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工艺过程管控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 范围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本管理程序规定了工艺过程管控要求。</w:t>
      </w:r>
    </w:p>
    <w:p>
      <w:pPr>
        <w:spacing w:before="0" w:after="0"/>
        <w:jc w:val="left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本管理程序适用于民机生产。</w:t>
      </w:r>
    </w:p>
    <w:p>
      <w:pPr>
        <w:spacing w:before="0" w:after="0"/>
        <w:jc w:val="left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本管理程序依据GLG1405的要求制定。</w:t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GLG1405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制造工艺设计管理规则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 业务主管部门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  <w:shd w:fill="ffffff" w:color="auto" w:val="clear"/>
        </w:rPr>
        <w:t xml:space="preserve">各业务主管部门负责组织制定、修订和完善工艺过程管控的各项规章制度，并对相关管理要求的执行情况进行监督检查。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  生产单位 </w:t>
      </w:r>
    </w:p>
    <w:p>
      <w:pPr>
        <w:spacing w:before="0" w:after="0"/>
        <w:jc w:val="both"/>
      </w:pPr>
      <w:r>
        <w:rPr>
          <w:color w:val="0f1115"/>
          <w:sz w:val="28"/>
          <w:szCs w:val="28"/>
          <w:rFonts w:ascii="宋体" w:cs="宋体" w:eastAsia="宋体" w:hAnsi="宋体"/>
          <w:shd w:fill="ffffff" w:color="auto" w:val="clear"/>
        </w:rPr>
        <w:t xml:space="preserve">各生产单位负责本单位所辖生产现场的日常工艺过程管控工作，严格执行工艺技术文件和相关规章制度，确保生产过程受控。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注：</w:t>
      </w:r>
      <w:r>
        <w:rPr>
          <w:color w:val="121212"/>
          <w:sz w:val="24"/>
          <w:szCs w:val="24"/>
          <w:rFonts w:ascii="宋体" w:cs="宋体" w:eastAsia="宋体" w:hAnsi="宋体"/>
        </w:rPr>
        <w:t xml:space="preserve">各部门负责按需审签工艺现场管控记录。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 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6.2 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 工艺过程管控管理要求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6.3.1 总则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工艺过程管控是确保产品符合设计图纸、技术条件和质量标准的核心活动。所有工艺过程均应处于受控状态下进行，确保生产活动的可重复性、稳定性和一致性。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 工艺过程管控的基本原则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合规性原则：所有工艺过程必须符合国家法规、行业标准及客户特定要求。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文件化原则：工艺过程的建立、执行、更改和维护均需有明确、有效的文件依据，做到“做事有依据，事后有记录”。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6.3.2.3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全过程控制原则：对工艺准备、生产实施、检验验证及异常处理等全过程进行控制。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人员资格确认原则：从事工艺执行、检验和特殊过程操作的人员必须经过必要的培训和资格认证，持证上岗。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6.3.2.5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持续改进原则：通过工艺纪律检查、不合格品控制、工艺改进等活动，持续优化工艺过程，提升产品质量和生产效率。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  工艺过程管控的关键环节要求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工艺文件控制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生产现场使用的所有工艺文件（如工艺规程、作业指导书、数控程序等）必须为现行有效版本, 并按规定进行发放、标识和管理，确保现场无过期、失效文件。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工艺文件的编制、评审、批准、更改及废止，必须严格按照相关程序文件要求执行，所有更改需履行审批手续，确保更改内容完整、准确，并及时归档。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未提及部分按照公司相关程序要求执行。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生产条件与环境控制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生产单位负责按照《生产现场的环境控制管理标准》等文件，对生产现场（包括净化间等特殊区域）的清洁、温度、湿度、光照等进行监控和记录，确保环境参数符合规定要求。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设备、工装、夹具和计量器具应按要求进行定期校验和维护，确保其精度和功能满足工艺要求。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未提及部分按照公司相关程序要求执行。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零组件控制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对组部件替代、加大紧固件、工艺件等特殊情况的申请与使用，必须严格按照相应管理标准执行，并保留完整的审批与追溯记录。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对密封胶、冷冻铆钉等有特殊存储和使用要求的物料，必须按其特性进行保管、领用和使用，并记录关键参数。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未提及部分按照公司相关程序要求执行。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生产过程控制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特殊过程：按照特殊过程确认目录，开展特殊过程的自审和确认。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一般生产过程：按照一般生产过程目录，开展一般生产过程的自审。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产品标识与可追溯性：在生产全过程，必须对产品进行清晰、可靠的标识，确保其材料和加工历史的可追溯性。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 产品防护：在加工、装配、周转和存储过程中，必须采取有效措施（如使用防护盖、专用工位器具、规定包装等）防止产品损伤、污染或锈蚀。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e) 未提及部分按照公司相关程序要求执行。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试验件控制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对零组部件的称重、互换/替换检查等关键特性，必须按相关程序要求执行并保存清晰、完整、可追溯的记录。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试验件的申请和生产需按规定流程进行，确保其能真实反映批产件的质量状况。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未提及部分按照公司相关程序要求执行。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生产改进控制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所有不合格品按照不合格品控制程序要求执行。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生产单位应负责查找剩余零件和标准件产生的原因，并分析工艺过程，提出工艺改进清单。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公司级/单位级工艺纪律检查过程中发现的不符合项，责任单位必须制定并实施纠正措施。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d)鼓励开展工艺优化、技术革新等持续改进活动，对有效的改进措施应进行标准化并纳入相关文件。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e) 未提及部分按照公司相关程序要求执行。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生产物料控制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a)生产产品用的物料(如:原材料、标准件、工艺辅助材料、成品等)应符合有关设计和工艺要求，具备质量证明文件后方可使用。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b)对产品质量有影响的物料应做好标记，并对其存储、运输和使用过程进行追踪，以保证产品质量的可追踪性。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如果易变质材料是有使用期的材料，则在配制好后发放到现场前应进行标识。使用有效期期满的材料应报废。不同制造商的易变质材料不得混合后使用。在贮藏和使用过程中,发现材料变质立即停止使用，挂上不合格器材挂签并予以隔离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d)工艺材料的选用应符合工艺规范和／或批准的偏离申请。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e)当具有潜在损害性液体误用于产品时，应立即按照工艺文件采取安全的方法消除液体对产品的持续损害，处理过程应穿戴防护用品。处理后的受损害产品应按不合格品控制相关要求进行处置。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f)未提及部分按照公司相关程序要求执行。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</w:t>
      </w:r>
      <w:r>
        <w:rPr>
          <w:sz w:val="28"/>
          <w:szCs w:val="28"/>
          <w:rFonts w:ascii="宋体" w:cs="宋体" w:eastAsia="宋体" w:hAnsi="宋体"/>
        </w:rPr>
        <w:t xml:space="preserve"> 工艺过程管控</w:t>
      </w:r>
      <w:r>
        <w:rPr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7.1.1</w:t>
      </w:r>
      <w:r>
        <w:rPr>
          <w:sz w:val="28"/>
          <w:szCs w:val="28"/>
          <w:rFonts w:ascii="宋体" w:cs="宋体" w:eastAsia="宋体" w:hAnsi="宋体"/>
        </w:rPr>
        <w:t xml:space="preserve"> 工艺过程管控</w:t>
      </w:r>
      <w:r>
        <w:rPr>
          <w:sz w:val="28"/>
          <w:szCs w:val="28"/>
          <w:rFonts w:ascii="宋体" w:cs="宋体" w:eastAsia="宋体" w:hAnsi="宋体"/>
        </w:rPr>
        <w:t xml:space="preserve">流程图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无数据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7.1.2</w:t>
      </w:r>
      <w:r>
        <w:rPr>
          <w:sz w:val="28"/>
          <w:szCs w:val="28"/>
          <w:rFonts w:ascii="宋体" w:cs="宋体" w:eastAsia="宋体" w:hAnsi="宋体"/>
        </w:rPr>
        <w:t xml:space="preserve"> 工艺过程管控</w:t>
      </w:r>
      <w:r>
        <w:rPr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（1）执行与控制（人、机、料、法、环、测）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执行与控制（人、机、料、法、环、测）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各部门技术人员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技术室工艺员、质量保证室技术员、质量控制室技术员、技术办公室技术员、国内项目室项目助理、A220项目室项目助理、国际项目室项目助理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工艺现场管控记录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工艺现场管控记录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（2）监督与检查（工艺纪律检查）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监督与检查（工艺纪律检查）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各部门技术人员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技术室工艺员、质量保证室技术员、质量控制室技术员、技术办公室技术员、国内项目室项目助理、A220项目室项目助理、国际项目室项目助理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工艺现场管控记录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工艺现场管控记录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（3）问题处理与持续改进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问题处理与持续改进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各部门技术人员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技术室工艺员、质量保证室技术员、质量控制室技术员、技术办公室技术员、国内项目室项目助理、A220项目室项目助理、国际项目室项目助理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工艺现场管控记录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工艺现场管控记录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6315"/>
      </w:tblGrid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605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各部门技术人员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执行与控制（人、机、料、法、环、测）</w:t>
            </w:r>
          </w:p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监督与检查（工艺纪律检查）</w:t>
            </w:r>
          </w:p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问题处理与持续改进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无</w:t>
      </w:r>
      <w:r>
        <w:rPr>
          <w:sz w:val="28"/>
          <w:szCs w:val="28"/>
          <w:rFonts w:ascii="宋体" w:cs="宋体" w:eastAsia="宋体" w:hAnsi="宋体"/>
        </w:rPr>
      </w: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GLB140506-01    生产现场的环境控制管理标准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GLB140506-02    试验件管理管理标准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GLB140506-03    特种工艺零件目录的编制管理标准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GLB140506-04    数控程序的鉴定与管理标准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GLB140506-05    产品标识管理标准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GLB140506-06    密封控制管理标准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GLB140506-07    零组部件的称重管理标准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GLB140506-08    ARJ21项目零组部件的称重管理标准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GLB140506-09    MA700项目零组部件的称重管理标准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GLB140506-10    C919项目零组部件的称重管理标准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GLB140506-11    组、部件替代管理标准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GLB140506-12    加大紧固件管理标准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GLB140506-13    假冒件管理标准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GLB140506-14    工艺件申请与使用管理标准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GLB140506-15    产品的防护和贮存管理标准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GLB140506-16    商飞项目产品包装、储存、防护和搬运管理标准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GLB140506-17    复合材料和金属胶接零件的防护要求管理标准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GLB140506-18    测试试样管理标准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GLB140506-19    热处理控制试样管理标准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GLB140506-20    技艺标准管理标准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GLB140506-21    净化间环境控制标准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GLB140506-22    生产单位剩余零件和标准件的控制管理标准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GLB140506-23    冷冻铆钉的使用和保管管理标准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GLB140506-24    集中下料工艺管理标准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GLB140506-25     产品安全管理标准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GLB140506-26     工艺指示单的编制与管理标准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GLB140506-27     复合材料制件装配过程防护管理标准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GLB140506-28     复材原材料的周转和冷藏管理标准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GLB140506-29     质量编号的确定管理标准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GLB140506-30   A220项目自动钻铆及自动制孔技术状态控制管理标准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相关记录的填写和维护按文件GLC231008要求执行。</w:t>
      </w:r>
    </w:p>
    <w:sectPr>
      <w:headerReference w:type="default" r:id="rId26"/>
      <w:footerReference w:type="default" r:id="rId27"/>
      <w:pgSz w:w="11906" w:h="16838" w:orient="portrait"/>
      <w:pgMar w:top="1440" w:right="1802" w:bottom="1440" w:left="1802" w:header="708" w:footer="708" w:gutter="0"/>
      <w:pgNumType w:start="1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2026-06-10T09:17:21.836Z</dcterms:created>
  <dcterms:modified xsi:type="dcterms:W3CDTF">2026-06-10T09:17:21.837Z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