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Override ContentType="application/vnd.openxmlformats-officedocument.wordprocessingml.header+xml" PartName="/word/header7.xml"/>
  <Override ContentType="application/vnd.openxmlformats-officedocument.wordprocessingml.footer+xml" PartName="/word/footer7.xml"/>
  <Override ContentType="application/vnd.openxmlformats-officedocument.wordprocessingml.header+xml" PartName="/word/header8.xml"/>
  <Override ContentType="application/vnd.openxmlformats-officedocument.wordprocessingml.footer+xml" PartName="/word/footer8.xml"/>
  <Override ContentType="application/vnd.openxmlformats-officedocument.wordprocessingml.header+xml" PartName="/word/header9.xml"/>
  <Override ContentType="application/vnd.openxmlformats-officedocument.wordprocessingml.footer+xml" PartName="/word/footer9.xml"/>
  <Override ContentType="application/vnd.openxmlformats-officedocument.wordprocessingml.header+xml" PartName="/word/header10.xml"/>
  <Override ContentType="application/vnd.openxmlformats-officedocument.wordprocessingml.footer+xml" PartName="/word/footer10.xml"/>
  <Override ContentType="application/vnd.openxmlformats-officedocument.wordprocessingml.header+xml" PartName="/word/header11.xml"/>
  <Override ContentType="application/vnd.openxmlformats-officedocument.wordprocessingml.footer+xml" PartName="/word/footer11.xml"/>
  <Override ContentType="application/vnd.openxmlformats-officedocument.wordprocessingml.header+xml" PartName="/word/header12.xml"/>
  <Override ContentType="application/vnd.openxmlformats-officedocument.wordprocessingml.footer+xml" PartName="/word/footer12.xml"/>
  <Override ContentType="application/vnd.openxmlformats-officedocument.wordprocessingml.header+xml" PartName="/word/header13.xml"/>
  <Override ContentType="application/vnd.openxmlformats-officedocument.wordprocessingml.footer+xml" PartName="/word/footer13.xml"/>
  <Override ContentType="application/vnd.openxmlformats-officedocument.wordprocessingml.header+xml" PartName="/word/header14.xml"/>
  <Override ContentType="application/vnd.openxmlformats-officedocument.wordprocessingml.footer+xml" PartName="/word/footer14.xml"/>
  <Override ContentType="application/vnd.openxmlformats-officedocument.wordprocessingml.header+xml" PartName="/word/header15.xml"/>
  <Override ContentType="application/vnd.openxmlformats-officedocument.wordprocessingml.footer+xml" PartName="/word/footer15.xml"/>
  <Override ContentType="application/vnd.openxmlformats-officedocument.wordprocessingml.header+xml" PartName="/word/header16.xml"/>
  <Override ContentType="application/vnd.openxmlformats-officedocument.wordprocessingml.footer+xml" PartName="/word/footer16.xml"/>
  <Override ContentType="application/vnd.openxmlformats-officedocument.wordprocessingml.header+xml" PartName="/word/header17.xml"/>
  <Override ContentType="application/vnd.openxmlformats-officedocument.wordprocessingml.footer+xml" PartName="/word/footer17.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jc w:val="center"/>
      </w:pPr>
      <w:r>
        <w:rPr>
          <w:color w:val="1b324f"/>
          <w:sz w:val="28"/>
          <w:szCs w:val="28"/>
          <w:rFonts w:ascii="华文黑体" w:cs="华文黑体" w:eastAsia="华文黑体" w:hAnsi="华文黑体"/>
        </w:rPr>
        <w:t xml:space="preserve">前    言</w:t>
      </w:r>
    </w:p>
    <w:p>
      <w:pPr>
        <w:spacing w:before="0" w:after="0"/>
        <w:jc w:val="center"/>
      </w:pPr>
      <w:r>
        <w:rPr>
          <w:color w:val="1b324f"/>
          <w:sz w:val="21"/>
          <w:szCs w:val="21"/>
          <w:rFonts w:ascii="宋体" w:cs="宋体" w:eastAsia="宋体" w:hAnsi="宋体"/>
        </w:rPr>
        <w:t xml:space="preserve"> </w:t>
      </w:r>
    </w:p>
    <w:p>
      <w:pPr>
        <w:spacing w:before="0" w:after="0"/>
        <w:jc w:val="center"/>
      </w:pPr>
      <w:r>
        <w:rPr>
          <w:color w:val="1b324f"/>
          <w:sz w:val="21"/>
          <w:szCs w:val="21"/>
          <w:rFonts w:ascii="宋体" w:cs="宋体" w:eastAsia="宋体" w:hAnsi="宋体"/>
        </w:rPr>
        <w:t xml:space="preserve"> </w:t>
      </w:r>
    </w:p>
    <w:p>
      <w:pPr>
        <w:spacing w:before="0" w:after="0"/>
        <w:jc w:val="both"/>
      </w:pPr>
      <w:r>
        <w:rPr>
          <w:color w:val="1b324f"/>
          <w:sz w:val="21"/>
          <w:szCs w:val="21"/>
          <w:rFonts w:ascii="华文宋体" w:cs="华文宋体" w:eastAsia="华文宋体" w:hAnsi="华文宋体"/>
        </w:rPr>
        <w:t xml:space="preserve">本制度属于支撑类管理制度。</w:t>
      </w:r>
    </w:p>
    <w:p>
      <w:pPr>
        <w:spacing w:before="0" w:after="0"/>
        <w:jc w:val="both"/>
      </w:pPr>
      <w:r>
        <w:rPr>
          <w:color w:val="1b324f"/>
          <w:sz w:val="21"/>
          <w:szCs w:val="21"/>
          <w:rFonts w:ascii="华文宋体" w:cs="华文宋体" w:eastAsia="华文宋体" w:hAnsi="华文宋体"/>
        </w:rPr>
        <w:t xml:space="preserve">本制度由科技创新部提出，科技创新部参与起草。</w:t>
      </w:r>
    </w:p>
    <w:p>
      <w:pPr>
        <w:spacing w:before="0" w:after="0"/>
        <w:jc w:val="both"/>
      </w:pPr>
      <w:r>
        <w:rPr>
          <w:color w:val="1b324f"/>
          <w:sz w:val="21"/>
          <w:szCs w:val="21"/>
          <w:rFonts w:ascii="华文宋体" w:cs="华文宋体" w:eastAsia="华文宋体" w:hAnsi="华文宋体"/>
        </w:rPr>
        <w:t xml:space="preserve">本制度由科技创新部负责解释。</w:t>
      </w:r>
      <w:r>
        <w:rPr>
          <w:sz w:val="28"/>
          <w:szCs w:val="28"/>
          <w:rFonts w:ascii="宋体" w:cs="宋体" w:eastAsia="宋体" w:hAnsi="宋体"/>
        </w:rPr>
        <w:br/>
      </w:r>
    </w:p>
    <w:p>
      <w:pPr>
        <w:spacing w:before="0" w:after="0" w:line="280" w:lineRule="exact"/>
      </w:pPr>
      <w:r>
        <w:rPr>
          <w:sz w:val="28"/>
          <w:szCs w:val="28"/>
          <w:rFonts w:ascii="宋体" w:cs="宋体" w:eastAsia="宋体" w:hAnsi="宋体"/>
        </w:rPr>
      </w:r>
    </w:p>
    <w:p>
      <w:pPr>
        <w:sectPr>
          <w:headerReference w:type="default" r:id="rId6"/>
          <w:footerReference w:type="default" r:id="rId7"/>
          <w:pgSz w:w="11906" w:h="16838" w:orient="portrait"/>
          <w:pgMar w:top="1440" w:right="1802" w:bottom="1440" w:left="1802" w:header="708" w:footer="708" w:gutter="0"/>
          <w:pgNumType w:start="1" w:fmt="decimal"/>
          <w:docGrid w:linePitch="360"/>
        </w:sectPr>
      </w:pPr>
    </w:p>
    <w:p>
      <w:pPr>
        <w:spacing w:before="0" w:after="0"/>
        <w:jc w:val="center"/>
      </w:pPr>
      <w:r>
        <w:rPr>
          <w:color w:val="000000"/>
          <w:sz w:val="28"/>
          <w:szCs w:val="28"/>
          <w:rFonts w:ascii="华文黑体" w:cs="华文黑体" w:eastAsia="华文黑体" w:hAnsi="华文黑体"/>
        </w:rPr>
        <w:t xml:space="preserve">自动剪裁下料机鉴定和管理管理标准</w:t>
      </w:r>
    </w:p>
    <w:p>
      <w:pPr>
        <w:spacing w:before="0" w:after="0" w:line="280" w:lineRule="exact"/>
      </w:pPr>
      <w:r>
        <w:rPr>
          <w:color w:val="000000"/>
          <w:sz w:val="28"/>
          <w:szCs w:val="28"/>
          <w:rFonts w:ascii="宋体" w:cs="宋体" w:eastAsia="宋体" w:hAnsi="宋体"/>
        </w:rPr>
      </w:r>
    </w:p>
    <w:p>
      <w:pPr>
        <w:spacing w:before="0" w:after="0"/>
        <w:jc w:val="both"/>
      </w:pPr>
      <w:r>
        <w:rPr>
          <w:color w:val="1b324f"/>
          <w:sz w:val="28"/>
          <w:szCs w:val="28"/>
          <w:rFonts w:ascii="华文黑体" w:cs="华文黑体" w:eastAsia="华文黑体" w:hAnsi="华文黑体"/>
        </w:rPr>
        <w:t xml:space="preserve">1  范围</w:t>
      </w:r>
    </w:p>
    <w:p>
      <w:pPr>
        <w:spacing w:before="0" w:after="0" w:line="280" w:lineRule="exact"/>
      </w:pPr>
      <w:r>
        <w:rPr>
          <w:color w:val="1b324f"/>
          <w:sz w:val="28"/>
          <w:szCs w:val="28"/>
          <w:rFonts w:ascii="宋体" w:cs="宋体" w:eastAsia="宋体" w:hAnsi="宋体"/>
        </w:rPr>
      </w:r>
    </w:p>
    <w:p>
      <w:pPr>
        <w:spacing w:before="0" w:after="0"/>
        <w:jc w:val="both"/>
      </w:pPr>
      <w:r>
        <w:rPr>
          <w:color w:val="000000"/>
          <w:sz w:val="28"/>
          <w:szCs w:val="28"/>
          <w:rFonts w:ascii="华文宋体" w:cs="华文宋体" w:eastAsia="华文宋体" w:hAnsi="华文宋体"/>
        </w:rPr>
        <w:t xml:space="preserve">本文件规定了自动裁剪下料机的鉴定及管理要求。</w:t>
      </w:r>
    </w:p>
    <w:p>
      <w:pPr>
        <w:spacing w:before="0" w:after="0"/>
        <w:jc w:val="both"/>
      </w:pPr>
      <w:r>
        <w:rPr>
          <w:color w:val="000000"/>
          <w:sz w:val="28"/>
          <w:szCs w:val="28"/>
          <w:rFonts w:ascii="华文宋体" w:cs="华文宋体" w:eastAsia="华文宋体" w:hAnsi="华文宋体"/>
        </w:rPr>
        <w:t xml:space="preserve">本文件适用于民机生产。</w:t>
      </w:r>
    </w:p>
    <w:p>
      <w:pPr>
        <w:spacing w:before="0" w:after="0"/>
        <w:jc w:val="both"/>
      </w:pPr>
      <w:r>
        <w:rPr>
          <w:color w:val="000000"/>
          <w:sz w:val="28"/>
          <w:szCs w:val="28"/>
          <w:rFonts w:ascii="华文宋体" w:cs="华文宋体" w:eastAsia="华文宋体" w:hAnsi="华文宋体"/>
        </w:rPr>
        <w:t xml:space="preserve">本文件依据GLC140603的要求制定。</w:t>
      </w:r>
    </w:p>
    <w:p>
      <w:pPr>
        <w:spacing w:before="0" w:after="0" w:line="280" w:lineRule="exact"/>
      </w:pPr>
      <w:r>
        <w:rPr>
          <w:color w:val="1b324f"/>
          <w:sz w:val="28"/>
          <w:szCs w:val="28"/>
          <w:rFonts w:ascii="宋体" w:cs="宋体" w:eastAsia="宋体" w:hAnsi="宋体"/>
        </w:rPr>
      </w:r>
    </w:p>
    <w:p>
      <w:pPr>
        <w:spacing w:before="0" w:after="0"/>
        <w:jc w:val="both"/>
      </w:pPr>
      <w:r>
        <w:rPr>
          <w:color w:val="1b324f"/>
          <w:sz w:val="28"/>
          <w:szCs w:val="28"/>
          <w:rFonts w:ascii="华文黑体" w:cs="华文黑体" w:eastAsia="华文黑体" w:hAnsi="华文黑体"/>
        </w:rPr>
        <w:t xml:space="preserve">2  规范性引用文件</w:t>
      </w:r>
    </w:p>
    <w:p>
      <w:pPr>
        <w:spacing w:before="0" w:after="0" w:line="280" w:lineRule="exact"/>
      </w:pPr>
      <w:r>
        <w:rPr>
          <w:color w:val="1b324f"/>
          <w:sz w:val="28"/>
          <w:szCs w:val="28"/>
          <w:rFonts w:ascii="宋体" w:cs="宋体" w:eastAsia="宋体" w:hAnsi="宋体"/>
        </w:rPr>
      </w:r>
    </w:p>
    <w:p>
      <w:pPr>
        <w:spacing w:before="0" w:after="0"/>
        <w:jc w:val="both"/>
      </w:pPr>
      <w:r>
        <w:rPr>
          <w:color w:val="000000"/>
          <w:sz w:val="28"/>
          <w:szCs w:val="28"/>
          <w:rFonts w:ascii="华文宋体" w:cs="华文宋体" w:eastAsia="华文宋体" w:hAnsi="华文宋体"/>
        </w:rPr>
        <w:t xml:space="preserve">下列文件对于本文件的应用是必不可少的。凡是注日期或（和）版次的引用文件，仅注日期或（和）版次的版本适用于本文件。凡是不注日期或（和）版次的引用文件，其最新版本（包括所有的修改单）适用于本文件。</w:t>
      </w:r>
    </w:p>
    <w:p>
      <w:pPr>
        <w:spacing w:before="0" w:after="0"/>
        <w:jc w:val="both"/>
      </w:pPr>
      <w:r>
        <w:rPr>
          <w:color w:val="000000"/>
          <w:sz w:val="28"/>
          <w:szCs w:val="28"/>
          <w:rFonts w:ascii="华文宋体" w:cs="华文宋体" w:eastAsia="华文宋体" w:hAnsi="华文宋体"/>
        </w:rPr>
        <w:t xml:space="preserve">GLC140603  工艺鉴定管理程序</w:t>
      </w:r>
    </w:p>
    <w:p>
      <w:pPr>
        <w:spacing w:before="0" w:after="0"/>
        <w:jc w:val="both"/>
      </w:pPr>
      <w:r>
        <w:rPr>
          <w:color w:val="000000"/>
          <w:sz w:val="28"/>
          <w:szCs w:val="28"/>
          <w:rFonts w:ascii="华文宋体" w:cs="华文宋体" w:eastAsia="华文宋体" w:hAnsi="华文宋体"/>
        </w:rPr>
        <w:t xml:space="preserve">GLC231007  技术文件的管理要求</w:t>
      </w:r>
    </w:p>
    <w:p>
      <w:pPr>
        <w:spacing w:before="0" w:after="0"/>
        <w:jc w:val="both"/>
      </w:pPr>
      <w:r>
        <w:rPr>
          <w:color w:val="000000"/>
          <w:sz w:val="28"/>
          <w:szCs w:val="28"/>
          <w:rFonts w:ascii="华文宋体" w:cs="华文宋体" w:eastAsia="华文宋体" w:hAnsi="华文宋体"/>
        </w:rPr>
        <w:t xml:space="preserve">GLC231008  质量记录管理程序</w:t>
      </w:r>
    </w:p>
    <w:p>
      <w:pPr>
        <w:spacing w:before="0" w:after="0"/>
        <w:jc w:val="both"/>
      </w:pPr>
      <w:r>
        <w:rPr>
          <w:color w:val="000000"/>
          <w:sz w:val="28"/>
          <w:szCs w:val="28"/>
          <w:rFonts w:ascii="华文宋体" w:cs="华文宋体" w:eastAsia="华文宋体" w:hAnsi="华文宋体"/>
        </w:rPr>
        <w:t xml:space="preserve">GLC140802  首件检验管理程序</w:t>
      </w:r>
    </w:p>
    <w:p>
      <w:pPr>
        <w:spacing w:before="0" w:after="0"/>
        <w:jc w:val="both"/>
      </w:pPr>
      <w:r>
        <w:rPr>
          <w:color w:val="000000"/>
          <w:sz w:val="28"/>
          <w:szCs w:val="28"/>
          <w:rFonts w:ascii="华文宋体" w:cs="华文宋体" w:eastAsia="华文宋体" w:hAnsi="华文宋体"/>
        </w:rPr>
        <w:t xml:space="preserve">BSS7120  复材结构制造设备的资格鉴定</w:t>
      </w:r>
    </w:p>
    <w:p>
      <w:pPr>
        <w:spacing w:before="0" w:after="0"/>
        <w:jc w:val="both"/>
      </w:pPr>
      <w:r>
        <w:rPr>
          <w:color w:val="000000"/>
          <w:sz w:val="28"/>
          <w:szCs w:val="28"/>
          <w:rFonts w:ascii="华文宋体" w:cs="华文宋体" w:eastAsia="华文宋体" w:hAnsi="华文宋体"/>
        </w:rPr>
        <w:t xml:space="preserve">CPS7101  复合材料制造用自动化设备要求</w:t>
      </w:r>
    </w:p>
    <w:p>
      <w:pPr>
        <w:spacing w:before="0" w:after="0" w:line="280" w:lineRule="exact"/>
      </w:pPr>
      <w:r>
        <w:rPr>
          <w:color w:val="1b324f"/>
          <w:sz w:val="28"/>
          <w:szCs w:val="28"/>
          <w:rFonts w:ascii="宋体" w:cs="宋体" w:eastAsia="宋体" w:hAnsi="宋体"/>
        </w:rPr>
      </w:r>
    </w:p>
    <w:p>
      <w:pPr>
        <w:spacing w:before="0" w:after="0"/>
        <w:jc w:val="both"/>
      </w:pPr>
      <w:r>
        <w:rPr>
          <w:color w:val="1b324f"/>
          <w:sz w:val="28"/>
          <w:szCs w:val="28"/>
          <w:rFonts w:ascii="华文黑体" w:cs="华文黑体" w:eastAsia="华文黑体" w:hAnsi="华文黑体"/>
        </w:rPr>
        <w:t xml:space="preserve">3  表格</w:t>
      </w:r>
    </w:p>
    <w:p>
      <w:pPr>
        <w:spacing w:before="0" w:after="0" w:line="280" w:lineRule="exact"/>
      </w:pPr>
      <w:r>
        <w:rPr>
          <w:color w:val="1b324f"/>
          <w:sz w:val="28"/>
          <w:szCs w:val="28"/>
          <w:rFonts w:ascii="宋体" w:cs="宋体" w:eastAsia="宋体" w:hAnsi="宋体"/>
        </w:rPr>
      </w:r>
    </w:p>
    <w:p>
      <w:pPr>
        <w:spacing w:before="0" w:after="0"/>
        <w:jc w:val="both"/>
      </w:pPr>
      <w:r>
        <w:rPr>
          <w:color w:val="1b324f"/>
          <w:sz w:val="28"/>
          <w:szCs w:val="28"/>
          <w:rFonts w:ascii="华文黑体" w:cs="华文黑体" w:eastAsia="华文黑体" w:hAnsi="华文黑体"/>
        </w:rPr>
        <w:t xml:space="preserve">3.1  规定表格</w:t>
      </w:r>
    </w:p>
    <w:p>
      <w:pPr>
        <w:spacing w:before="0" w:after="0"/>
        <w:jc w:val="both"/>
      </w:pPr>
      <w:r>
        <w:rPr>
          <w:color w:val="000000"/>
          <w:sz w:val="28"/>
          <w:szCs w:val="28"/>
          <w:rFonts w:ascii="华文宋体" w:cs="华文宋体" w:eastAsia="华文宋体" w:hAnsi="华文宋体"/>
        </w:rPr>
        <w:t xml:space="preserve">FM1406-12  波音项目自动剪裁机年校验记录</w:t>
      </w:r>
    </w:p>
    <w:p>
      <w:pPr>
        <w:spacing w:before="0" w:after="0"/>
        <w:jc w:val="both"/>
      </w:pPr>
      <w:r>
        <w:rPr>
          <w:color w:val="000000"/>
          <w:sz w:val="28"/>
          <w:szCs w:val="28"/>
          <w:rFonts w:ascii="华文宋体" w:cs="华文宋体" w:eastAsia="华文宋体" w:hAnsi="华文宋体"/>
        </w:rPr>
        <w:t xml:space="preserve">FM1406-13  下料程序更改单</w:t>
      </w:r>
    </w:p>
    <w:p>
      <w:pPr>
        <w:spacing w:before="0" w:after="0"/>
        <w:jc w:val="both"/>
      </w:pPr>
      <w:r>
        <w:rPr>
          <w:color w:val="000000"/>
          <w:sz w:val="28"/>
          <w:szCs w:val="28"/>
          <w:rFonts w:ascii="华文宋体" w:cs="华文宋体" w:eastAsia="华文宋体" w:hAnsi="华文宋体"/>
        </w:rPr>
        <w:t xml:space="preserve">FM1406-14  下料程序鉴定表</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8"/>
          <w:footerReference w:type="default" r:id="rId9"/>
          <w:pgSz w:w="11906" w:h="16838" w:orient="portrait"/>
          <w:pgMar w:top="1440" w:right="1802" w:bottom="1440" w:left="1802" w:header="708" w:footer="708" w:gutter="0"/>
          <w:pgNumType w:start="2" w:fmt="decimal"/>
          <w:docGrid w:linePitch="360"/>
        </w:sectPr>
      </w:pPr>
    </w:p>
    <w:p>
      <w:pPr>
        <w:spacing w:before="0" w:after="0"/>
        <w:jc w:val="both"/>
      </w:pPr>
      <w:r>
        <w:rPr>
          <w:color w:val="000000"/>
          <w:sz w:val="28"/>
          <w:szCs w:val="28"/>
          <w:rFonts w:ascii="华文宋体" w:cs="华文宋体" w:eastAsia="华文宋体" w:hAnsi="华文宋体"/>
        </w:rPr>
        <w:t xml:space="preserve">FM1406-15  C919项目自动剪裁机校验记录表1</w:t>
      </w:r>
    </w:p>
    <w:p>
      <w:pPr>
        <w:spacing w:before="0" w:after="0"/>
        <w:jc w:val="both"/>
      </w:pPr>
      <w:r>
        <w:rPr>
          <w:color w:val="000000"/>
          <w:sz w:val="28"/>
          <w:szCs w:val="28"/>
          <w:rFonts w:ascii="华文宋体" w:cs="华文宋体" w:eastAsia="华文宋体" w:hAnsi="华文宋体"/>
        </w:rPr>
        <w:t xml:space="preserve">FM1406-16  C919项目自动剪裁机校验记录表2</w:t>
      </w:r>
    </w:p>
    <w:p>
      <w:pPr>
        <w:spacing w:before="0" w:after="0"/>
        <w:jc w:val="both"/>
      </w:pPr>
      <w:r>
        <w:rPr>
          <w:color w:val="000000"/>
          <w:sz w:val="28"/>
          <w:szCs w:val="28"/>
          <w:rFonts w:ascii="华文宋体" w:cs="华文宋体" w:eastAsia="华文宋体" w:hAnsi="华文宋体"/>
        </w:rPr>
        <w:t xml:space="preserve">FM1406-17  C919项目自动剪裁机校验记录表3</w:t>
      </w:r>
    </w:p>
    <w:p>
      <w:pPr>
        <w:spacing w:before="0" w:after="0"/>
        <w:jc w:val="both"/>
      </w:pPr>
      <w:r>
        <w:rPr>
          <w:color w:val="000000"/>
          <w:sz w:val="28"/>
          <w:szCs w:val="28"/>
          <w:rFonts w:ascii="华文宋体" w:cs="华文宋体" w:eastAsia="华文宋体" w:hAnsi="华文宋体"/>
        </w:rPr>
        <w:t xml:space="preserve">FM1406-18   C919项目自动剪裁机校验记录表4</w:t>
      </w:r>
    </w:p>
    <w:p>
      <w:pPr>
        <w:spacing w:before="0" w:after="0"/>
        <w:jc w:val="both"/>
      </w:pPr>
      <w:r>
        <w:rPr>
          <w:color w:val="000000"/>
          <w:sz w:val="28"/>
          <w:szCs w:val="28"/>
          <w:rFonts w:ascii="华文宋体" w:cs="华文宋体" w:eastAsia="华文宋体" w:hAnsi="华文宋体"/>
        </w:rPr>
        <w:t xml:space="preserve">FM1406-19  自动剪裁机清洁维护记录表</w:t>
      </w:r>
    </w:p>
    <w:p>
      <w:pPr>
        <w:spacing w:before="0" w:after="0"/>
        <w:jc w:val="both"/>
      </w:pPr>
      <w:r>
        <w:rPr>
          <w:color w:val="000000"/>
          <w:sz w:val="28"/>
          <w:szCs w:val="28"/>
          <w:rFonts w:ascii="华文宋体" w:cs="华文宋体" w:eastAsia="华文宋体" w:hAnsi="华文宋体"/>
        </w:rPr>
        <w:t xml:space="preserve">FM1406-20  波音项目自动剪裁机周校验记录</w:t>
      </w:r>
    </w:p>
    <w:p>
      <w:pPr>
        <w:spacing w:before="0" w:after="0" w:line="280" w:lineRule="exact"/>
      </w:pPr>
      <w:r>
        <w:rPr>
          <w:sz w:val="28"/>
          <w:szCs w:val="28"/>
          <w:rFonts w:ascii="宋体" w:cs="宋体" w:eastAsia="宋体" w:hAnsi="宋体"/>
        </w:rPr>
      </w:r>
    </w:p>
    <w:p>
      <w:pPr>
        <w:spacing w:before="0" w:after="0"/>
        <w:jc w:val="both"/>
      </w:pPr>
      <w:r>
        <w:rPr>
          <w:color w:val="1b324f"/>
          <w:sz w:val="28"/>
          <w:szCs w:val="28"/>
          <w:rFonts w:ascii="华文黑体" w:cs="华文黑体" w:eastAsia="华文黑体" w:hAnsi="华文黑体"/>
        </w:rPr>
        <w:t xml:space="preserve">3.2  引用表格</w:t>
      </w:r>
    </w:p>
    <w:p>
      <w:pPr>
        <w:spacing w:before="0" w:after="0"/>
        <w:jc w:val="both"/>
      </w:pPr>
      <w:r>
        <w:rPr>
          <w:color w:val="000000"/>
          <w:sz w:val="28"/>
          <w:szCs w:val="28"/>
          <w:rFonts w:ascii="华文宋体" w:cs="华文宋体" w:eastAsia="华文宋体" w:hAnsi="华文宋体"/>
        </w:rPr>
        <w:t xml:space="preserve">无</w:t>
      </w:r>
    </w:p>
    <w:p>
      <w:pPr>
        <w:spacing w:before="0" w:after="0" w:line="210" w:lineRule="exact"/>
      </w:pPr>
      <w:r>
        <w:rPr>
          <w:color w:val="0070c0"/>
          <w:sz w:val="21"/>
          <w:szCs w:val="21"/>
          <w:rFonts w:ascii="宋体" w:cs="宋体" w:eastAsia="宋体" w:hAnsi="宋体"/>
        </w:rPr>
      </w:r>
    </w:p>
    <w:p>
      <w:pPr>
        <w:spacing w:before="0" w:after="0"/>
        <w:jc w:val="both"/>
      </w:pPr>
      <w:r>
        <w:rPr>
          <w:color w:val="1b324f"/>
          <w:sz w:val="28"/>
          <w:szCs w:val="28"/>
          <w:rFonts w:ascii="华文黑体" w:cs="华文黑体" w:eastAsia="华文黑体" w:hAnsi="华文黑体"/>
        </w:rPr>
        <w:t xml:space="preserve">4  术语和定义</w:t>
      </w:r>
    </w:p>
    <w:p>
      <w:pPr>
        <w:spacing w:before="0" w:after="0" w:line="280" w:lineRule="exact"/>
      </w:pPr>
      <w:r>
        <w:rPr>
          <w:color w:val="1b324f"/>
          <w:sz w:val="28"/>
          <w:szCs w:val="28"/>
          <w:rFonts w:ascii="宋体" w:cs="宋体" w:eastAsia="宋体" w:hAnsi="宋体"/>
        </w:rPr>
      </w:r>
    </w:p>
    <w:p>
      <w:pPr>
        <w:spacing w:before="0" w:after="0"/>
        <w:jc w:val="both"/>
      </w:pPr>
      <w:r>
        <w:rPr>
          <w:color w:val="000000"/>
          <w:sz w:val="28"/>
          <w:szCs w:val="28"/>
          <w:rFonts w:ascii="华文宋体" w:cs="华文宋体" w:eastAsia="华文宋体" w:hAnsi="华文宋体"/>
        </w:rPr>
        <w:t xml:space="preserve">无</w:t>
      </w:r>
    </w:p>
    <w:p>
      <w:pPr>
        <w:spacing w:before="0" w:after="0" w:line="280" w:lineRule="exact"/>
      </w:pPr>
      <w:r>
        <w:rPr>
          <w:color w:val="1b324f"/>
          <w:sz w:val="28"/>
          <w:szCs w:val="28"/>
          <w:rFonts w:ascii="宋体" w:cs="宋体" w:eastAsia="宋体" w:hAnsi="宋体"/>
        </w:rPr>
      </w:r>
    </w:p>
    <w:p>
      <w:pPr>
        <w:spacing w:before="0" w:after="0"/>
        <w:jc w:val="both"/>
      </w:pPr>
      <w:r>
        <w:rPr>
          <w:color w:val="1b324f"/>
          <w:sz w:val="28"/>
          <w:szCs w:val="28"/>
          <w:rFonts w:ascii="华文黑体" w:cs="华文黑体" w:eastAsia="华文黑体" w:hAnsi="华文黑体"/>
        </w:rPr>
        <w:t xml:space="preserve">5  规定</w:t>
      </w:r>
    </w:p>
    <w:p>
      <w:pPr>
        <w:spacing w:before="0" w:after="0" w:line="280" w:lineRule="exact"/>
      </w:pPr>
      <w:r>
        <w:rPr>
          <w:color w:val="1b324f"/>
          <w:sz w:val="28"/>
          <w:szCs w:val="28"/>
          <w:rFonts w:ascii="宋体" w:cs="宋体" w:eastAsia="宋体" w:hAnsi="宋体"/>
        </w:rPr>
      </w:r>
    </w:p>
    <w:p>
      <w:pPr>
        <w:spacing w:before="0" w:after="0"/>
        <w:jc w:val="both"/>
      </w:pPr>
      <w:r>
        <w:rPr>
          <w:color w:val="000000"/>
          <w:sz w:val="28"/>
          <w:szCs w:val="28"/>
          <w:rFonts w:ascii="华文宋体" w:cs="华文宋体" w:eastAsia="华文宋体" w:hAnsi="华文宋体"/>
        </w:rPr>
        <w:t xml:space="preserve">5.1  设备鉴定的申请 </w:t>
      </w:r>
    </w:p>
    <w:p>
      <w:pPr>
        <w:spacing w:before="0" w:after="0"/>
        <w:jc w:val="both"/>
      </w:pPr>
      <w:r>
        <w:rPr>
          <w:color w:val="000000"/>
          <w:sz w:val="28"/>
          <w:szCs w:val="28"/>
          <w:rFonts w:ascii="华文宋体" w:cs="华文宋体" w:eastAsia="华文宋体" w:hAnsi="华文宋体"/>
        </w:rPr>
        <w:t xml:space="preserve">5.1.1  设备鉴定申请程序</w:t>
      </w:r>
    </w:p>
    <w:p>
      <w:pPr>
        <w:spacing w:before="0" w:after="0"/>
        <w:jc w:val="both"/>
      </w:pPr>
      <w:r>
        <w:rPr>
          <w:color w:val="000000"/>
          <w:sz w:val="28"/>
          <w:szCs w:val="28"/>
          <w:rFonts w:ascii="华文宋体" w:cs="华文宋体" w:eastAsia="华文宋体" w:hAnsi="华文宋体"/>
        </w:rPr>
        <w:t xml:space="preserve">设备的鉴定应按客户要求向其提交鉴定申请。对于用于波音项目的设备，认证按照BSS7120进行，并在鉴定开始前至少4周提交设备认证计划（EQP）。对于用于商飞项目的设备，认证按照CPS7101进行。</w:t>
      </w:r>
    </w:p>
    <w:p>
      <w:pPr>
        <w:spacing w:before="0" w:after="0"/>
        <w:jc w:val="both"/>
      </w:pPr>
      <w:r>
        <w:rPr>
          <w:color w:val="000000"/>
          <w:sz w:val="28"/>
          <w:szCs w:val="28"/>
          <w:rFonts w:ascii="华文宋体" w:cs="华文宋体" w:eastAsia="华文宋体" w:hAnsi="华文宋体"/>
        </w:rPr>
        <w:t xml:space="preserve">5.1.2  设备认证计划的制定 </w:t>
      </w:r>
    </w:p>
    <w:p>
      <w:pPr>
        <w:spacing w:before="0" w:after="0"/>
        <w:jc w:val="both"/>
      </w:pPr>
      <w:r>
        <w:rPr>
          <w:color w:val="000000"/>
          <w:sz w:val="28"/>
          <w:szCs w:val="28"/>
          <w:rFonts w:ascii="华文宋体" w:cs="华文宋体" w:eastAsia="华文宋体" w:hAnsi="华文宋体"/>
        </w:rPr>
        <w:t xml:space="preserve">在设备认证开始之前应根据项目规范制定设备认证计划，计划应至少包括以下内容：</w:t>
      </w:r>
    </w:p>
    <w:p>
      <w:pPr>
        <w:spacing w:before="0" w:after="0"/>
        <w:jc w:val="both"/>
      </w:pPr>
      <w:r>
        <w:rPr>
          <w:color w:val="000000"/>
          <w:sz w:val="28"/>
          <w:szCs w:val="28"/>
          <w:rFonts w:ascii="华文宋体" w:cs="华文宋体" w:eastAsia="华文宋体" w:hAnsi="华文宋体"/>
        </w:rPr>
        <w:t xml:space="preserve">a) 所使用设备状态描述；</w:t>
      </w:r>
    </w:p>
    <w:p>
      <w:pPr>
        <w:spacing w:before="0" w:after="0"/>
        <w:jc w:val="both"/>
      </w:pPr>
      <w:r>
        <w:rPr>
          <w:color w:val="000000"/>
          <w:sz w:val="28"/>
          <w:szCs w:val="28"/>
          <w:rFonts w:ascii="华文宋体" w:cs="华文宋体" w:eastAsia="华文宋体" w:hAnsi="华文宋体"/>
        </w:rPr>
        <w:t xml:space="preserve">（1） 制造商名称;</w:t>
      </w:r>
    </w:p>
    <w:p>
      <w:pPr>
        <w:spacing w:before="0" w:after="0"/>
        <w:jc w:val="both"/>
      </w:pPr>
      <w:r>
        <w:rPr>
          <w:color w:val="000000"/>
          <w:sz w:val="28"/>
          <w:szCs w:val="28"/>
          <w:rFonts w:ascii="华文宋体" w:cs="华文宋体" w:eastAsia="华文宋体" w:hAnsi="华文宋体"/>
        </w:rPr>
        <w:t xml:space="preserve">（2） 设备序列号;</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0"/>
          <w:footerReference w:type="default" r:id="rId11"/>
          <w:pgSz w:w="11906" w:h="16838" w:orient="portrait"/>
          <w:pgMar w:top="1440" w:right="1802" w:bottom="1440" w:left="1802" w:header="708" w:footer="708" w:gutter="0"/>
          <w:pgNumType w:start="3" w:fmt="decimal"/>
          <w:docGrid w:linePitch="360"/>
        </w:sectPr>
      </w:pPr>
    </w:p>
    <w:p>
      <w:pPr>
        <w:spacing w:before="0" w:after="0"/>
        <w:jc w:val="both"/>
      </w:pPr>
      <w:r>
        <w:rPr>
          <w:color w:val="000000"/>
          <w:sz w:val="28"/>
          <w:szCs w:val="28"/>
          <w:rFonts w:ascii="华文宋体" w:cs="华文宋体" w:eastAsia="华文宋体" w:hAnsi="华文宋体"/>
        </w:rPr>
        <w:t xml:space="preserve">（3） 制造日期;</w:t>
      </w:r>
    </w:p>
    <w:p>
      <w:pPr>
        <w:spacing w:before="0" w:after="0"/>
        <w:jc w:val="both"/>
      </w:pPr>
      <w:r>
        <w:rPr>
          <w:color w:val="000000"/>
          <w:sz w:val="28"/>
          <w:szCs w:val="28"/>
          <w:rFonts w:ascii="华文宋体" w:cs="华文宋体" w:eastAsia="华文宋体" w:hAnsi="华文宋体"/>
        </w:rPr>
        <w:t xml:space="preserve">（4） 设备位置;</w:t>
      </w:r>
    </w:p>
    <w:p>
      <w:pPr>
        <w:spacing w:before="0" w:after="0"/>
        <w:jc w:val="both"/>
      </w:pPr>
      <w:r>
        <w:rPr>
          <w:color w:val="000000"/>
          <w:sz w:val="28"/>
          <w:szCs w:val="28"/>
          <w:rFonts w:ascii="华文宋体" w:cs="华文宋体" w:eastAsia="华文宋体" w:hAnsi="华文宋体"/>
        </w:rPr>
        <w:t xml:space="preserve">（5） 设备工作原理以及5.1.3要求的具体事项;</w:t>
      </w:r>
    </w:p>
    <w:p>
      <w:pPr>
        <w:spacing w:before="0" w:after="0"/>
        <w:jc w:val="both"/>
      </w:pPr>
      <w:r>
        <w:rPr>
          <w:color w:val="000000"/>
          <w:sz w:val="28"/>
          <w:szCs w:val="28"/>
          <w:rFonts w:ascii="华文宋体" w:cs="华文宋体" w:eastAsia="华文宋体" w:hAnsi="华文宋体"/>
        </w:rPr>
        <w:t xml:space="preserve">（6） 记录仪表、控制单元以及软件的类型;</w:t>
      </w:r>
    </w:p>
    <w:p>
      <w:pPr>
        <w:spacing w:before="0" w:after="0"/>
        <w:jc w:val="both"/>
      </w:pPr>
      <w:r>
        <w:rPr>
          <w:color w:val="000000"/>
          <w:sz w:val="28"/>
          <w:szCs w:val="28"/>
          <w:rFonts w:ascii="华文宋体" w:cs="华文宋体" w:eastAsia="华文宋体" w:hAnsi="华文宋体"/>
        </w:rPr>
        <w:t xml:space="preserve">（7） 传感器的位置以及类型（如必要）。</w:t>
      </w:r>
    </w:p>
    <w:p>
      <w:pPr>
        <w:spacing w:before="0" w:after="0"/>
        <w:jc w:val="both"/>
      </w:pPr>
      <w:r>
        <w:rPr>
          <w:color w:val="000000"/>
          <w:sz w:val="28"/>
          <w:szCs w:val="28"/>
          <w:rFonts w:ascii="华文宋体" w:cs="华文宋体" w:eastAsia="华文宋体" w:hAnsi="华文宋体"/>
        </w:rPr>
        <w:t xml:space="preserve">b) 质量控制所需的完整的传感器、记录仪表、控制单元和初始校验周期的文件；</w:t>
      </w:r>
    </w:p>
    <w:p>
      <w:pPr>
        <w:spacing w:before="0" w:after="0"/>
        <w:jc w:val="both"/>
      </w:pPr>
      <w:r>
        <w:rPr>
          <w:color w:val="000000"/>
          <w:sz w:val="28"/>
          <w:szCs w:val="28"/>
          <w:rFonts w:ascii="华文宋体" w:cs="华文宋体" w:eastAsia="华文宋体" w:hAnsi="华文宋体"/>
        </w:rPr>
        <w:t xml:space="preserve">c) 质量控制所需的完整的软件认证文件；</w:t>
      </w:r>
    </w:p>
    <w:p>
      <w:pPr>
        <w:spacing w:before="0" w:after="0"/>
        <w:jc w:val="both"/>
      </w:pPr>
      <w:r>
        <w:rPr>
          <w:color w:val="000000"/>
          <w:sz w:val="28"/>
          <w:szCs w:val="28"/>
          <w:rFonts w:ascii="华文宋体" w:cs="华文宋体" w:eastAsia="华文宋体" w:hAnsi="华文宋体"/>
        </w:rPr>
        <w:t xml:space="preserve">d) 用于设备认证的操作程序以及检验计划；</w:t>
      </w:r>
    </w:p>
    <w:p>
      <w:pPr>
        <w:spacing w:before="0" w:after="0"/>
        <w:jc w:val="both"/>
      </w:pPr>
      <w:r>
        <w:rPr>
          <w:color w:val="000000"/>
          <w:sz w:val="28"/>
          <w:szCs w:val="28"/>
          <w:rFonts w:ascii="华文宋体" w:cs="华文宋体" w:eastAsia="华文宋体" w:hAnsi="华文宋体"/>
        </w:rPr>
        <w:t xml:space="preserve">e) 生产过程中的维护计划；</w:t>
      </w:r>
    </w:p>
    <w:p>
      <w:pPr>
        <w:spacing w:before="0" w:after="0"/>
        <w:jc w:val="both"/>
      </w:pPr>
      <w:r>
        <w:rPr>
          <w:color w:val="000000"/>
          <w:sz w:val="28"/>
          <w:szCs w:val="28"/>
          <w:rFonts w:ascii="华文宋体" w:cs="华文宋体" w:eastAsia="华文宋体" w:hAnsi="华文宋体"/>
        </w:rPr>
        <w:t xml:space="preserve">f) 设备认证的日程表。</w:t>
      </w:r>
    </w:p>
    <w:p>
      <w:pPr>
        <w:spacing w:before="0" w:after="0"/>
        <w:jc w:val="both"/>
      </w:pPr>
      <w:r>
        <w:rPr>
          <w:color w:val="000000"/>
          <w:sz w:val="28"/>
          <w:szCs w:val="28"/>
          <w:rFonts w:ascii="华文宋体" w:cs="华文宋体" w:eastAsia="华文宋体" w:hAnsi="华文宋体"/>
        </w:rPr>
        <w:t xml:space="preserve">5.1.3  具体认证条件 </w:t>
      </w:r>
    </w:p>
    <w:p>
      <w:pPr>
        <w:spacing w:before="0" w:after="0"/>
        <w:jc w:val="both"/>
      </w:pPr>
      <w:r>
        <w:rPr>
          <w:color w:val="000000"/>
          <w:sz w:val="28"/>
          <w:szCs w:val="28"/>
          <w:rFonts w:ascii="华文宋体" w:cs="华文宋体" w:eastAsia="华文宋体" w:hAnsi="华文宋体"/>
        </w:rPr>
        <w:t xml:space="preserve">设备认证计划还需包含以下设备具体要求：</w:t>
      </w:r>
    </w:p>
    <w:p>
      <w:pPr>
        <w:spacing w:before="0" w:after="0"/>
        <w:jc w:val="both"/>
      </w:pPr>
      <w:r>
        <w:rPr>
          <w:color w:val="000000"/>
          <w:sz w:val="28"/>
          <w:szCs w:val="28"/>
          <w:rFonts w:ascii="华文宋体" w:cs="华文宋体" w:eastAsia="华文宋体" w:hAnsi="华文宋体"/>
        </w:rPr>
        <w:t xml:space="preserve">a) 生产中所需切割的每种材料的最大和最小宽度；</w:t>
      </w:r>
    </w:p>
    <w:p>
      <w:pPr>
        <w:spacing w:before="0" w:after="0"/>
        <w:jc w:val="both"/>
      </w:pPr>
      <w:r>
        <w:rPr>
          <w:color w:val="000000"/>
          <w:sz w:val="28"/>
          <w:szCs w:val="28"/>
          <w:rFonts w:ascii="华文宋体" w:cs="华文宋体" w:eastAsia="华文宋体" w:hAnsi="华文宋体"/>
        </w:rPr>
        <w:t xml:space="preserve">b) 材料所需切割的最大长度。如果设备带有传动带，列出传送带非传动时下料机能够使用的最大长度；</w:t>
      </w:r>
    </w:p>
    <w:p>
      <w:pPr>
        <w:spacing w:before="0" w:after="0"/>
        <w:jc w:val="both"/>
      </w:pPr>
      <w:r>
        <w:rPr>
          <w:color w:val="000000"/>
          <w:sz w:val="28"/>
          <w:szCs w:val="28"/>
          <w:rFonts w:ascii="华文宋体" w:cs="华文宋体" w:eastAsia="华文宋体" w:hAnsi="华文宋体"/>
        </w:rPr>
        <w:t xml:space="preserve">c) 可同时切割的材料的最大层数（或厚度）；</w:t>
      </w:r>
    </w:p>
    <w:p>
      <w:pPr>
        <w:spacing w:before="0" w:after="0"/>
        <w:jc w:val="both"/>
      </w:pPr>
      <w:r>
        <w:rPr>
          <w:color w:val="000000"/>
          <w:sz w:val="28"/>
          <w:szCs w:val="28"/>
          <w:rFonts w:ascii="华文宋体" w:cs="华文宋体" w:eastAsia="华文宋体" w:hAnsi="华文宋体"/>
        </w:rPr>
        <w:t xml:space="preserve">d) 防止料层过热的冷却措施；</w:t>
      </w:r>
    </w:p>
    <w:p>
      <w:pPr>
        <w:spacing w:before="0" w:after="0"/>
        <w:jc w:val="both"/>
      </w:pPr>
      <w:r>
        <w:rPr>
          <w:color w:val="000000"/>
          <w:sz w:val="28"/>
          <w:szCs w:val="28"/>
          <w:rFonts w:ascii="华文宋体" w:cs="华文宋体" w:eastAsia="华文宋体" w:hAnsi="华文宋体"/>
        </w:rPr>
        <w:t xml:space="preserve">e) 设备刀具方向与材料表面法线方向之间的最大角度（即设备所能切割的最大角度）；</w:t>
      </w:r>
    </w:p>
    <w:p>
      <w:pPr>
        <w:spacing w:before="0" w:after="0"/>
        <w:jc w:val="both"/>
      </w:pPr>
      <w:r>
        <w:rPr>
          <w:color w:val="000000"/>
          <w:sz w:val="28"/>
          <w:szCs w:val="28"/>
          <w:rFonts w:ascii="华文宋体" w:cs="华文宋体" w:eastAsia="华文宋体" w:hAnsi="华文宋体"/>
        </w:rPr>
        <w:t xml:space="preserve">f) 生产过程中材料所需切割的圆弧的最小半径；</w:t>
      </w:r>
    </w:p>
    <w:p>
      <w:pPr>
        <w:spacing w:before="0" w:after="0"/>
        <w:jc w:val="both"/>
      </w:pPr>
      <w:r>
        <w:rPr>
          <w:color w:val="000000"/>
          <w:sz w:val="28"/>
          <w:szCs w:val="28"/>
          <w:rFonts w:ascii="华文宋体" w:cs="华文宋体" w:eastAsia="华文宋体" w:hAnsi="华文宋体"/>
        </w:rPr>
        <w:t xml:space="preserve">g) 生产过程中的最大切割速度；</w:t>
      </w:r>
    </w:p>
    <w:p>
      <w:pPr>
        <w:spacing w:before="0" w:after="0"/>
        <w:jc w:val="both"/>
      </w:pPr>
      <w:r>
        <w:rPr>
          <w:color w:val="000000"/>
          <w:sz w:val="28"/>
          <w:szCs w:val="28"/>
          <w:rFonts w:ascii="华文宋体" w:cs="华文宋体" w:eastAsia="华文宋体" w:hAnsi="华文宋体"/>
        </w:rPr>
        <w:t xml:space="preserve">h) 生产中所需切割的所有材料的规范/类型/形式/类别/级别；</w:t>
      </w:r>
    </w:p>
    <w:p>
      <w:pPr>
        <w:spacing w:before="0" w:after="0"/>
        <w:jc w:val="both"/>
      </w:pPr>
      <w:r>
        <w:rPr>
          <w:color w:val="000000"/>
          <w:sz w:val="28"/>
          <w:szCs w:val="28"/>
          <w:rFonts w:ascii="华文宋体" w:cs="华文宋体" w:eastAsia="华文宋体" w:hAnsi="华文宋体"/>
        </w:rPr>
        <w:t xml:space="preserve">i) 认证时使用的材料，该材料在纤维类型、厚度以及编织形式上应具有代表性；</w:t>
      </w:r>
    </w:p>
    <w:p>
      <w:pPr>
        <w:spacing w:before="0" w:after="0"/>
        <w:jc w:val="both"/>
      </w:pPr>
      <w:r>
        <w:rPr>
          <w:color w:val="000000"/>
          <w:sz w:val="28"/>
          <w:szCs w:val="28"/>
          <w:rFonts w:ascii="华文宋体" w:cs="华文宋体" w:eastAsia="华文宋体" w:hAnsi="华文宋体"/>
        </w:rPr>
        <w:t xml:space="preserve">j) 认证测试图案。对于带有传送带的裁剪下料机，测试图案应至少包含一次传送距离。测试图形应具有内凹和外凸的圆弧，内角、外角、平</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2"/>
          <w:footerReference w:type="default" r:id="rId13"/>
          <w:pgSz w:w="11906" w:h="16838" w:orient="portrait"/>
          <w:pgMar w:top="1440" w:right="1802" w:bottom="1440" w:left="1802" w:header="708" w:footer="708" w:gutter="0"/>
          <w:pgNumType w:start="4" w:fmt="decimal"/>
          <w:docGrid w:linePitch="360"/>
        </w:sectPr>
      </w:pPr>
    </w:p>
    <w:p>
      <w:pPr>
        <w:spacing w:before="0" w:after="0"/>
        <w:jc w:val="both"/>
      </w:pPr>
      <w:r>
        <w:rPr>
          <w:color w:val="000000"/>
          <w:sz w:val="28"/>
          <w:szCs w:val="28"/>
          <w:rFonts w:ascii="华文宋体" w:cs="华文宋体" w:eastAsia="华文宋体" w:hAnsi="华文宋体"/>
        </w:rPr>
        <w:t xml:space="preserve">行线，并标注相应尺寸。</w:t>
      </w:r>
    </w:p>
    <w:p>
      <w:pPr>
        <w:spacing w:before="0" w:after="0"/>
        <w:jc w:val="both"/>
      </w:pPr>
      <w:r>
        <w:rPr>
          <w:color w:val="000000"/>
          <w:sz w:val="28"/>
          <w:szCs w:val="28"/>
          <w:rFonts w:ascii="华文宋体" w:cs="华文宋体" w:eastAsia="华文宋体" w:hAnsi="华文宋体"/>
        </w:rPr>
        <w:t xml:space="preserve">5.1.4  设备认证图案 </w:t>
      </w:r>
    </w:p>
    <w:p>
      <w:pPr>
        <w:spacing w:before="0" w:after="0"/>
        <w:jc w:val="both"/>
      </w:pPr>
      <w:r>
        <w:rPr>
          <w:color w:val="000000"/>
          <w:sz w:val="28"/>
          <w:szCs w:val="28"/>
          <w:rFonts w:ascii="华文宋体" w:cs="华文宋体" w:eastAsia="华文宋体" w:hAnsi="华文宋体"/>
        </w:rPr>
        <w:t xml:space="preserve">设备认证时应切割如图1所示图形：</w:t>
      </w:r>
    </w:p>
    <w:p>
      <w:pPr>
        <w:spacing w:before="0" w:after="0" w:line="280" w:lineRule="exact"/>
      </w:pPr>
      <w:r>
        <w:rPr>
          <w:color w:val="000000"/>
          <w:sz w:val="28"/>
          <w:szCs w:val="28"/>
          <w:rFonts w:ascii="华文宋体" w:cs="华文宋体" w:eastAsia="华文宋体" w:hAnsi="华文宋体"/>
        </w:rPr>
      </w:r>
    </w:p>
    <w:p>
      <w:pPr>
        <w:spacing w:before="0" w:after="0"/>
        <w:jc w:val="both"/>
      </w:pPr>
      <w:r>
        <w:drawing>
          <wp:inline distT="0" distB="0" distL="0" distR="0">
            <wp:extent cx="4090179" cy="4991100"/>
            <wp:effectExtent b="0" l="0" r="0" t="0"/>
            <wp:docPr id="1" name="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4090179" cy="4991100"/>
                    </a:xfrm>
                    <a:prstGeom prst="rect">
                      <a:avLst/>
                    </a:prstGeom>
                  </pic:spPr>
                </pic:pic>
              </a:graphicData>
            </a:graphic>
          </wp:inline>
        </w:drawing>
      </w:r>
    </w:p>
    <w:p>
      <w:pPr>
        <w:spacing w:before="0" w:after="0"/>
        <w:jc w:val="center"/>
      </w:pPr>
      <w:r>
        <w:rPr>
          <w:color w:val="000000"/>
          <w:sz w:val="24"/>
          <w:szCs w:val="24"/>
          <w:rFonts w:ascii="华文宋体" w:cs="华文宋体" w:eastAsia="华文宋体" w:hAnsi="华文宋体"/>
        </w:rPr>
        <w:t xml:space="preserve">图1 用于自动裁剪下料机认证的图案</w:t>
      </w:r>
    </w:p>
    <w:p>
      <w:pPr>
        <w:spacing w:before="0" w:after="0"/>
        <w:jc w:val="both"/>
      </w:pPr>
      <w:r>
        <w:rPr>
          <w:color w:val="000000"/>
          <w:sz w:val="28"/>
          <w:szCs w:val="28"/>
          <w:rFonts w:ascii="华文宋体" w:cs="华文宋体" w:eastAsia="华文宋体" w:hAnsi="华文宋体"/>
        </w:rPr>
        <w:t xml:space="preserve">5.2  设备鉴定技术条件 </w:t>
      </w:r>
    </w:p>
    <w:p>
      <w:pPr>
        <w:spacing w:before="0" w:after="0"/>
        <w:jc w:val="both"/>
      </w:pPr>
      <w:r>
        <w:rPr>
          <w:color w:val="000000"/>
          <w:sz w:val="28"/>
          <w:szCs w:val="28"/>
          <w:rFonts w:ascii="华文宋体" w:cs="华文宋体" w:eastAsia="华文宋体" w:hAnsi="华文宋体"/>
        </w:rPr>
        <w:t xml:space="preserve">设备外表面应清洁，并没有灰尘、油污或者其他任何对胶粘剂和预浸料有害的物质。设备在运行中不应产生不受控制的水雾、灰尘、烟尘或者颗粒物。</w:t>
      </w:r>
    </w:p>
    <w:p>
      <w:pPr>
        <w:spacing w:before="0" w:after="0"/>
        <w:jc w:val="both"/>
      </w:pPr>
      <w:r>
        <w:rPr>
          <w:color w:val="000000"/>
          <w:sz w:val="28"/>
          <w:szCs w:val="28"/>
          <w:rFonts w:ascii="华文宋体" w:cs="华文宋体" w:eastAsia="华文宋体" w:hAnsi="华文宋体"/>
        </w:rPr>
        <w:t xml:space="preserve">5.2.1  操作测试以及公差要求 </w:t>
      </w:r>
    </w:p>
    <w:p>
      <w:pPr>
        <w:spacing w:before="0" w:after="0"/>
        <w:jc w:val="both"/>
      </w:pPr>
      <w:r>
        <w:rPr>
          <w:color w:val="000000"/>
          <w:sz w:val="28"/>
          <w:szCs w:val="28"/>
          <w:rFonts w:ascii="华文宋体" w:cs="华文宋体" w:eastAsia="华文宋体" w:hAnsi="华文宋体"/>
        </w:rPr>
        <w:t xml:space="preserve">在生产中使用的每种纤维种类的单层预浸料上，按照图1所示切割裁</w:t>
      </w:r>
    </w:p>
    <w:p>
      <w:pPr>
        <w:spacing w:before="0" w:after="0" w:line="280" w:lineRule="exact"/>
      </w:pPr>
      <w:r>
        <w:rPr>
          <w:sz w:val="28"/>
          <w:szCs w:val="28"/>
          <w:rFonts w:ascii="宋体" w:cs="宋体" w:eastAsia="宋体" w:hAnsi="宋体"/>
        </w:rPr>
      </w:r>
    </w:p>
    <w:p>
      <w:pPr>
        <w:sectPr>
          <w:headerReference w:type="default" r:id="rId14"/>
          <w:footerReference w:type="default" r:id="rId15"/>
          <w:pgSz w:w="11906" w:h="16838" w:orient="portrait"/>
          <w:pgMar w:top="1440" w:right="1802" w:bottom="1440" w:left="1802" w:header="708" w:footer="708" w:gutter="0"/>
          <w:pgNumType w:start="5" w:fmt="decimal"/>
          <w:docGrid w:linePitch="360"/>
        </w:sectPr>
      </w:pPr>
    </w:p>
    <w:p>
      <w:pPr>
        <w:spacing w:before="0" w:after="0"/>
        <w:jc w:val="both"/>
      </w:pPr>
      <w:r>
        <w:rPr>
          <w:color w:val="000000"/>
          <w:sz w:val="28"/>
          <w:szCs w:val="28"/>
          <w:rFonts w:ascii="华文宋体" w:cs="华文宋体" w:eastAsia="华文宋体" w:hAnsi="华文宋体"/>
        </w:rPr>
        <w:t xml:space="preserve">片，检验员负责对裁片进行测量并按5.5.1c）中要求填写相应表格。预浸料长度应足以覆盖下料机的整个可切割操作区长度。切下的每片预浸料应满足以下要求：</w:t>
      </w:r>
    </w:p>
    <w:p>
      <w:pPr>
        <w:spacing w:before="0" w:after="0"/>
        <w:jc w:val="both"/>
      </w:pPr>
      <w:r>
        <w:rPr>
          <w:color w:val="000000"/>
          <w:sz w:val="28"/>
          <w:szCs w:val="28"/>
          <w:rFonts w:ascii="华文宋体" w:cs="华文宋体" w:eastAsia="华文宋体" w:hAnsi="华文宋体"/>
        </w:rPr>
        <w:t xml:space="preserve">a) 料片方向偏差应在适用工艺规范和工程图纸规定的公差范围内；</w:t>
      </w:r>
    </w:p>
    <w:p>
      <w:pPr>
        <w:spacing w:before="0" w:after="0"/>
        <w:jc w:val="both"/>
      </w:pPr>
      <w:r>
        <w:rPr>
          <w:color w:val="000000"/>
          <w:sz w:val="28"/>
          <w:szCs w:val="28"/>
          <w:rFonts w:ascii="华文宋体" w:cs="华文宋体" w:eastAsia="华文宋体" w:hAnsi="华文宋体"/>
        </w:rPr>
        <w:t xml:space="preserve">b) 料片边缘应在图1所示边缘的2.5mm（0.10inch）范围内；</w:t>
      </w:r>
    </w:p>
    <w:p>
      <w:pPr>
        <w:spacing w:before="0" w:after="0"/>
        <w:jc w:val="both"/>
      </w:pPr>
      <w:r>
        <w:rPr>
          <w:color w:val="000000"/>
          <w:sz w:val="28"/>
          <w:szCs w:val="28"/>
          <w:rFonts w:ascii="华文宋体" w:cs="华文宋体" w:eastAsia="华文宋体" w:hAnsi="华文宋体"/>
        </w:rPr>
        <w:t xml:space="preserve">c) 切割操作不应出现超出适用工艺规范所允许的预浸料污染、褶皱或者扭曲。</w:t>
      </w:r>
    </w:p>
    <w:p>
      <w:pPr>
        <w:spacing w:before="0" w:after="0"/>
        <w:jc w:val="both"/>
      </w:pPr>
      <w:r>
        <w:rPr>
          <w:color w:val="000000"/>
          <w:sz w:val="28"/>
          <w:szCs w:val="28"/>
          <w:rFonts w:ascii="华文宋体" w:cs="华文宋体" w:eastAsia="华文宋体" w:hAnsi="华文宋体"/>
        </w:rPr>
        <w:t xml:space="preserve">5.3  鉴定裁片的测量要求</w:t>
      </w:r>
    </w:p>
    <w:p>
      <w:pPr>
        <w:spacing w:before="0" w:after="0"/>
        <w:jc w:val="both"/>
      </w:pPr>
      <w:r>
        <w:rPr>
          <w:color w:val="000000"/>
          <w:sz w:val="28"/>
          <w:szCs w:val="28"/>
          <w:rFonts w:ascii="华文宋体" w:cs="华文宋体" w:eastAsia="华文宋体" w:hAnsi="华文宋体"/>
        </w:rPr>
        <w:t xml:space="preserve">波音项目及商飞项目鉴定裁片按照图1进行测量，尺寸及铺层角度公差按照5.2.1，除非工程图纸中另有规定。</w:t>
      </w:r>
    </w:p>
    <w:p>
      <w:pPr>
        <w:spacing w:before="0" w:after="0"/>
        <w:jc w:val="both"/>
      </w:pPr>
      <w:r>
        <w:rPr>
          <w:color w:val="000000"/>
          <w:sz w:val="28"/>
          <w:szCs w:val="28"/>
          <w:rFonts w:ascii="华文宋体" w:cs="华文宋体" w:eastAsia="华文宋体" w:hAnsi="华文宋体"/>
        </w:rPr>
        <w:t xml:space="preserve">5.4  设备的再认证 </w:t>
      </w:r>
    </w:p>
    <w:p>
      <w:pPr>
        <w:spacing w:before="0" w:after="0"/>
        <w:jc w:val="both"/>
      </w:pPr>
      <w:r>
        <w:rPr>
          <w:color w:val="000000"/>
          <w:sz w:val="28"/>
          <w:szCs w:val="28"/>
          <w:rFonts w:ascii="华文宋体" w:cs="华文宋体" w:eastAsia="华文宋体" w:hAnsi="华文宋体"/>
        </w:rPr>
        <w:t xml:space="preserve">当出现如下所列情况时，设备需要重新认证：</w:t>
      </w:r>
    </w:p>
    <w:p>
      <w:pPr>
        <w:spacing w:before="0" w:after="0"/>
        <w:jc w:val="both"/>
      </w:pPr>
      <w:r>
        <w:rPr>
          <w:color w:val="000000"/>
          <w:sz w:val="28"/>
          <w:szCs w:val="28"/>
          <w:rFonts w:ascii="华文宋体" w:cs="华文宋体" w:eastAsia="华文宋体" w:hAnsi="华文宋体"/>
        </w:rPr>
        <w:t xml:space="preserve">a) 任何可能影响设备精度的硬件的改变；</w:t>
      </w:r>
    </w:p>
    <w:p>
      <w:pPr>
        <w:spacing w:before="0" w:after="0"/>
        <w:jc w:val="both"/>
      </w:pPr>
      <w:r>
        <w:rPr>
          <w:color w:val="000000"/>
          <w:sz w:val="28"/>
          <w:szCs w:val="28"/>
          <w:rFonts w:ascii="华文宋体" w:cs="华文宋体" w:eastAsia="华文宋体" w:hAnsi="华文宋体"/>
        </w:rPr>
        <w:t xml:space="preserve">b) 任何可能影响设备精度的软件的更改；</w:t>
      </w:r>
    </w:p>
    <w:p>
      <w:pPr>
        <w:spacing w:before="0" w:after="0"/>
        <w:jc w:val="both"/>
      </w:pPr>
      <w:r>
        <w:rPr>
          <w:color w:val="000000"/>
          <w:sz w:val="28"/>
          <w:szCs w:val="28"/>
          <w:rFonts w:ascii="华文宋体" w:cs="华文宋体" w:eastAsia="华文宋体" w:hAnsi="华文宋体"/>
        </w:rPr>
        <w:t xml:space="preserve">c) 该设备位置发生改变，如移动到一个新的厂房或者移动到该厂房的其他位置；</w:t>
      </w:r>
    </w:p>
    <w:p>
      <w:pPr>
        <w:spacing w:before="0" w:after="0"/>
        <w:jc w:val="both"/>
      </w:pPr>
      <w:r>
        <w:rPr>
          <w:color w:val="000000"/>
          <w:sz w:val="28"/>
          <w:szCs w:val="28"/>
          <w:rFonts w:ascii="华文宋体" w:cs="华文宋体" w:eastAsia="华文宋体" w:hAnsi="华文宋体"/>
        </w:rPr>
        <w:t xml:space="preserve">d) 该设备已经不能满足客户现行版本规范要求；</w:t>
      </w:r>
    </w:p>
    <w:p>
      <w:pPr>
        <w:spacing w:before="0" w:after="0"/>
        <w:jc w:val="both"/>
      </w:pPr>
      <w:r>
        <w:rPr>
          <w:color w:val="000000"/>
          <w:sz w:val="28"/>
          <w:szCs w:val="28"/>
          <w:rFonts w:ascii="华文宋体" w:cs="华文宋体" w:eastAsia="华文宋体" w:hAnsi="华文宋体"/>
        </w:rPr>
        <w:t xml:space="preserve">e) 该设备对于某一项目的生产间断2年及以上。</w:t>
      </w:r>
    </w:p>
    <w:p>
      <w:pPr>
        <w:spacing w:before="0" w:after="0"/>
        <w:jc w:val="both"/>
      </w:pPr>
      <w:r>
        <w:rPr>
          <w:color w:val="000000"/>
          <w:sz w:val="28"/>
          <w:szCs w:val="28"/>
          <w:rFonts w:ascii="华文宋体" w:cs="华文宋体" w:eastAsia="华文宋体" w:hAnsi="华文宋体"/>
        </w:rPr>
        <w:t xml:space="preserve">5.5  设备定期校准</w:t>
      </w:r>
    </w:p>
    <w:p>
      <w:pPr>
        <w:spacing w:before="0" w:after="0"/>
        <w:jc w:val="both"/>
      </w:pPr>
      <w:r>
        <w:rPr>
          <w:color w:val="000000"/>
          <w:sz w:val="28"/>
          <w:szCs w:val="28"/>
          <w:rFonts w:ascii="华文宋体" w:cs="华文宋体" w:eastAsia="华文宋体" w:hAnsi="华文宋体"/>
        </w:rPr>
        <w:t xml:space="preserve">5.5.1  校准裁片 </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6"/>
          <w:footerReference w:type="default" r:id="rId17"/>
          <w:pgSz w:w="11906" w:h="16838" w:orient="portrait"/>
          <w:pgMar w:top="1440" w:right="1802" w:bottom="1440" w:left="1802" w:header="708" w:footer="708" w:gutter="0"/>
          <w:pgNumType w:start="6" w:fmt="decimal"/>
          <w:docGrid w:linePitch="360"/>
        </w:sectPr>
      </w:pPr>
    </w:p>
    <w:p>
      <w:pPr>
        <w:spacing w:before="0" w:after="0"/>
        <w:jc w:val="both"/>
      </w:pPr>
      <w:r>
        <w:drawing>
          <wp:inline distT="0" distB="0" distL="0" distR="0">
            <wp:extent cx="4708367" cy="2962275"/>
            <wp:effectExtent b="0" l="0" r="0" t="0"/>
            <wp:docPr id="1" name="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4708367" cy="2962275"/>
                    </a:xfrm>
                    <a:prstGeom prst="rect">
                      <a:avLst/>
                    </a:prstGeom>
                  </pic:spPr>
                </pic:pic>
              </a:graphicData>
            </a:graphic>
          </wp:inline>
        </w:drawing>
      </w:r>
    </w:p>
    <w:p>
      <w:pPr>
        <w:spacing w:before="0" w:after="0"/>
        <w:jc w:val="center"/>
      </w:pPr>
      <w:r>
        <w:rPr>
          <w:color w:val="000000"/>
          <w:sz w:val="24"/>
          <w:szCs w:val="24"/>
          <w:rFonts w:ascii="华文宋体" w:cs="华文宋体" w:eastAsia="华文宋体" w:hAnsi="华文宋体"/>
        </w:rPr>
        <w:t xml:space="preserve">图2 波音项目每2周校验裁片图</w:t>
      </w:r>
    </w:p>
    <w:p>
      <w:pPr>
        <w:sectPr>
          <w:headerReference w:type="default" r:id="rId18"/>
          <w:footerReference w:type="default" r:id="rId19"/>
          <w:pgSz w:w="11906" w:h="16838" w:orient="portrait"/>
          <w:pgMar w:top="1440" w:right="1802" w:bottom="1440" w:left="1802" w:header="708" w:footer="708" w:gutter="0"/>
          <w:pgNumType w:start="7" w:fmt="decimal"/>
          <w:docGrid w:linePitch="360"/>
        </w:sectPr>
      </w:pPr>
    </w:p>
    <w:p>
      <w:pPr>
        <w:spacing w:before="0" w:after="0"/>
        <w:jc w:val="both"/>
      </w:pPr>
      <w:r>
        <w:drawing>
          <wp:inline distT="0" distB="0" distL="0" distR="0">
            <wp:extent cx="4806340" cy="6162675"/>
            <wp:effectExtent b="0" l="0" r="0" t="0"/>
            <wp:docPr id="1" name="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4806340" cy="6162675"/>
                    </a:xfrm>
                    <a:prstGeom prst="rect">
                      <a:avLst/>
                    </a:prstGeom>
                  </pic:spPr>
                </pic:pic>
              </a:graphicData>
            </a:graphic>
          </wp:inline>
        </w:drawing>
      </w:r>
    </w:p>
    <w:p>
      <w:pPr>
        <w:spacing w:before="0" w:after="0"/>
        <w:jc w:val="center"/>
      </w:pPr>
      <w:r>
        <w:rPr>
          <w:color w:val="000000"/>
          <w:sz w:val="24"/>
          <w:szCs w:val="24"/>
          <w:rFonts w:ascii="华文宋体" w:cs="华文宋体" w:eastAsia="华文宋体" w:hAnsi="华文宋体"/>
        </w:rPr>
        <w:t xml:space="preserve">图3 波音项目每年校验裁片图</w:t>
      </w:r>
    </w:p>
    <w:p>
      <w:pPr>
        <w:sectPr>
          <w:headerReference w:type="default" r:id="rId20"/>
          <w:footerReference w:type="default" r:id="rId21"/>
          <w:pgSz w:w="11906" w:h="16838" w:orient="portrait"/>
          <w:pgMar w:top="1440" w:right="1802" w:bottom="1440" w:left="1802" w:header="708" w:footer="708" w:gutter="0"/>
          <w:pgNumType w:start="8" w:fmt="decimal"/>
          <w:docGrid w:linePitch="360"/>
        </w:sectPr>
      </w:pPr>
    </w:p>
    <w:p>
      <w:pPr>
        <w:spacing w:before="0" w:after="0"/>
        <w:jc w:val="both"/>
      </w:pPr>
      <w:r>
        <w:drawing>
          <wp:inline distT="0" distB="0" distL="0" distR="0">
            <wp:extent cx="5046481" cy="6259658"/>
            <wp:effectExtent b="0" l="0" r="0" t="0"/>
            <wp:docPr id="1" name="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5046481" cy="6259658"/>
                    </a:xfrm>
                    <a:prstGeom prst="rect">
                      <a:avLst/>
                    </a:prstGeom>
                  </pic:spPr>
                </pic:pic>
              </a:graphicData>
            </a:graphic>
          </wp:inline>
        </w:drawing>
      </w:r>
    </w:p>
    <w:p>
      <w:pPr>
        <w:spacing w:before="0" w:after="0"/>
        <w:jc w:val="center"/>
      </w:pPr>
      <w:r>
        <w:rPr>
          <w:color w:val="000000"/>
          <w:sz w:val="24"/>
          <w:szCs w:val="24"/>
          <w:rFonts w:ascii="华文宋体" w:cs="华文宋体" w:eastAsia="华文宋体" w:hAnsi="华文宋体"/>
        </w:rPr>
      </w:r>
      <w:r>
        <w:rPr>
          <w:color w:val="000000"/>
          <w:sz w:val="24"/>
          <w:szCs w:val="24"/>
          <w:rFonts w:ascii="华文宋体" w:cs="华文宋体" w:eastAsia="华文宋体" w:hAnsi="华文宋体"/>
        </w:rPr>
        <w:t xml:space="preserve">图4  C919项目定期校验裁片图1</w:t>
      </w:r>
    </w:p>
    <w:p>
      <w:pPr>
        <w:sectPr>
          <w:headerReference w:type="default" r:id="rId22"/>
          <w:footerReference w:type="default" r:id="rId23"/>
          <w:pgSz w:w="11906" w:h="16838" w:orient="portrait"/>
          <w:pgMar w:top="1440" w:right="1802" w:bottom="1440" w:left="1802" w:header="708" w:footer="708" w:gutter="0"/>
          <w:pgNumType w:start="9" w:fmt="decimal"/>
          <w:docGrid w:linePitch="360"/>
        </w:sectPr>
      </w:pPr>
    </w:p>
    <w:p>
      <w:pPr>
        <w:spacing w:before="0" w:after="0"/>
        <w:jc w:val="both"/>
      </w:pPr>
      <w:r>
        <w:drawing>
          <wp:inline distT="0" distB="0" distL="0" distR="0">
            <wp:extent cx="5052474" cy="6434501"/>
            <wp:effectExtent b="0" l="0" r="0" t="0"/>
            <wp:docPr id="1" name="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5052474" cy="6434501"/>
                    </a:xfrm>
                    <a:prstGeom prst="rect">
                      <a:avLst/>
                    </a:prstGeom>
                  </pic:spPr>
                </pic:pic>
              </a:graphicData>
            </a:graphic>
          </wp:inline>
        </w:drawing>
      </w:r>
    </w:p>
    <w:p>
      <w:pPr>
        <w:spacing w:before="0" w:after="0"/>
        <w:jc w:val="center"/>
      </w:pPr>
      <w:r>
        <w:rPr>
          <w:color w:val="000000"/>
          <w:sz w:val="24"/>
          <w:szCs w:val="24"/>
          <w:rFonts w:ascii="华文宋体" w:cs="华文宋体" w:eastAsia="华文宋体" w:hAnsi="华文宋体"/>
        </w:rPr>
        <w:t xml:space="preserve">图5  C919项目定期校验裁片图2</w:t>
      </w:r>
    </w:p>
    <w:p>
      <w:pPr>
        <w:sectPr>
          <w:headerReference w:type="default" r:id="rId24"/>
          <w:footerReference w:type="default" r:id="rId25"/>
          <w:pgSz w:w="11906" w:h="16838" w:orient="portrait"/>
          <w:pgMar w:top="1440" w:right="1802" w:bottom="1440" w:left="1802" w:header="708" w:footer="708" w:gutter="0"/>
          <w:pgNumType w:start="10" w:fmt="decimal"/>
          <w:docGrid w:linePitch="360"/>
        </w:sectPr>
      </w:pPr>
    </w:p>
    <w:p>
      <w:pPr>
        <w:spacing w:before="0" w:after="0"/>
        <w:jc w:val="both"/>
      </w:pPr>
      <w:r>
        <w:drawing>
          <wp:inline distT="0" distB="0" distL="0" distR="0">
            <wp:extent cx="5038586" cy="6042780"/>
            <wp:effectExtent b="0" l="0" r="0" t="0"/>
            <wp:docPr id="1" name="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5038586" cy="6042780"/>
                    </a:xfrm>
                    <a:prstGeom prst="rect">
                      <a:avLst/>
                    </a:prstGeom>
                  </pic:spPr>
                </pic:pic>
              </a:graphicData>
            </a:graphic>
          </wp:inline>
        </w:drawing>
      </w:r>
    </w:p>
    <w:p>
      <w:pPr>
        <w:spacing w:before="0" w:after="0"/>
        <w:jc w:val="center"/>
      </w:pPr>
      <w:r>
        <w:rPr>
          <w:color w:val="000000"/>
          <w:sz w:val="24"/>
          <w:szCs w:val="24"/>
          <w:rFonts w:ascii="华文宋体" w:cs="华文宋体" w:eastAsia="华文宋体" w:hAnsi="华文宋体"/>
        </w:rPr>
        <w:t xml:space="preserve">图6  C919项目定期校验裁片图3</w:t>
      </w:r>
    </w:p>
    <w:p>
      <w:pPr>
        <w:sectPr>
          <w:headerReference w:type="default" r:id="rId26"/>
          <w:footerReference w:type="default" r:id="rId27"/>
          <w:pgSz w:w="11906" w:h="16838" w:orient="portrait"/>
          <w:pgMar w:top="1440" w:right="1802" w:bottom="1440" w:left="1802" w:header="708" w:footer="708" w:gutter="0"/>
          <w:pgNumType w:start="11" w:fmt="decimal"/>
          <w:docGrid w:linePitch="360"/>
        </w:sectPr>
      </w:pPr>
    </w:p>
    <w:p>
      <w:pPr>
        <w:spacing w:before="0" w:after="0"/>
        <w:jc w:val="both"/>
      </w:pPr>
      <w:r>
        <w:drawing>
          <wp:inline distT="0" distB="0" distL="0" distR="0">
            <wp:extent cx="4754555" cy="5743575"/>
            <wp:effectExtent b="0" l="0" r="0" t="0"/>
            <wp:docPr id="1" name="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4754555" cy="5743575"/>
                    </a:xfrm>
                    <a:prstGeom prst="rect">
                      <a:avLst/>
                    </a:prstGeom>
                  </pic:spPr>
                </pic:pic>
              </a:graphicData>
            </a:graphic>
          </wp:inline>
        </w:drawing>
      </w:r>
    </w:p>
    <w:p>
      <w:pPr>
        <w:spacing w:before="0" w:after="0"/>
        <w:jc w:val="center"/>
      </w:pPr>
      <w:r>
        <w:rPr>
          <w:color w:val="000000"/>
          <w:sz w:val="24"/>
          <w:szCs w:val="24"/>
          <w:rFonts w:ascii="华文宋体" w:cs="华文宋体" w:eastAsia="华文宋体" w:hAnsi="华文宋体"/>
        </w:rPr>
        <w:t xml:space="preserve">图7  C919项目定期校验裁片图4</w:t>
      </w:r>
    </w:p>
    <w:p>
      <w:pPr>
        <w:spacing w:before="0" w:after="0"/>
        <w:jc w:val="both"/>
      </w:pPr>
      <w:r>
        <w:rPr>
          <w:color w:val="000000"/>
          <w:sz w:val="28"/>
          <w:szCs w:val="28"/>
          <w:rFonts w:ascii="华文宋体" w:cs="华文宋体" w:eastAsia="华文宋体" w:hAnsi="华文宋体"/>
        </w:rPr>
        <w:t xml:space="preserve">a）按照上图裁剪切片，测量图片中标注的尺寸，保证边缘公差为±2.5mm，角度公差为±2°；</w:t>
      </w:r>
    </w:p>
    <w:p>
      <w:pPr>
        <w:spacing w:before="0" w:after="0"/>
        <w:jc w:val="both"/>
      </w:pPr>
      <w:r>
        <w:rPr>
          <w:color w:val="000000"/>
          <w:sz w:val="28"/>
          <w:szCs w:val="28"/>
          <w:rFonts w:ascii="华文宋体" w:cs="华文宋体" w:eastAsia="华文宋体" w:hAnsi="华文宋体"/>
        </w:rPr>
        <w:t xml:space="preserve">b）材料测量使用的所有测量工具，包括游标卡尺、钢板尺、R规等要求经过计量，贴有合格标签，并在有效期内；</w:t>
      </w:r>
    </w:p>
    <w:p>
      <w:pPr>
        <w:spacing w:before="0" w:after="0"/>
        <w:jc w:val="both"/>
      </w:pPr>
      <w:r>
        <w:rPr>
          <w:color w:val="000000"/>
          <w:sz w:val="28"/>
          <w:szCs w:val="28"/>
          <w:rFonts w:ascii="华文宋体" w:cs="华文宋体" w:eastAsia="华文宋体" w:hAnsi="华文宋体"/>
        </w:rPr>
        <w:t xml:space="preserve">c）检验员负责裁片测量并填写相应表格，对于波音项目应填写FM1406-20和FM1406-12；对于C919项目应填写FM1406-15、FM1406-16、FM1406-17、FM1406-18。</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28"/>
          <w:footerReference w:type="default" r:id="rId29"/>
          <w:pgSz w:w="11906" w:h="16838" w:orient="portrait"/>
          <w:pgMar w:top="1440" w:right="1802" w:bottom="1440" w:left="1802" w:header="708" w:footer="708" w:gutter="0"/>
          <w:pgNumType w:start="12" w:fmt="decimal"/>
          <w:docGrid w:linePitch="360"/>
        </w:sectPr>
      </w:pPr>
    </w:p>
    <w:p>
      <w:pPr>
        <w:spacing w:before="0" w:after="0"/>
        <w:jc w:val="both"/>
      </w:pPr>
      <w:r>
        <w:rPr>
          <w:color w:val="000000"/>
          <w:sz w:val="28"/>
          <w:szCs w:val="28"/>
          <w:rFonts w:ascii="华文宋体" w:cs="华文宋体" w:eastAsia="华文宋体" w:hAnsi="华文宋体"/>
        </w:rPr>
        <w:t xml:space="preserve">5.5.2  校准周期及校准要求 Calibration Cycle and Calibration Requirements</w:t>
      </w:r>
    </w:p>
    <w:p>
      <w:pPr>
        <w:spacing w:before="0" w:after="0"/>
        <w:jc w:val="both"/>
      </w:pPr>
      <w:r>
        <w:rPr>
          <w:color w:val="000000"/>
          <w:sz w:val="28"/>
          <w:szCs w:val="28"/>
          <w:rFonts w:ascii="华文宋体" w:cs="华文宋体" w:eastAsia="华文宋体" w:hAnsi="华文宋体"/>
        </w:rPr>
        <w:t xml:space="preserve">当裁片尺寸超出规范或工程图纸要求时，或更换设备配件后要对设备进行校准。除此之外设备定检应按照以下要去执行：</w:t>
      </w:r>
    </w:p>
    <w:p>
      <w:pPr>
        <w:spacing w:before="0" w:after="0"/>
        <w:jc w:val="both"/>
      </w:pPr>
      <w:r>
        <w:rPr>
          <w:color w:val="000000"/>
          <w:sz w:val="28"/>
          <w:szCs w:val="28"/>
          <w:rFonts w:ascii="华文宋体" w:cs="华文宋体" w:eastAsia="华文宋体" w:hAnsi="华文宋体"/>
        </w:rPr>
        <w:t xml:space="preserve">5.5.2.1  对于波音项目，设备需按照图2每2周校准一次精度，并填写FM1406-20；按照图3每年校验一次，并填写FM1406-12。</w:t>
      </w:r>
    </w:p>
    <w:p>
      <w:pPr>
        <w:spacing w:before="0" w:after="0"/>
        <w:jc w:val="both"/>
      </w:pPr>
      <w:r>
        <w:rPr>
          <w:color w:val="000000"/>
          <w:sz w:val="28"/>
          <w:szCs w:val="28"/>
          <w:rFonts w:ascii="华文宋体" w:cs="华文宋体" w:eastAsia="华文宋体" w:hAnsi="华文宋体"/>
        </w:rPr>
        <w:t xml:space="preserve">5.5.2.2  对于C919项目，设备精度校准按照图4、图5、图6和图7每年进行校准，从玻纤织物、碳纤织物和碳纤单向带中各选取一种宽幅规格进行校准，具体校准过程要求如下：</w:t>
      </w:r>
    </w:p>
    <w:p>
      <w:pPr>
        <w:spacing w:before="0" w:after="0"/>
        <w:jc w:val="both"/>
      </w:pPr>
      <w:r>
        <w:rPr>
          <w:color w:val="000000"/>
          <w:sz w:val="28"/>
          <w:szCs w:val="28"/>
          <w:rFonts w:ascii="华文宋体" w:cs="华文宋体" w:eastAsia="华文宋体" w:hAnsi="华文宋体"/>
        </w:rPr>
        <w:t xml:space="preserve">a) 玻纤织物：材料宽度1524mm；下料尺寸检验按照图4，并填写表格FM1406-15；</w:t>
      </w:r>
    </w:p>
    <w:p>
      <w:pPr>
        <w:spacing w:before="0" w:after="0"/>
        <w:jc w:val="both"/>
      </w:pPr>
      <w:r>
        <w:rPr>
          <w:color w:val="000000"/>
          <w:sz w:val="28"/>
          <w:szCs w:val="28"/>
          <w:rFonts w:ascii="华文宋体" w:cs="华文宋体" w:eastAsia="华文宋体" w:hAnsi="华文宋体"/>
        </w:rPr>
        <w:t xml:space="preserve">b) 碳纤织物：材料宽度965mm～1524mm；1524mm宽的材料下料尺寸检验按照图4，填写表格FM1406-15；965mm宽的材料下料尺寸检验按照图5，填写表格FM1406-16；</w:t>
      </w:r>
    </w:p>
    <w:p>
      <w:pPr>
        <w:spacing w:before="0" w:after="0"/>
        <w:jc w:val="both"/>
      </w:pPr>
      <w:r>
        <w:rPr>
          <w:color w:val="000000"/>
          <w:sz w:val="28"/>
          <w:szCs w:val="28"/>
          <w:rFonts w:ascii="华文宋体" w:cs="华文宋体" w:eastAsia="华文宋体" w:hAnsi="华文宋体"/>
        </w:rPr>
        <w:t xml:space="preserve">c) 碳纤单向带：材料宽度300mm～1000mm；1000mm宽的材料下料尺寸检验按照图7，填写表格FM1406-18；600mm宽的材料下料尺寸检验按照图6，填写表格FM1406-17；300mm宽的材料下料尺寸检验按照图形4中右半部分尺寸，填写表格FM1406-17。</w:t>
      </w:r>
    </w:p>
    <w:p>
      <w:pPr>
        <w:spacing w:before="0" w:after="0"/>
        <w:jc w:val="both"/>
      </w:pPr>
      <w:r>
        <w:rPr>
          <w:color w:val="000000"/>
          <w:sz w:val="28"/>
          <w:szCs w:val="28"/>
          <w:rFonts w:ascii="华文宋体" w:cs="华文宋体" w:eastAsia="华文宋体" w:hAnsi="华文宋体"/>
        </w:rPr>
        <w:t xml:space="preserve">5.5.2.3  上述校准所使用的下料程序由生产厂工艺员负责编制和控制。</w:t>
      </w:r>
    </w:p>
    <w:p>
      <w:pPr>
        <w:spacing w:before="0" w:after="0"/>
        <w:jc w:val="both"/>
      </w:pPr>
      <w:r>
        <w:rPr>
          <w:color w:val="000000"/>
          <w:sz w:val="28"/>
          <w:szCs w:val="28"/>
          <w:rFonts w:ascii="华文宋体" w:cs="华文宋体" w:eastAsia="华文宋体" w:hAnsi="华文宋体"/>
        </w:rPr>
        <w:t xml:space="preserve">5.6  下料程序的编写和鉴定 </w:t>
      </w:r>
    </w:p>
    <w:p>
      <w:pPr>
        <w:spacing w:before="0" w:after="0"/>
        <w:jc w:val="both"/>
      </w:pPr>
      <w:r>
        <w:rPr>
          <w:color w:val="000000"/>
          <w:sz w:val="28"/>
          <w:szCs w:val="28"/>
          <w:rFonts w:ascii="华文宋体" w:cs="华文宋体" w:eastAsia="华文宋体" w:hAnsi="华文宋体"/>
        </w:rPr>
        <w:t xml:space="preserve">5.6.1  下料程序编制依据 </w:t>
      </w:r>
    </w:p>
    <w:p>
      <w:pPr>
        <w:spacing w:before="0" w:after="0"/>
        <w:jc w:val="both"/>
      </w:pPr>
      <w:r>
        <w:rPr>
          <w:color w:val="000000"/>
          <w:sz w:val="28"/>
          <w:szCs w:val="28"/>
          <w:rFonts w:ascii="华文宋体" w:cs="华文宋体" w:eastAsia="华文宋体" w:hAnsi="华文宋体"/>
        </w:rPr>
        <w:t xml:space="preserve">下料程序的编制依据为产品的工程图纸、工程更改单、数据集、指令性工艺文件及其他有关的技术文件。编制下料程序要选择可靠的工艺方法，应做到数据准确无误，各种指令齐全，工艺参数正确合理，可利用计算机软件进行下料程序编制。下料程序的编制由工艺员完成。</w:t>
      </w:r>
    </w:p>
    <w:p>
      <w:pPr>
        <w:spacing w:before="0" w:after="0"/>
        <w:jc w:val="both"/>
      </w:pPr>
      <w:r>
        <w:rPr>
          <w:color w:val="000000"/>
          <w:sz w:val="28"/>
          <w:szCs w:val="28"/>
          <w:rFonts w:ascii="华文宋体" w:cs="华文宋体" w:eastAsia="华文宋体" w:hAnsi="华文宋体"/>
        </w:rPr>
        <w:t xml:space="preserve">5.6.2  程序命名规则 </w:t>
      </w:r>
    </w:p>
    <w:p>
      <w:pPr>
        <w:spacing w:before="0" w:after="0"/>
        <w:jc w:val="both"/>
      </w:pPr>
      <w:r>
        <w:rPr>
          <w:color w:val="000000"/>
          <w:sz w:val="28"/>
          <w:szCs w:val="28"/>
          <w:rFonts w:ascii="华文宋体" w:cs="华文宋体" w:eastAsia="华文宋体" w:hAnsi="华文宋体"/>
        </w:rPr>
        <w:t xml:space="preserve">对于每一个零件下料程序文件必须有唯一的编号，每个下料程序文件里包含的下料程序同样要有唯一的编号，其中下料程序是指零件的裁</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30"/>
          <w:footerReference w:type="default" r:id="rId31"/>
          <w:pgSz w:w="11906" w:h="16838" w:orient="portrait"/>
          <w:pgMar w:top="1440" w:right="1802" w:bottom="1440" w:left="1802" w:header="708" w:footer="708" w:gutter="0"/>
          <w:pgNumType w:start="13" w:fmt="decimal"/>
          <w:docGrid w:linePitch="360"/>
        </w:sectPr>
      </w:pPr>
    </w:p>
    <w:p>
      <w:pPr>
        <w:spacing w:before="0" w:after="0"/>
        <w:jc w:val="both"/>
      </w:pPr>
      <w:r>
        <w:rPr>
          <w:color w:val="000000"/>
          <w:sz w:val="28"/>
          <w:szCs w:val="28"/>
          <w:rFonts w:ascii="华文宋体" w:cs="华文宋体" w:eastAsia="华文宋体" w:hAnsi="华文宋体"/>
        </w:rPr>
        <w:t xml:space="preserve">片集。</w:t>
      </w:r>
    </w:p>
    <w:p>
      <w:pPr>
        <w:spacing w:before="0" w:after="0"/>
        <w:jc w:val="both"/>
      </w:pPr>
      <w:r>
        <w:rPr>
          <w:color w:val="000000"/>
          <w:sz w:val="28"/>
          <w:szCs w:val="28"/>
          <w:rFonts w:ascii="华文宋体" w:cs="华文宋体" w:eastAsia="华文宋体" w:hAnsi="华文宋体"/>
        </w:rPr>
        <w:t xml:space="preserve">下料程序名称格式如下：</w:t>
      </w:r>
    </w:p>
    <w:p>
      <w:pPr>
        <w:spacing w:before="0" w:after="0" w:line="280" w:lineRule="exact"/>
      </w:pPr>
      <w:r>
        <w:rPr>
          <w:color w:val="000000"/>
          <w:sz w:val="28"/>
          <w:szCs w:val="28"/>
          <w:rFonts w:ascii="华文宋体" w:cs="华文宋体" w:eastAsia="华文宋体" w:hAnsi="华文宋体"/>
        </w:rPr>
      </w:r>
    </w:p>
    <w:p>
      <w:pPr>
        <w:spacing w:before="0" w:after="0"/>
        <w:jc w:val="both"/>
      </w:pPr>
      <w:r>
        <w:drawing>
          <wp:inline distT="0" distB="0" distL="0" distR="0">
            <wp:extent cx="4565015" cy="1857375"/>
            <wp:effectExtent b="0" l="0" r="0" t="0"/>
            <wp:docPr id="1" name="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4565015" cy="1857375"/>
                    </a:xfrm>
                    <a:prstGeom prst="rect">
                      <a:avLst/>
                    </a:prstGeom>
                  </pic:spPr>
                </pic:pic>
              </a:graphicData>
            </a:graphic>
          </wp:inline>
        </w:drawing>
      </w:r>
    </w:p>
    <w:p>
      <w:pPr>
        <w:spacing w:before="0" w:after="0"/>
        <w:jc w:val="both"/>
      </w:pPr>
      <w:r>
        <w:rPr>
          <w:color w:val="000000"/>
          <w:sz w:val="28"/>
          <w:szCs w:val="28"/>
          <w:rFonts w:ascii="华文宋体" w:cs="华文宋体" w:eastAsia="华文宋体" w:hAnsi="华文宋体"/>
        </w:rPr>
        <w:t xml:space="preserve">程序文件编号形式为：</w:t>
      </w:r>
    </w:p>
    <w:p>
      <w:pPr>
        <w:spacing w:before="0" w:after="0" w:line="280" w:lineRule="exact"/>
      </w:pPr>
      <w:r>
        <w:rPr>
          <w:color w:val="000000"/>
          <w:sz w:val="28"/>
          <w:szCs w:val="28"/>
          <w:rFonts w:ascii="华文宋体" w:cs="华文宋体" w:eastAsia="华文宋体" w:hAnsi="华文宋体"/>
        </w:rPr>
      </w:r>
    </w:p>
    <w:p>
      <w:pPr>
        <w:spacing w:before="0" w:after="0"/>
        <w:jc w:val="both"/>
      </w:pPr>
      <w:r>
        <w:drawing>
          <wp:inline distT="0" distB="0" distL="0" distR="0">
            <wp:extent cx="4515299" cy="1694236"/>
            <wp:effectExtent b="0" l="0" r="0" t="0"/>
            <wp:docPr id="1" name="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4515299" cy="1694236"/>
                    </a:xfrm>
                    <a:prstGeom prst="rect">
                      <a:avLst/>
                    </a:prstGeom>
                  </pic:spPr>
                </pic:pic>
              </a:graphicData>
            </a:graphic>
          </wp:inline>
        </w:drawing>
      </w:r>
    </w:p>
    <w:p>
      <w:pPr>
        <w:spacing w:before="0" w:after="0"/>
        <w:jc w:val="both"/>
      </w:pPr>
      <w:r>
        <w:rPr>
          <w:color w:val="000000"/>
          <w:sz w:val="28"/>
          <w:szCs w:val="28"/>
          <w:rFonts w:ascii="华文宋体" w:cs="华文宋体" w:eastAsia="华文宋体" w:hAnsi="华文宋体"/>
        </w:rPr>
        <w:t xml:space="preserve">项目代码规定见GLC231007。</w:t>
      </w:r>
    </w:p>
    <w:p>
      <w:pPr>
        <w:spacing w:before="0" w:after="0"/>
        <w:jc w:val="both"/>
      </w:pPr>
      <w:r>
        <w:rPr>
          <w:color w:val="000000"/>
          <w:sz w:val="28"/>
          <w:szCs w:val="28"/>
          <w:rFonts w:ascii="华文宋体" w:cs="华文宋体" w:eastAsia="华文宋体" w:hAnsi="华文宋体"/>
        </w:rPr>
        <w:t xml:space="preserve">程序识别码：是一组区别各零件不同剪裁材料的下料程序的代码，格式为字母加两位阿拉伯数字。其中A代表预浸料，B代表胶膜，C代表其他。具体材料对应代码由生产厂工艺员下发相应技术文件说明。</w:t>
      </w:r>
    </w:p>
    <w:p>
      <w:pPr>
        <w:spacing w:before="0" w:after="0"/>
        <w:jc w:val="both"/>
      </w:pPr>
      <w:r>
        <w:rPr>
          <w:color w:val="000000"/>
          <w:sz w:val="28"/>
          <w:szCs w:val="28"/>
          <w:rFonts w:ascii="华文宋体" w:cs="华文宋体" w:eastAsia="华文宋体" w:hAnsi="华文宋体"/>
        </w:rPr>
        <w:t xml:space="preserve">程序版次代码：本加工程序的版次，程序初始版次为A，每更改一次版次升高一级，如B、C…依次顺延。版次代号用A-Y表示（其中I、O、Q、S、X、Z不得使用）。</w:t>
      </w:r>
    </w:p>
    <w:p>
      <w:pPr>
        <w:spacing w:before="0" w:after="0"/>
        <w:jc w:val="both"/>
      </w:pPr>
      <w:r>
        <w:rPr>
          <w:color w:val="000000"/>
          <w:sz w:val="28"/>
          <w:szCs w:val="28"/>
          <w:rFonts w:ascii="华文宋体" w:cs="华文宋体" w:eastAsia="华文宋体" w:hAnsi="华文宋体"/>
        </w:rPr>
        <w:t xml:space="preserve">5.6.3  下料程序技术文件编号规则 </w:t>
      </w:r>
    </w:p>
    <w:p>
      <w:pPr>
        <w:spacing w:before="0" w:after="0"/>
        <w:jc w:val="both"/>
      </w:pPr>
      <w:r>
        <w:rPr>
          <w:color w:val="000000"/>
          <w:sz w:val="28"/>
          <w:szCs w:val="28"/>
          <w:rFonts w:ascii="华文宋体" w:cs="华文宋体" w:eastAsia="华文宋体" w:hAnsi="华文宋体"/>
        </w:rPr>
        <w:t xml:space="preserve">对于每一个下料程序技术文件必须有唯一编码，如下料程序鉴定表、下料程序更改单技术文件编号必须是唯一的。</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32"/>
          <w:footerReference w:type="default" r:id="rId33"/>
          <w:pgSz w:w="11906" w:h="16838" w:orient="portrait"/>
          <w:pgMar w:top="1440" w:right="1802" w:bottom="1440" w:left="1802" w:header="708" w:footer="708" w:gutter="0"/>
          <w:pgNumType w:start="14" w:fmt="decimal"/>
          <w:docGrid w:linePitch="360"/>
        </w:sectPr>
      </w:pPr>
    </w:p>
    <w:p>
      <w:pPr>
        <w:spacing w:before="0" w:after="0"/>
        <w:jc w:val="both"/>
      </w:pPr>
      <w:r>
        <w:rPr>
          <w:color w:val="000000"/>
          <w:sz w:val="28"/>
          <w:szCs w:val="28"/>
          <w:rFonts w:ascii="华文宋体" w:cs="华文宋体" w:eastAsia="华文宋体" w:hAnsi="华文宋体"/>
        </w:rPr>
        <w:t xml:space="preserve">下料程序鉴定表（FM1406-14）、下料程序更改单（FM1406-13）的文件编号规则如下：</w:t>
      </w:r>
    </w:p>
    <w:p>
      <w:pPr>
        <w:spacing w:before="0" w:after="0" w:line="280" w:lineRule="exact"/>
      </w:pPr>
      <w:r>
        <w:rPr>
          <w:color w:val="000000"/>
          <w:sz w:val="28"/>
          <w:szCs w:val="28"/>
          <w:rFonts w:ascii="华文宋体" w:cs="华文宋体" w:eastAsia="华文宋体" w:hAnsi="华文宋体"/>
        </w:rPr>
      </w:r>
    </w:p>
    <w:p>
      <w:pPr>
        <w:spacing w:before="0" w:after="0"/>
        <w:jc w:val="both"/>
      </w:pPr>
      <w:r>
        <w:drawing>
          <wp:inline distT="0" distB="0" distL="0" distR="0">
            <wp:extent cx="4465972" cy="1573789"/>
            <wp:effectExtent b="0" l="0" r="0" t="0"/>
            <wp:docPr id="1" name="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4465972" cy="1573789"/>
                    </a:xfrm>
                    <a:prstGeom prst="rect">
                      <a:avLst/>
                    </a:prstGeom>
                  </pic:spPr>
                </pic:pic>
              </a:graphicData>
            </a:graphic>
          </wp:inline>
        </w:drawing>
      </w:r>
    </w:p>
    <w:p>
      <w:pPr>
        <w:spacing w:before="0" w:after="0"/>
        <w:jc w:val="both"/>
      </w:pPr>
      <w:r>
        <w:rPr>
          <w:color w:val="000000"/>
          <w:sz w:val="28"/>
          <w:szCs w:val="28"/>
          <w:rFonts w:ascii="华文宋体" w:cs="华文宋体" w:eastAsia="华文宋体" w:hAnsi="华文宋体"/>
        </w:rPr>
        <w:t xml:space="preserve">技术文件类别代码规定如下：</w:t>
      </w:r>
    </w:p>
    <w:p>
      <w:pPr>
        <w:spacing w:before="0" w:after="0"/>
        <w:jc w:val="both"/>
      </w:pPr>
      <w:r>
        <w:rPr>
          <w:color w:val="000000"/>
          <w:sz w:val="28"/>
          <w:szCs w:val="28"/>
          <w:rFonts w:ascii="华文宋体" w:cs="华文宋体" w:eastAsia="华文宋体" w:hAnsi="华文宋体"/>
        </w:rPr>
        <w:t xml:space="preserve">下料程序鉴定表（FM1406-14）文件类别代码为CH；</w:t>
      </w:r>
    </w:p>
    <w:p>
      <w:pPr>
        <w:spacing w:before="0" w:after="0"/>
        <w:jc w:val="both"/>
      </w:pPr>
      <w:r>
        <w:rPr>
          <w:color w:val="000000"/>
          <w:sz w:val="28"/>
          <w:szCs w:val="28"/>
          <w:rFonts w:ascii="华文宋体" w:cs="华文宋体" w:eastAsia="华文宋体" w:hAnsi="华文宋体"/>
        </w:rPr>
        <w:t xml:space="preserve">下料程序更改单（FM1406-13）文件类别代码为CG；</w:t>
      </w:r>
    </w:p>
    <w:p>
      <w:pPr>
        <w:spacing w:before="0" w:after="0"/>
        <w:jc w:val="both"/>
      </w:pPr>
      <w:r>
        <w:rPr>
          <w:color w:val="000000"/>
          <w:sz w:val="28"/>
          <w:szCs w:val="28"/>
          <w:rFonts w:ascii="华文宋体" w:cs="华文宋体" w:eastAsia="华文宋体" w:hAnsi="华文宋体"/>
        </w:rPr>
        <w:t xml:space="preserve">5.6.4  程序编写 </w:t>
      </w:r>
    </w:p>
    <w:p>
      <w:pPr>
        <w:spacing w:before="0" w:after="0"/>
        <w:jc w:val="both"/>
      </w:pPr>
      <w:r>
        <w:rPr>
          <w:color w:val="000000"/>
          <w:sz w:val="28"/>
          <w:szCs w:val="28"/>
          <w:rFonts w:ascii="华文宋体" w:cs="华文宋体" w:eastAsia="华文宋体" w:hAnsi="华文宋体"/>
        </w:rPr>
        <w:t xml:space="preserve">零件制造中心的工艺员编制下料程序文件，文件中每个料片上应给出明确标识，标识内容应包括零件号（或代码）、铺层编号及纤维方向（胶膜、表面膜、铝网无需标记纤维方向），应确保标识内容准确。同一零件的下料程序应存放在同一文件夹下，下料程序文件夹里面包含一个或多个后缀为dxf格式的文件，工艺员或设备管理员可对生成的裁片信息进行排版以有效利用材料，在排版过程中禁止修改裁片尺寸、下料方向等任何工艺参数。下料程序使用前如需要由设备管理员按需生成机床可识别的后缀为job形式的文件用于下料操作。</w:t>
      </w:r>
    </w:p>
    <w:p>
      <w:pPr>
        <w:spacing w:before="0" w:after="0"/>
        <w:jc w:val="both"/>
      </w:pPr>
      <w:r>
        <w:rPr>
          <w:color w:val="000000"/>
          <w:sz w:val="28"/>
          <w:szCs w:val="28"/>
          <w:rFonts w:ascii="华文宋体" w:cs="华文宋体" w:eastAsia="华文宋体" w:hAnsi="华文宋体"/>
        </w:rPr>
        <w:t xml:space="preserve">5.6.5  下料程序的管理 </w:t>
      </w:r>
    </w:p>
    <w:p>
      <w:pPr>
        <w:spacing w:before="0" w:after="0"/>
        <w:jc w:val="both"/>
      </w:pPr>
      <w:r>
        <w:rPr>
          <w:color w:val="000000"/>
          <w:sz w:val="28"/>
          <w:szCs w:val="28"/>
          <w:rFonts w:ascii="华文宋体" w:cs="华文宋体" w:eastAsia="华文宋体" w:hAnsi="华文宋体"/>
        </w:rPr>
        <w:t xml:space="preserve">a）零件制造中心的下料程序编程员由工艺员担任，程序编制完成后应按照GLC140802进行首件检验。新编程序发放后由工艺员和检验员填写FM1406-14，经对程序编制和首件检验结果审核批准确认下料程序是否符合图纸规范和程序编写要求，即下料程序是否合格。FM1406-14由质量工程室存档；</w:t>
      </w:r>
    </w:p>
    <w:p>
      <w:pPr>
        <w:spacing w:before="0" w:after="0"/>
        <w:jc w:val="both"/>
      </w:pPr>
      <w:r>
        <w:rPr>
          <w:color w:val="000000"/>
          <w:sz w:val="28"/>
          <w:szCs w:val="28"/>
          <w:rFonts w:ascii="华文宋体" w:cs="华文宋体" w:eastAsia="华文宋体" w:hAnsi="华文宋体"/>
        </w:rPr>
        <w:t xml:space="preserve">b) 下料程序应由指定程序控制工艺员上传至公司发放区内进行发放，</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34"/>
          <w:footerReference w:type="default" r:id="rId35"/>
          <w:pgSz w:w="11906" w:h="16838" w:orient="portrait"/>
          <w:pgMar w:top="1440" w:right="1802" w:bottom="1440" w:left="1802" w:header="708" w:footer="708" w:gutter="0"/>
          <w:pgNumType w:start="15" w:fmt="decimal"/>
          <w:docGrid w:linePitch="360"/>
        </w:sectPr>
      </w:pPr>
    </w:p>
    <w:p>
      <w:pPr>
        <w:spacing w:before="0" w:after="0"/>
        <w:jc w:val="both"/>
      </w:pPr>
      <w:r>
        <w:rPr>
          <w:color w:val="000000"/>
          <w:sz w:val="28"/>
          <w:szCs w:val="28"/>
          <w:rFonts w:ascii="华文宋体" w:cs="华文宋体" w:eastAsia="华文宋体" w:hAnsi="华文宋体"/>
        </w:rPr>
        <w:t xml:space="preserve">并下发有效目录。未鉴定程序应上传至发放区“未鉴定程序存放区”内。鉴定合格的下料程序，应上传至发放区内的“有效程序存放区”文件夹内。若程序升版后，应将旧版程序移至发放区“旧版程序存放区”文件夹；</w:t>
      </w:r>
    </w:p>
    <w:p>
      <w:pPr>
        <w:spacing w:before="0" w:after="0"/>
        <w:jc w:val="both"/>
      </w:pPr>
      <w:r>
        <w:rPr>
          <w:color w:val="000000"/>
          <w:sz w:val="28"/>
          <w:szCs w:val="28"/>
          <w:rFonts w:ascii="华文宋体" w:cs="华文宋体" w:eastAsia="华文宋体" w:hAnsi="华文宋体"/>
        </w:rPr>
        <w:t xml:space="preserve">c) 设备管理员负责从公司发放区下载发放下料程序，负责对下料程序在计算机上进行备份，并将下料程序存放于专用存放区内；</w:t>
      </w:r>
    </w:p>
    <w:p>
      <w:pPr>
        <w:spacing w:before="0" w:after="0"/>
        <w:jc w:val="both"/>
      </w:pPr>
      <w:r>
        <w:rPr>
          <w:color w:val="000000"/>
          <w:sz w:val="28"/>
          <w:szCs w:val="28"/>
          <w:rFonts w:ascii="华文宋体" w:cs="华文宋体" w:eastAsia="华文宋体" w:hAnsi="华文宋体"/>
        </w:rPr>
        <w:t xml:space="preserve">d）程序在计算机内要求按“未鉴定程序存放区”、“有效程序存放区”、“旧版程序存放区”分区存放。</w:t>
      </w:r>
    </w:p>
    <w:p>
      <w:pPr>
        <w:spacing w:before="0" w:after="0"/>
        <w:jc w:val="both"/>
      </w:pPr>
      <w:r>
        <w:rPr>
          <w:color w:val="000000"/>
          <w:sz w:val="28"/>
          <w:szCs w:val="28"/>
          <w:rFonts w:ascii="华文宋体" w:cs="华文宋体" w:eastAsia="华文宋体" w:hAnsi="华文宋体"/>
        </w:rPr>
        <w:t xml:space="preserve">5.7  下料程序修改的规定</w:t>
      </w:r>
    </w:p>
    <w:p>
      <w:pPr>
        <w:spacing w:before="0" w:after="0"/>
        <w:jc w:val="both"/>
      </w:pPr>
      <w:r>
        <w:rPr>
          <w:color w:val="000000"/>
          <w:sz w:val="28"/>
          <w:szCs w:val="28"/>
          <w:rFonts w:ascii="华文宋体" w:cs="华文宋体" w:eastAsia="华文宋体" w:hAnsi="华文宋体"/>
        </w:rPr>
        <w:t xml:space="preserve">5.7.1  如果出现设计更改、工艺状态更改、程序优化等情况，如更改料片拼接位置、料片抓紧大小、铺层方向、料片背衬标识、程序名称等，需对下料程序进行更改。更改后的下料程序需按照GLC140802进行首件或部分首件检验，检验合格后由工艺员和检验员填写FM1406-14，经审核批准确认下料程序是否合格，同时填写FM1406-13，填写后的FM1406-14和FM1406-13由质量工程室归档。工艺员在更改过程中应及时按5.6.5 b)小节要求进行程序的上传发放。</w:t>
      </w:r>
    </w:p>
    <w:p>
      <w:pPr>
        <w:spacing w:before="0" w:after="0"/>
        <w:jc w:val="both"/>
      </w:pPr>
      <w:r>
        <w:rPr>
          <w:color w:val="000000"/>
          <w:sz w:val="28"/>
          <w:szCs w:val="28"/>
          <w:rFonts w:ascii="华文宋体" w:cs="华文宋体" w:eastAsia="华文宋体" w:hAnsi="华文宋体"/>
        </w:rPr>
        <w:t xml:space="preserve">5.7.2  工艺员负责更新工艺规程等工艺文件中的相关程序信息。</w:t>
      </w:r>
    </w:p>
    <w:p>
      <w:pPr>
        <w:spacing w:before="0" w:after="0"/>
        <w:jc w:val="both"/>
      </w:pPr>
      <w:r>
        <w:rPr>
          <w:color w:val="000000"/>
          <w:sz w:val="28"/>
          <w:szCs w:val="28"/>
          <w:rFonts w:ascii="华文宋体" w:cs="华文宋体" w:eastAsia="华文宋体" w:hAnsi="华文宋体"/>
        </w:rPr>
        <w:t xml:space="preserve">5.7.3  未经允许任何人不得擅自更改鉴定合格的下料程序。</w:t>
      </w:r>
    </w:p>
    <w:p>
      <w:pPr>
        <w:spacing w:before="0" w:after="0"/>
        <w:jc w:val="both"/>
      </w:pPr>
      <w:r>
        <w:rPr>
          <w:color w:val="000000"/>
          <w:sz w:val="28"/>
          <w:szCs w:val="28"/>
          <w:rFonts w:ascii="华文宋体" w:cs="华文宋体" w:eastAsia="华文宋体" w:hAnsi="华文宋体"/>
        </w:rPr>
        <w:t xml:space="preserve">5.8  下料区域下料要求</w:t>
      </w:r>
    </w:p>
    <w:p>
      <w:pPr>
        <w:spacing w:before="0" w:after="0"/>
        <w:jc w:val="both"/>
      </w:pPr>
      <w:r>
        <w:rPr>
          <w:color w:val="000000"/>
          <w:sz w:val="28"/>
          <w:szCs w:val="28"/>
          <w:rFonts w:ascii="华文宋体" w:cs="华文宋体" w:eastAsia="华文宋体" w:hAnsi="华文宋体"/>
        </w:rPr>
        <w:t xml:space="preserve">5.8.1  材料回暖时，应按不同项目分区标识存放。</w:t>
      </w:r>
    </w:p>
    <w:p>
      <w:pPr>
        <w:spacing w:before="0" w:after="0"/>
        <w:jc w:val="both"/>
      </w:pPr>
      <w:r>
        <w:rPr>
          <w:color w:val="000000"/>
          <w:sz w:val="28"/>
          <w:szCs w:val="28"/>
          <w:rFonts w:ascii="华文宋体" w:cs="华文宋体" w:eastAsia="华文宋体" w:hAnsi="华文宋体"/>
        </w:rPr>
        <w:t xml:space="preserve">5.8.2  下料时，应分项目集中下料，同一项目中金属胶接和复合材料原材料下料也应集中下料，并且不同项目之间及金属胶接和复合材料之间原材料下料转换时，需及时对下料台面残余树脂和杂物进行清理。</w:t>
      </w:r>
    </w:p>
    <w:p>
      <w:pPr>
        <w:spacing w:before="0" w:after="0"/>
        <w:jc w:val="both"/>
      </w:pPr>
      <w:r>
        <w:rPr>
          <w:color w:val="000000"/>
          <w:sz w:val="28"/>
          <w:szCs w:val="28"/>
          <w:rFonts w:ascii="华文宋体" w:cs="华文宋体" w:eastAsia="华文宋体" w:hAnsi="华文宋体"/>
        </w:rPr>
        <w:t xml:space="preserve">5.8.3  在每种材料下料完成后，即时对工位器具和刀具进行清理，以免将FOD带入下一种材料。</w:t>
      </w:r>
    </w:p>
    <w:p>
      <w:pPr>
        <w:spacing w:before="0" w:after="0"/>
        <w:jc w:val="both"/>
      </w:pPr>
      <w:r>
        <w:rPr>
          <w:color w:val="000000"/>
          <w:sz w:val="28"/>
          <w:szCs w:val="28"/>
          <w:rFonts w:ascii="华文宋体" w:cs="华文宋体" w:eastAsia="华文宋体" w:hAnsi="华文宋体"/>
        </w:rPr>
        <w:t xml:space="preserve">5.8.4  复合材料和金属胶接下料刀具应标识专用。当用于复合材料和金属胶接的原材料之间进行交叉下料时，应当更换刀具，以防交叉污</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36"/>
          <w:footerReference w:type="default" r:id="rId37"/>
          <w:pgSz w:w="11906" w:h="16838" w:orient="portrait"/>
          <w:pgMar w:top="1440" w:right="1802" w:bottom="1440" w:left="1802" w:header="708" w:footer="708" w:gutter="0"/>
          <w:pgNumType w:start="16" w:fmt="decimal"/>
          <w:docGrid w:linePitch="360"/>
        </w:sectPr>
      </w:pPr>
    </w:p>
    <w:p>
      <w:pPr>
        <w:spacing w:before="0" w:after="0"/>
        <w:jc w:val="both"/>
      </w:pPr>
      <w:r>
        <w:rPr>
          <w:color w:val="000000"/>
          <w:sz w:val="28"/>
          <w:szCs w:val="28"/>
          <w:rFonts w:ascii="华文宋体" w:cs="华文宋体" w:eastAsia="华文宋体" w:hAnsi="华文宋体"/>
        </w:rPr>
        <w:t xml:space="preserve">染。</w:t>
      </w:r>
    </w:p>
    <w:p>
      <w:pPr>
        <w:spacing w:before="0" w:after="0"/>
        <w:jc w:val="both"/>
      </w:pPr>
      <w:r>
        <w:rPr>
          <w:color w:val="000000"/>
          <w:sz w:val="28"/>
          <w:szCs w:val="28"/>
          <w:rFonts w:ascii="华文宋体" w:cs="华文宋体" w:eastAsia="华文宋体" w:hAnsi="华文宋体"/>
        </w:rPr>
        <w:t xml:space="preserve">5.8.5  使用自动剪裁下料机时填写FM1406-19。</w:t>
      </w:r>
    </w:p>
    <w:p>
      <w:pPr>
        <w:spacing w:before="0" w:after="0" w:line="280" w:lineRule="exact"/>
      </w:pPr>
      <w:r>
        <w:rPr>
          <w:color w:val="1b324f"/>
          <w:sz w:val="28"/>
          <w:szCs w:val="28"/>
          <w:rFonts w:ascii="宋体" w:cs="宋体" w:eastAsia="宋体" w:hAnsi="宋体"/>
        </w:rPr>
      </w:r>
    </w:p>
    <w:p>
      <w:pPr>
        <w:spacing w:before="0" w:after="0"/>
        <w:jc w:val="both"/>
      </w:pPr>
      <w:r>
        <w:rPr>
          <w:color w:val="000000"/>
          <w:sz w:val="28"/>
          <w:szCs w:val="28"/>
          <w:rFonts w:ascii="华文黑体" w:cs="华文黑体" w:eastAsia="华文黑体" w:hAnsi="华文黑体"/>
        </w:rPr>
        <w:t xml:space="preserve">6  标准图例说明</w:t>
      </w:r>
    </w:p>
    <w:p>
      <w:pPr>
        <w:spacing w:before="0" w:after="0" w:line="280" w:lineRule="exact"/>
      </w:pPr>
      <w:r>
        <w:rPr>
          <w:color w:val="1b324f"/>
          <w:sz w:val="28"/>
          <w:szCs w:val="28"/>
          <w:rFonts w:ascii="宋体" w:cs="宋体" w:eastAsia="宋体" w:hAnsi="宋体"/>
        </w:rPr>
      </w:r>
    </w:p>
    <w:p>
      <w:pPr>
        <w:spacing w:before="0" w:after="0"/>
        <w:jc w:val="both"/>
      </w:pPr>
      <w:r>
        <w:rPr>
          <w:color w:val="000000"/>
          <w:sz w:val="28"/>
          <w:szCs w:val="28"/>
          <w:rFonts w:ascii="华文宋体" w:cs="华文宋体" w:eastAsia="华文宋体" w:hAnsi="华文宋体"/>
        </w:rPr>
        <w:t xml:space="preserve">无</w:t>
      </w:r>
    </w:p>
    <w:p>
      <w:pPr>
        <w:spacing w:before="0" w:after="0" w:line="280" w:lineRule="exact"/>
      </w:pPr>
      <w:r>
        <w:rPr>
          <w:color w:val="1b324f"/>
          <w:sz w:val="28"/>
          <w:szCs w:val="28"/>
          <w:rFonts w:ascii="华文黑体" w:cs="华文黑体" w:eastAsia="华文黑体" w:hAnsi="华文黑体"/>
        </w:rPr>
      </w:r>
    </w:p>
    <w:p>
      <w:pPr>
        <w:spacing w:before="0" w:after="0"/>
        <w:jc w:val="both"/>
      </w:pPr>
      <w:r>
        <w:rPr>
          <w:color w:val="1b324f"/>
          <w:sz w:val="28"/>
          <w:szCs w:val="28"/>
          <w:rFonts w:ascii="华文黑体" w:cs="华文黑体" w:eastAsia="华文黑体" w:hAnsi="华文黑体"/>
        </w:rPr>
        <w:t xml:space="preserve">7  记录控制</w:t>
      </w:r>
    </w:p>
    <w:p>
      <w:pPr>
        <w:spacing w:before="0" w:after="0"/>
        <w:jc w:val="both"/>
      </w:pPr>
      <w:r>
        <w:rPr>
          <w:color w:val="000000"/>
          <w:sz w:val="28"/>
          <w:szCs w:val="28"/>
          <w:rFonts w:ascii="宋体" w:cs="宋体" w:eastAsia="宋体" w:hAnsi="宋体"/>
        </w:rPr>
        <w:t xml:space="preserve"> </w:t>
      </w:r>
    </w:p>
    <w:p>
      <w:pPr>
        <w:spacing w:before="0" w:after="0"/>
        <w:jc w:val="both"/>
      </w:pPr>
      <w:r>
        <w:rPr>
          <w:color w:val="000000"/>
          <w:sz w:val="28"/>
          <w:szCs w:val="28"/>
          <w:rFonts w:ascii="华文宋体" w:cs="华文宋体" w:eastAsia="华文宋体" w:hAnsi="华文宋体"/>
        </w:rPr>
        <w:t xml:space="preserve">7.1  相关记录的填写和维护按程序文件GLC231008要求执行。</w:t>
      </w:r>
      <w:r>
        <w:rPr>
          <w:sz w:val="28"/>
          <w:szCs w:val="28"/>
          <w:rFonts w:ascii="宋体" w:cs="宋体" w:eastAsia="宋体" w:hAnsi="宋体"/>
        </w:rPr>
        <w:br/>
      </w:r>
    </w:p>
    <w:p>
      <w:pPr>
        <w:spacing w:before="0" w:after="0" w:line="280" w:lineRule="exact"/>
      </w:pPr>
      <w:r>
        <w:rPr>
          <w:sz w:val="28"/>
          <w:szCs w:val="28"/>
          <w:rFonts w:ascii="宋体" w:cs="宋体" w:eastAsia="宋体" w:hAnsi="宋体"/>
        </w:rPr>
      </w:r>
    </w:p>
    <w:sectPr>
      <w:headerReference w:type="default" r:id="rId38"/>
      <w:footerReference w:type="default" r:id="rId39"/>
      <w:pgSz w:w="11906" w:h="16838" w:orient="portrait"/>
      <w:pgMar w:top="1440" w:right="1802" w:bottom="1440" w:left="1802" w:header="708" w:footer="708" w:gutter="0"/>
      <w:pgNumType w:start="17"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6</w:t>
    </w:r>
    <w:r>
      <w:t xml:space="preserve">0</w:t>
    </w:r>
    <w:r>
      <w:t xml:space="preserve">3</w:t>
    </w:r>
    <w:r>
      <w:t xml:space="preserve">-</w:t>
    </w:r>
    <w:r>
      <w:t xml:space="preserve">0</w:t>
    </w:r>
    <w:r>
      <w:t xml:space="preserve">3</w:t>
    </w:r>
    <w:r>
      <w:t xml:space="preserve">-</w:t>
    </w:r>
    <w:r>
      <w:t xml:space="preserve">B</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6</w:t>
    </w:r>
    <w:r>
      <w:t xml:space="preserve">0</w:t>
    </w:r>
    <w:r>
      <w:t xml:space="preserve">3</w:t>
    </w:r>
    <w:r>
      <w:t xml:space="preserve">-</w:t>
    </w:r>
    <w:r>
      <w:t xml:space="preserve">0</w:t>
    </w:r>
    <w:r>
      <w:t xml:space="preserve">3</w:t>
    </w:r>
    <w:r>
      <w:t xml:space="preserve">-</w:t>
    </w:r>
    <w:r>
      <w:t xml:space="preserve">B</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6</w:t>
    </w:r>
    <w:r>
      <w:t xml:space="preserve">0</w:t>
    </w:r>
    <w:r>
      <w:t xml:space="preserve">3</w:t>
    </w:r>
    <w:r>
      <w:t xml:space="preserve">-</w:t>
    </w:r>
    <w:r>
      <w:t xml:space="preserve">0</w:t>
    </w:r>
    <w:r>
      <w:t xml:space="preserve">3</w:t>
    </w:r>
    <w:r>
      <w:t xml:space="preserve">-</w:t>
    </w:r>
    <w:r>
      <w:t xml:space="preserve">B</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6</w:t>
    </w:r>
    <w:r>
      <w:t xml:space="preserve">0</w:t>
    </w:r>
    <w:r>
      <w:t xml:space="preserve">3</w:t>
    </w:r>
    <w:r>
      <w:t xml:space="preserve">-</w:t>
    </w:r>
    <w:r>
      <w:t xml:space="preserve">0</w:t>
    </w:r>
    <w:r>
      <w:t xml:space="preserve">3</w:t>
    </w:r>
    <w:r>
      <w:t xml:space="preserve">-</w:t>
    </w:r>
    <w:r>
      <w:t xml:space="preserve">B</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6</w:t>
    </w:r>
    <w:r>
      <w:t xml:space="preserve">0</w:t>
    </w:r>
    <w:r>
      <w:t xml:space="preserve">3</w:t>
    </w:r>
    <w:r>
      <w:t xml:space="preserve">-</w:t>
    </w:r>
    <w:r>
      <w:t xml:space="preserve">0</w:t>
    </w:r>
    <w:r>
      <w:t xml:space="preserve">3</w:t>
    </w:r>
    <w:r>
      <w:t xml:space="preserve">-</w:t>
    </w:r>
    <w:r>
      <w:t xml:space="preserve">B</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6</w:t>
    </w:r>
    <w:r>
      <w:t xml:space="preserve">0</w:t>
    </w:r>
    <w:r>
      <w:t xml:space="preserve">3</w:t>
    </w:r>
    <w:r>
      <w:t xml:space="preserve">-</w:t>
    </w:r>
    <w:r>
      <w:t xml:space="preserve">0</w:t>
    </w:r>
    <w:r>
      <w:t xml:space="preserve">3</w:t>
    </w:r>
    <w:r>
      <w:t xml:space="preserve">-</w:t>
    </w:r>
    <w:r>
      <w:t xml:space="preserve">B</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6</w:t>
    </w:r>
    <w:r>
      <w:t xml:space="preserve">0</w:t>
    </w:r>
    <w:r>
      <w:t xml:space="preserve">3</w:t>
    </w:r>
    <w:r>
      <w:t xml:space="preserve">-</w:t>
    </w:r>
    <w:r>
      <w:t xml:space="preserve">0</w:t>
    </w:r>
    <w:r>
      <w:t xml:space="preserve">3</w:t>
    </w:r>
    <w:r>
      <w:t xml:space="preserve">-</w:t>
    </w:r>
    <w:r>
      <w:t xml:space="preserve">B</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6</w:t>
    </w:r>
    <w:r>
      <w:t xml:space="preserve">0</w:t>
    </w:r>
    <w:r>
      <w:t xml:space="preserve">3</w:t>
    </w:r>
    <w:r>
      <w:t xml:space="preserve">-</w:t>
    </w:r>
    <w:r>
      <w:t xml:space="preserve">0</w:t>
    </w:r>
    <w:r>
      <w:t xml:space="preserve">3</w:t>
    </w:r>
    <w:r>
      <w:t xml:space="preserve">-</w:t>
    </w:r>
    <w:r>
      <w:t xml:space="preserve">B</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6</w:t>
    </w:r>
    <w:r>
      <w:t xml:space="preserve">0</w:t>
    </w:r>
    <w:r>
      <w:t xml:space="preserve">3</w:t>
    </w:r>
    <w:r>
      <w:t xml:space="preserve">-</w:t>
    </w:r>
    <w:r>
      <w:t xml:space="preserve">0</w:t>
    </w:r>
    <w:r>
      <w:t xml:space="preserve">3</w:t>
    </w:r>
    <w:r>
      <w:t xml:space="preserve">-</w:t>
    </w:r>
    <w:r>
      <w:t xml:space="preserve">B</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6</w:t>
    </w:r>
    <w:r>
      <w:t xml:space="preserve">0</w:t>
    </w:r>
    <w:r>
      <w:t xml:space="preserve">3</w:t>
    </w:r>
    <w:r>
      <w:t xml:space="preserve">-</w:t>
    </w:r>
    <w:r>
      <w:t xml:space="preserve">0</w:t>
    </w:r>
    <w:r>
      <w:t xml:space="preserve">3</w:t>
    </w:r>
    <w:r>
      <w:t xml:space="preserve">-</w:t>
    </w:r>
    <w:r>
      <w:t xml:space="preserve">B</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6</w:t>
    </w:r>
    <w:r>
      <w:t xml:space="preserve">0</w:t>
    </w:r>
    <w:r>
      <w:t xml:space="preserve">3</w:t>
    </w:r>
    <w:r>
      <w:t xml:space="preserve">-</w:t>
    </w:r>
    <w:r>
      <w:t xml:space="preserve">0</w:t>
    </w:r>
    <w:r>
      <w:t xml:space="preserve">3</w:t>
    </w:r>
    <w:r>
      <w:t xml:space="preserve">-</w:t>
    </w:r>
    <w:r>
      <w:t xml:space="preserve">B</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6</w:t>
    </w:r>
    <w:r>
      <w:t xml:space="preserve">0</w:t>
    </w:r>
    <w:r>
      <w:t xml:space="preserve">3</w:t>
    </w:r>
    <w:r>
      <w:t xml:space="preserve">-</w:t>
    </w:r>
    <w:r>
      <w:t xml:space="preserve">0</w:t>
    </w:r>
    <w:r>
      <w:t xml:space="preserve">3</w:t>
    </w:r>
    <w:r>
      <w:t xml:space="preserve">-</w:t>
    </w:r>
    <w:r>
      <w:t xml:space="preserve">B</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6</w:t>
    </w:r>
    <w:r>
      <w:t xml:space="preserve">0</w:t>
    </w:r>
    <w:r>
      <w:t xml:space="preserve">3</w:t>
    </w:r>
    <w:r>
      <w:t xml:space="preserve">-</w:t>
    </w:r>
    <w:r>
      <w:t xml:space="preserve">0</w:t>
    </w:r>
    <w:r>
      <w:t xml:space="preserve">3</w:t>
    </w:r>
    <w:r>
      <w:t xml:space="preserve">-</w:t>
    </w:r>
    <w:r>
      <w:t xml:space="preserve">B</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6</w:t>
    </w:r>
    <w:r>
      <w:t xml:space="preserve">0</w:t>
    </w:r>
    <w:r>
      <w:t xml:space="preserve">3</w:t>
    </w:r>
    <w:r>
      <w:t xml:space="preserve">-</w:t>
    </w:r>
    <w:r>
      <w:t xml:space="preserve">0</w:t>
    </w:r>
    <w:r>
      <w:t xml:space="preserve">3</w:t>
    </w:r>
    <w:r>
      <w:t xml:space="preserve">-</w:t>
    </w:r>
    <w:r>
      <w:t xml:space="preserve">B</w: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6</w:t>
    </w:r>
    <w:r>
      <w:t xml:space="preserve">0</w:t>
    </w:r>
    <w:r>
      <w:t xml:space="preserve">3</w:t>
    </w:r>
    <w:r>
      <w:t xml:space="preserve">-</w:t>
    </w:r>
    <w:r>
      <w:t xml:space="preserve">0</w:t>
    </w:r>
    <w:r>
      <w:t xml:space="preserve">3</w:t>
    </w:r>
    <w:r>
      <w:t xml:space="preserve">-</w:t>
    </w:r>
    <w:r>
      <w:t xml:space="preserve">B</w:t>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6</w:t>
    </w:r>
    <w:r>
      <w:t xml:space="preserve">0</w:t>
    </w:r>
    <w:r>
      <w:t xml:space="preserve">3</w:t>
    </w:r>
    <w:r>
      <w:t xml:space="preserve">-</w:t>
    </w:r>
    <w:r>
      <w:t xml:space="preserve">0</w:t>
    </w:r>
    <w:r>
      <w:t xml:space="preserve">3</w:t>
    </w:r>
    <w:r>
      <w:t xml:space="preserve">-</w:t>
    </w:r>
    <w:r>
      <w:t xml:space="preserve">B</w:t>
    </w: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6</w:t>
    </w:r>
    <w:r>
      <w:t xml:space="preserve">0</w:t>
    </w:r>
    <w:r>
      <w:t xml:space="preserve">3</w:t>
    </w:r>
    <w:r>
      <w:t xml:space="preserve">-</w:t>
    </w:r>
    <w:r>
      <w:t xml:space="preserve">0</w:t>
    </w:r>
    <w:r>
      <w:t xml:space="preserve">3</w:t>
    </w:r>
    <w:r>
      <w:t xml:space="preserve">-</w:t>
    </w:r>
    <w:r>
      <w:t xml:space="preserve">B</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doNotExpandShiftReturn/>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8"/>
        <w:szCs w:val="28"/>
        <w:rFonts w:ascii="宋体" w:cs="宋体" w:eastAsia="宋体" w:hAnsi="宋体"/>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before="340" w:after="330"/>
    </w:pPr>
    <w:rPr>
      <w:b/>
      <w:bCs/>
      <w:color w:val="000000"/>
      <w:sz w:val="44"/>
      <w:szCs w:val="44"/>
    </w:rPr>
  </w:style>
  <w:style w:type="paragraph" w:styleId="Heading2">
    <w:name w:val="Heading 2"/>
    <w:basedOn w:val="Normal"/>
    <w:next w:val="Normal"/>
    <w:qFormat/>
    <w:pPr>
      <w:spacing w:before="260" w:after="260"/>
    </w:pPr>
    <w:rPr>
      <w:b/>
      <w:bCs/>
      <w:color w:val="000000"/>
      <w:sz w:val="32"/>
      <w:szCs w:val="32"/>
    </w:rPr>
  </w:style>
  <w:style w:type="paragraph" w:styleId="Heading3">
    <w:name w:val="Heading 3"/>
    <w:basedOn w:val="Normal"/>
    <w:next w:val="Normal"/>
    <w:qFormat/>
    <w:pPr>
      <w:spacing w:before="260" w:after="260"/>
    </w:pPr>
    <w:rPr>
      <w:b/>
      <w:bCs/>
      <w:color w:val="000000"/>
      <w:sz w:val="32"/>
      <w:szCs w:val="32"/>
    </w:rPr>
  </w:style>
  <w:style w:type="paragraph" w:styleId="Heading4">
    <w:name w:val="Heading 4"/>
    <w:basedOn w:val="Normal"/>
    <w:next w:val="Normal"/>
    <w:qFormat/>
    <w:pPr>
      <w:spacing w:before="280" w:after="290"/>
    </w:pPr>
    <w:rPr>
      <w:b/>
      <w:bCs/>
      <w:color w:val="000000"/>
      <w:sz w:val="28"/>
      <w:szCs w:val="28"/>
    </w:rPr>
  </w:style>
  <w:style w:type="paragraph" w:styleId="Heading5">
    <w:name w:val="Heading 5"/>
    <w:basedOn w:val="Normal"/>
    <w:next w:val="Normal"/>
    <w:qFormat/>
    <w:pPr>
      <w:spacing w:before="280" w:after="290"/>
    </w:pPr>
    <w:rPr>
      <w:b/>
      <w:bCs/>
      <w:color w:val="000000"/>
      <w:sz w:val="28"/>
      <w:szCs w:val="28"/>
    </w:rPr>
  </w:style>
  <w:style w:type="paragraph" w:styleId="Heading6">
    <w:name w:val="Heading 6"/>
    <w:basedOn w:val="Normal"/>
    <w:next w:val="Normal"/>
    <w:qFormat/>
    <w:pPr>
      <w:spacing w:before="240" w:after="64"/>
    </w:pPr>
    <w:rPr>
      <w:b/>
      <w:bCs/>
      <w:color w:val="000000"/>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 Id="rId12" Type="http://schemas.openxmlformats.org/officeDocument/2006/relationships/header" Target="header4.xml"/><Relationship Id="rId13" Type="http://schemas.openxmlformats.org/officeDocument/2006/relationships/footer" Target="footer4.xml"/><Relationship Id="rId14" Type="http://schemas.openxmlformats.org/officeDocument/2006/relationships/header" Target="header5.xml"/><Relationship Id="rId15" Type="http://schemas.openxmlformats.org/officeDocument/2006/relationships/footer" Target="footer5.xml"/><Relationship Id="rId16" Type="http://schemas.openxmlformats.org/officeDocument/2006/relationships/header" Target="header6.xml"/><Relationship Id="rId17" Type="http://schemas.openxmlformats.org/officeDocument/2006/relationships/footer" Target="footer6.xml"/><Relationship Id="rId18" Type="http://schemas.openxmlformats.org/officeDocument/2006/relationships/header" Target="header7.xml"/><Relationship Id="rId19" Type="http://schemas.openxmlformats.org/officeDocument/2006/relationships/footer" Target="footer7.xml"/><Relationship Id="rId20" Type="http://schemas.openxmlformats.org/officeDocument/2006/relationships/header" Target="header8.xml"/><Relationship Id="rId21" Type="http://schemas.openxmlformats.org/officeDocument/2006/relationships/footer" Target="footer8.xml"/><Relationship Id="rId22" Type="http://schemas.openxmlformats.org/officeDocument/2006/relationships/header" Target="header9.xml"/><Relationship Id="rId23" Type="http://schemas.openxmlformats.org/officeDocument/2006/relationships/footer" Target="footer9.xml"/><Relationship Id="rId24" Type="http://schemas.openxmlformats.org/officeDocument/2006/relationships/header" Target="header10.xml"/><Relationship Id="rId25" Type="http://schemas.openxmlformats.org/officeDocument/2006/relationships/footer" Target="footer10.xml"/><Relationship Id="rId26" Type="http://schemas.openxmlformats.org/officeDocument/2006/relationships/header" Target="header11.xml"/><Relationship Id="rId27" Type="http://schemas.openxmlformats.org/officeDocument/2006/relationships/footer" Target="footer11.xml"/><Relationship Id="rId28" Type="http://schemas.openxmlformats.org/officeDocument/2006/relationships/header" Target="header12.xml"/><Relationship Id="rId29" Type="http://schemas.openxmlformats.org/officeDocument/2006/relationships/footer" Target="footer12.xml"/><Relationship Id="rId30" Type="http://schemas.openxmlformats.org/officeDocument/2006/relationships/header" Target="header13.xml"/><Relationship Id="rId31" Type="http://schemas.openxmlformats.org/officeDocument/2006/relationships/footer" Target="footer13.xml"/><Relationship Id="rId32" Type="http://schemas.openxmlformats.org/officeDocument/2006/relationships/header" Target="header14.xml"/><Relationship Id="rId33" Type="http://schemas.openxmlformats.org/officeDocument/2006/relationships/footer" Target="footer14.xml"/><Relationship Id="rId34" Type="http://schemas.openxmlformats.org/officeDocument/2006/relationships/header" Target="header15.xml"/><Relationship Id="rId35" Type="http://schemas.openxmlformats.org/officeDocument/2006/relationships/footer" Target="footer15.xml"/><Relationship Id="rId36" Type="http://schemas.openxmlformats.org/officeDocument/2006/relationships/header" Target="header16.xml"/><Relationship Id="rId37" Type="http://schemas.openxmlformats.org/officeDocument/2006/relationships/footer" Target="footer16.xml"/><Relationship Id="rId38" Type="http://schemas.openxmlformats.org/officeDocument/2006/relationships/header" Target="header17.xml"/><Relationship Id="rId39" Type="http://schemas.openxmlformats.org/officeDocument/2006/relationships/footer" Target="footer17.xml"/><Relationship Id="rId40" Type="http://schemas.openxmlformats.org/officeDocument/2006/relationships/image" Target="media/forzc9ntkdm3jgic18viw.png"/><Relationship Id="rId41" Type="http://schemas.openxmlformats.org/officeDocument/2006/relationships/image" Target="media/reindgkgsaw1lqblymh_-.png"/><Relationship Id="rId42" Type="http://schemas.openxmlformats.org/officeDocument/2006/relationships/image" Target="media/s4qykq7npaw3bygscgpde.png"/><Relationship Id="rId43" Type="http://schemas.openxmlformats.org/officeDocument/2006/relationships/image" Target="media/pyf-bpwdohqhxk-vfmgmj.png"/><Relationship Id="rId44" Type="http://schemas.openxmlformats.org/officeDocument/2006/relationships/image" Target="media/fxcjaggsl37kgawdrquyu.png"/><Relationship Id="rId45" Type="http://schemas.openxmlformats.org/officeDocument/2006/relationships/image" Target="media/o2bffcdty339wuoioyi8m.png"/><Relationship Id="rId46" Type="http://schemas.openxmlformats.org/officeDocument/2006/relationships/image" Target="media/xtqbiwxltr6kodqn_rquc.png"/><Relationship Id="rId47" Type="http://schemas.openxmlformats.org/officeDocument/2006/relationships/image" Target="media/pgfgsdkk60nb6y9rqbno7.png"/><Relationship Id="rId48" Type="http://schemas.openxmlformats.org/officeDocument/2006/relationships/image" Target="media/l9dfdsdcz49dq-esxpkiw.png"/><Relationship Id="rId49" Type="http://schemas.openxmlformats.org/officeDocument/2006/relationships/image" Target="media/uvqutsujhdfc8ccoxg79g.png"/></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er12.xml.rels><?xml version="1.0" encoding="UTF-8"?><Relationships xmlns="http://schemas.openxmlformats.org/package/2006/relationships"/>
</file>

<file path=word/_rels/footer13.xml.rels><?xml version="1.0" encoding="UTF-8"?><Relationships xmlns="http://schemas.openxmlformats.org/package/2006/relationships"/>
</file>

<file path=word/_rels/footer14.xml.rels><?xml version="1.0" encoding="UTF-8"?><Relationships xmlns="http://schemas.openxmlformats.org/package/2006/relationships"/>
</file>

<file path=word/_rels/footer15.xml.rels><?xml version="1.0" encoding="UTF-8"?><Relationships xmlns="http://schemas.openxmlformats.org/package/2006/relationships"/>
</file>

<file path=word/_rels/footer16.xml.rels><?xml version="1.0" encoding="UTF-8"?><Relationships xmlns="http://schemas.openxmlformats.org/package/2006/relationships"/>
</file>

<file path=word/_rels/footer17.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word/_rels/header9.xml.rels><?xml version="1.0" encoding="UTF-8"?><Relationships xmlns="http://schemas.openxmlformats.org/package/2006/relationships"/>
</file>

<file path=word/_rels/header10.xml.rels><?xml version="1.0" encoding="UTF-8"?><Relationships xmlns="http://schemas.openxmlformats.org/package/2006/relationships"/>
</file>

<file path=word/_rels/header11.xml.rels><?xml version="1.0" encoding="UTF-8"?><Relationships xmlns="http://schemas.openxmlformats.org/package/2006/relationships"/>
</file>

<file path=word/_rels/header12.xml.rels><?xml version="1.0" encoding="UTF-8"?><Relationships xmlns="http://schemas.openxmlformats.org/package/2006/relationships"/>
</file>

<file path=word/_rels/header13.xml.rels><?xml version="1.0" encoding="UTF-8"?><Relationships xmlns="http://schemas.openxmlformats.org/package/2006/relationships"/>
</file>

<file path=word/_rels/header14.xml.rels><?xml version="1.0" encoding="UTF-8"?><Relationships xmlns="http://schemas.openxmlformats.org/package/2006/relationships"/>
</file>

<file path=word/_rels/header15.xml.rels><?xml version="1.0" encoding="UTF-8"?><Relationships xmlns="http://schemas.openxmlformats.org/package/2006/relationships"/>
</file>

<file path=word/_rels/header16.xml.rels><?xml version="1.0" encoding="UTF-8"?><Relationships xmlns="http://schemas.openxmlformats.org/package/2006/relationships"/>
</file>

<file path=word/_rels/header17.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Un-named</cp:lastModifiedBy>
  <cp:revision>1</cp:revision>
  <dcterms:created xsi:type="dcterms:W3CDTF">2026-06-11T05:52:39.766Z</dcterms:created>
  <dcterms:modified xsi:type="dcterms:W3CDTF">2026-06-11T05:52:39.766Z</dcterms:modified>
</cp:coreProperties>
</file>

<file path=docProps/custom.xml><?xml version="1.0" encoding="utf-8"?>
<Properties xmlns="http://schemas.openxmlformats.org/officeDocument/2006/custom-properties" xmlns:vt="http://schemas.openxmlformats.org/officeDocument/2006/docPropsVTypes"/>
</file>