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center"/>
      </w:pPr>
      <w:r>
        <w:rPr>
          <w:color w:val="050505"/>
          <w:sz w:val="21"/>
          <w:szCs w:val="21"/>
          <w:rFonts w:ascii="宋体" w:cs="宋体" w:eastAsia="宋体" w:hAnsi="宋体"/>
        </w:rPr>
        <w:t xml:space="preserve"> </w:t>
      </w:r>
    </w:p>
    <w:p>
      <w:pPr>
        <w:spacing w:before="0" w:after="0"/>
        <w:jc w:val="center"/>
      </w:pPr>
      <w:r>
        <w:rPr>
          <w:color w:val="050505"/>
          <w:sz w:val="21"/>
          <w:szCs w:val="21"/>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本制度属于支撑类管理制度。</w:t>
      </w:r>
    </w:p>
    <w:p>
      <w:pPr>
        <w:spacing w:before="0" w:after="0"/>
        <w:jc w:val="both"/>
      </w:pPr>
      <w:r>
        <w:rPr>
          <w:color w:val="050505"/>
          <w:sz w:val="28"/>
          <w:szCs w:val="28"/>
          <w:rFonts w:ascii="宋体" w:cs="宋体" w:eastAsia="宋体" w:hAnsi="宋体"/>
        </w:rPr>
        <w:t xml:space="preserve">本制度由质量安全部提出，质量安全部参与起草。</w:t>
      </w:r>
    </w:p>
    <w:p>
      <w:pPr>
        <w:spacing w:before="0" w:after="0"/>
        <w:jc w:val="both"/>
      </w:pPr>
      <w:r>
        <w:rPr>
          <w:color w:val="050505"/>
          <w:sz w:val="28"/>
          <w:szCs w:val="28"/>
          <w:rFonts w:ascii="宋体" w:cs="宋体" w:eastAsia="宋体" w:hAnsi="宋体"/>
        </w:rPr>
        <w:t xml:space="preserve">本制度由按质量安全部负责解释。</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505"/>
          <w:sz w:val="32"/>
          <w:szCs w:val="32"/>
          <w:rFonts w:ascii="黑体" w:cs="黑体" w:eastAsia="黑体" w:hAnsi="黑体"/>
        </w:rPr>
        <w:t xml:space="preserve">MA700项目工装的验收管理标准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本管理标准规定了工装的验收要求。</w:t>
      </w:r>
    </w:p>
    <w:p>
      <w:pPr>
        <w:spacing w:before="0" w:after="0"/>
        <w:jc w:val="both"/>
      </w:pPr>
      <w:r>
        <w:rPr>
          <w:color w:val="050505"/>
          <w:sz w:val="28"/>
          <w:szCs w:val="28"/>
          <w:rFonts w:ascii="宋体" w:cs="宋体" w:eastAsia="宋体" w:hAnsi="宋体"/>
        </w:rPr>
        <w:t xml:space="preserve">本管理标准适用于</w:t>
      </w:r>
      <w:r>
        <w:rPr>
          <w:color w:val="050505"/>
          <w:sz w:val="28"/>
          <w:szCs w:val="28"/>
          <w:rFonts w:ascii="Times New Roman" w:cs="Times New Roman" w:eastAsia="Times New Roman" w:hAnsi="Times New Roman"/>
        </w:rPr>
        <w:t xml:space="preserve">MA700</w:t>
      </w:r>
      <w:r>
        <w:rPr>
          <w:color w:val="050505"/>
          <w:sz w:val="28"/>
          <w:szCs w:val="28"/>
          <w:rFonts w:ascii="宋体" w:cs="宋体" w:eastAsia="宋体" w:hAnsi="宋体"/>
        </w:rPr>
        <w:t xml:space="preserve">项目生产。</w:t>
      </w:r>
    </w:p>
    <w:p>
      <w:pPr>
        <w:spacing w:before="0" w:after="0"/>
        <w:jc w:val="both"/>
      </w:pPr>
      <w:r>
        <w:rPr>
          <w:color w:val="050505"/>
          <w:sz w:val="28"/>
          <w:szCs w:val="28"/>
          <w:rFonts w:ascii="宋体" w:cs="宋体" w:eastAsia="宋体" w:hAnsi="宋体"/>
        </w:rPr>
        <w:t xml:space="preserve">本管理标准依据</w:t>
      </w:r>
      <w:r>
        <w:rPr>
          <w:color w:val="050505"/>
          <w:sz w:val="28"/>
          <w:szCs w:val="28"/>
          <w:rFonts w:ascii="Times New Roman" w:cs="Times New Roman" w:eastAsia="Times New Roman" w:hAnsi="Times New Roman"/>
        </w:rPr>
        <w:t xml:space="preserve">CB0700-013，CB0800-001</w:t>
      </w:r>
      <w:r>
        <w:rPr>
          <w:color w:val="050505"/>
          <w:sz w:val="28"/>
          <w:szCs w:val="28"/>
          <w:rFonts w:ascii="宋体" w:cs="宋体" w:eastAsia="宋体" w:hAnsi="宋体"/>
        </w:rPr>
        <w:t xml:space="preserve">和</w:t>
      </w: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的要求制定</w:t>
      </w:r>
      <w:r>
        <w:rPr>
          <w:color w:val="050505"/>
          <w:sz w:val="28"/>
          <w:szCs w:val="28"/>
          <w:rFonts w:ascii="华文宋体" w:cs="华文宋体" w:eastAsia="华文宋体" w:hAnsi="华文宋体"/>
        </w:rPr>
        <w:t xml:space="preserve">。</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50505"/>
          <w:sz w:val="28"/>
          <w:szCs w:val="28"/>
          <w:rFonts w:ascii="华文宋体" w:cs="华文宋体" w:eastAsia="华文宋体" w:hAnsi="华文宋体"/>
        </w:rPr>
      </w:r>
    </w:p>
    <w:p>
      <w:pPr>
        <w:spacing w:before="0" w:after="0"/>
        <w:jc w:val="both"/>
      </w:pPr>
      <w:r>
        <w:rPr>
          <w:color w:val="050505"/>
          <w:sz w:val="28"/>
          <w:szCs w:val="28"/>
          <w:rFonts w:ascii="Times New Roman" w:cs="Times New Roman" w:eastAsia="Times New Roman" w:hAnsi="Times New Roman"/>
        </w:rPr>
        <w:t xml:space="preserve">CB0700-013</w:t>
      </w:r>
      <w:r>
        <w:rPr>
          <w:color w:val="050505"/>
          <w:sz w:val="28"/>
          <w:szCs w:val="28"/>
          <w:rFonts w:ascii="宋体" w:cs="宋体" w:eastAsia="宋体" w:hAnsi="宋体"/>
        </w:rPr>
        <w:t xml:space="preserve">  机体供应商工艺装备技术管理要求</w:t>
      </w:r>
    </w:p>
    <w:p>
      <w:pPr>
        <w:spacing w:before="0" w:after="0"/>
        <w:jc w:val="both"/>
      </w:pPr>
      <w:r>
        <w:rPr>
          <w:color w:val="050505"/>
          <w:sz w:val="28"/>
          <w:szCs w:val="28"/>
          <w:rFonts w:ascii="Times New Roman" w:cs="Times New Roman" w:eastAsia="Times New Roman" w:hAnsi="Times New Roman"/>
        </w:rPr>
        <w:t xml:space="preserve">CB0800-001</w:t>
      </w:r>
      <w:r>
        <w:rPr>
          <w:color w:val="050505"/>
          <w:sz w:val="28"/>
          <w:szCs w:val="28"/>
          <w:rFonts w:ascii="宋体" w:cs="宋体" w:eastAsia="宋体" w:hAnsi="宋体"/>
        </w:rPr>
        <w:t xml:space="preserve">  供应商工艺装备管理及控制管理要求</w:t>
      </w:r>
    </w:p>
    <w:p>
      <w:pPr>
        <w:spacing w:before="0" w:after="0"/>
        <w:jc w:val="both"/>
      </w:pP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  工艺装备验收管理程序</w:t>
      </w:r>
    </w:p>
    <w:p>
      <w:pPr>
        <w:spacing w:before="0" w:after="0"/>
        <w:jc w:val="both"/>
      </w:pP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  质量记录管理程序</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  表格</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10" w:lineRule="exact"/>
      </w:pPr>
      <w:r>
        <w:rPr>
          <w:color w:val="050505"/>
          <w:sz w:val="21"/>
          <w:szCs w:val="21"/>
          <w:rFonts w:ascii="宋体" w:cs="宋体" w:eastAsia="宋体" w:hAnsi="宋体"/>
        </w:rPr>
      </w:r>
    </w:p>
    <w:p>
      <w:pPr>
        <w:spacing w:before="0" w:after="0"/>
        <w:jc w:val="both"/>
      </w:pPr>
      <w:r>
        <w:rPr>
          <w:color w:val="050505"/>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黑体" w:cs="黑体" w:eastAsia="黑体" w:hAnsi="黑体"/>
        </w:rPr>
        <w:t xml:space="preserve">4.1  受控工装 </w:t>
      </w:r>
    </w:p>
    <w:p>
      <w:pPr>
        <w:spacing w:before="0" w:after="0"/>
        <w:jc w:val="both"/>
      </w:pPr>
      <w:r>
        <w:rPr>
          <w:color w:val="050505"/>
          <w:sz w:val="28"/>
          <w:szCs w:val="28"/>
          <w:rFonts w:ascii="宋体" w:cs="宋体" w:eastAsia="宋体" w:hAnsi="宋体"/>
        </w:rPr>
        <w:t xml:space="preserve">西飞民机对其设计、制造、质量技术状态进行控制的工艺装备。  </w:t>
      </w:r>
    </w:p>
    <w:p>
      <w:pPr>
        <w:spacing w:before="0" w:after="0"/>
        <w:jc w:val="both"/>
      </w:pPr>
      <w:r>
        <w:rPr>
          <w:color w:val="050505"/>
          <w:sz w:val="28"/>
          <w:szCs w:val="28"/>
          <w:rFonts w:ascii="黑体" w:cs="黑体" w:eastAsia="黑体" w:hAnsi="黑体"/>
        </w:rPr>
        <w:t xml:space="preserve">4.2  供应商合格工装 </w:t>
      </w:r>
      <w:r>
        <w:rPr>
          <w:color w:val="050505"/>
          <w:sz w:val="21"/>
          <w:szCs w:val="21"/>
          <w:rFonts w:ascii="华文黑体" w:cs="华文黑体" w:eastAsia="华文黑体" w:hAnsi="华文黑体"/>
        </w:rPr>
        <w:t xml:space="preserve"> </w:t>
      </w:r>
    </w:p>
    <w:p>
      <w:pPr>
        <w:spacing w:before="0" w:after="0"/>
        <w:jc w:val="both"/>
      </w:pPr>
      <w:r>
        <w:rPr>
          <w:color w:val="050505"/>
          <w:sz w:val="28"/>
          <w:szCs w:val="28"/>
          <w:rFonts w:ascii="宋体" w:cs="宋体" w:eastAsia="宋体" w:hAnsi="宋体"/>
        </w:rPr>
        <w:t xml:space="preserve">由供应商为特定项目进行设计、制造并经供应商质量部门检验合格的用于正常生产使用的产权属于西飞民机的工装。</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规定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5.1  工装制造完成、发生重大更改返修（影响工装的使用功能或强度），或复制、迁移、重新启用后，按照</w:t>
      </w: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进行验收并协调客户检验工装。</w:t>
      </w:r>
    </w:p>
    <w:p>
      <w:pPr>
        <w:spacing w:before="0" w:after="0"/>
        <w:jc w:val="both"/>
      </w:pPr>
      <w:r>
        <w:rPr>
          <w:color w:val="050505"/>
          <w:sz w:val="28"/>
          <w:szCs w:val="28"/>
          <w:rFonts w:ascii="宋体" w:cs="宋体" w:eastAsia="宋体" w:hAnsi="宋体"/>
        </w:rPr>
        <w:t xml:space="preserve">5.2  工装使用单位的工装管理人员应建立合格工装台帐并保持账实相符性。 </w:t>
      </w:r>
    </w:p>
    <w:p>
      <w:pPr>
        <w:spacing w:before="0" w:after="0"/>
        <w:jc w:val="both"/>
      </w:pPr>
      <w:r>
        <w:rPr>
          <w:color w:val="050505"/>
          <w:sz w:val="28"/>
          <w:szCs w:val="28"/>
          <w:rFonts w:ascii="宋体" w:cs="宋体" w:eastAsia="宋体" w:hAnsi="宋体"/>
        </w:rPr>
        <w:t xml:space="preserve">5.3  如工装有更改未贯彻或故障，按</w:t>
      </w: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中的不合格工装进行处置，待工装完成更改贯彻或返修合格后方可解除不合格工装状态</w:t>
      </w:r>
      <w:r>
        <w:rPr>
          <w:color w:val="050505"/>
          <w:sz w:val="28"/>
          <w:szCs w:val="28"/>
          <w:rFonts w:ascii="华文宋体" w:cs="华文宋体" w:eastAsia="华文宋体" w:hAnsi="华文宋体"/>
        </w:rPr>
        <w:t xml:space="preserve">。</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  标准图例说明</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7.1  相关记录的填写和维护按程序文件</w:t>
      </w: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0"/>
      <w:footerReference w:type="default" r:id="rId11"/>
      <w:pgSz w:w="11906" w:h="16838" w:orient="portrait"/>
      <w:pgMar w:top="1440" w:right="1802" w:bottom="1440" w:left="1802" w:header="708" w:footer="708" w:gutter="0"/>
      <w:pgNumType w:start="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2026-06-11T03:56:12.551Z</dcterms:created>
  <dcterms:modified xsi:type="dcterms:W3CDTF">2026-06-11T03:56:12.551Z</dcterms:modified>
</cp:coreProperties>
</file>

<file path=docProps/custom.xml><?xml version="1.0" encoding="utf-8"?>
<Properties xmlns="http://schemas.openxmlformats.org/officeDocument/2006/custom-properties" xmlns:vt="http://schemas.openxmlformats.org/officeDocument/2006/docPropsVTypes"/>
</file>