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0063" w:rsidRPr="00190063" w:rsidRDefault="00190063" w:rsidP="00190063">
      <w:pPr>
        <w:spacing w:after="240"/>
        <w:jc w:val="center"/>
        <w:rPr>
          <w:b/>
          <w:sz w:val="32"/>
        </w:rPr>
      </w:pPr>
      <w:r w:rsidRPr="00190063">
        <w:rPr>
          <w:b/>
          <w:sz w:val="32"/>
        </w:rPr>
        <w:t>Foreword</w:t>
      </w:r>
    </w:p>
    <w:p w:rsidR="00190063" w:rsidRDefault="00190063" w:rsidP="00190063">
      <w:r>
        <w:t>This system is a supporting management regulation.Proposed by the Department of Science and Technology Innovation, this system is drafted with the participation of the Department of Science and Technology Innovation.The Department of Science and Technology Innovation is responsible for the interpretation of this system.</w:t>
      </w:r>
    </w:p>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Pr="00190063" w:rsidRDefault="00190063" w:rsidP="00190063">
      <w:pPr>
        <w:spacing w:after="240"/>
        <w:jc w:val="center"/>
        <w:rPr>
          <w:b/>
        </w:rPr>
      </w:pPr>
      <w:r w:rsidRPr="00190063">
        <w:rPr>
          <w:b/>
        </w:rPr>
        <w:lastRenderedPageBreak/>
        <w:t>Standard Tooling Management Standard for COMAC Projects</w:t>
      </w:r>
    </w:p>
    <w:p w:rsidR="00190063" w:rsidRDefault="00190063" w:rsidP="00190063"/>
    <w:p w:rsidR="00190063" w:rsidRPr="00190063" w:rsidRDefault="00190063" w:rsidP="00190063">
      <w:pPr>
        <w:rPr>
          <w:b/>
        </w:rPr>
      </w:pPr>
      <w:r w:rsidRPr="00190063">
        <w:rPr>
          <w:b/>
        </w:rPr>
        <w:t>1 Scope</w:t>
      </w:r>
    </w:p>
    <w:p w:rsidR="00190063" w:rsidRDefault="00190063" w:rsidP="00190063"/>
    <w:p w:rsidR="00190063" w:rsidRDefault="00190063" w:rsidP="00190063">
      <w:r>
        <w:t>This document specifies the management requirements for standard process equipment of COMAC projects.This document applies to the implementation of standard tooling business for COMAC projects.This document is formulated in accordance with SR0007 and GLB14070301.</w:t>
      </w:r>
    </w:p>
    <w:p w:rsidR="00190063" w:rsidRDefault="00190063" w:rsidP="00190063"/>
    <w:p w:rsidR="00190063" w:rsidRPr="00190063" w:rsidRDefault="00190063" w:rsidP="00190063">
      <w:pPr>
        <w:rPr>
          <w:b/>
        </w:rPr>
      </w:pPr>
      <w:r w:rsidRPr="00190063">
        <w:rPr>
          <w:b/>
        </w:rPr>
        <w:t>2 Normative References</w:t>
      </w:r>
    </w:p>
    <w:p w:rsidR="00190063" w:rsidRDefault="00190063" w:rsidP="00190063"/>
    <w:p w:rsidR="00190063" w:rsidRDefault="00190063" w:rsidP="00190063">
      <w:r>
        <w:t>The following documents are indispensable for the application of this document. For dated and/or versioned referenced documents, only the edition with the indicated date and/or version applies to this document. For undated and/or unversioned referenced documents, the latest edition (including all amendments) applies to this document.</w:t>
      </w:r>
    </w:p>
    <w:p w:rsidR="00190063" w:rsidRDefault="00190063" w:rsidP="00190063">
      <w:r>
        <w:t>SR0006 Regulations on the Design, Manufacturing, Acceptance and Management of Process Equipment</w:t>
      </w:r>
    </w:p>
    <w:p w:rsidR="00190063" w:rsidRDefault="00190063" w:rsidP="00190063">
      <w:r>
        <w:t>SR0007 Regulations on the Management of Standard Process Equipment</w:t>
      </w:r>
    </w:p>
    <w:p w:rsidR="00190063" w:rsidRDefault="00190063" w:rsidP="00190063">
      <w:r>
        <w:t>Q/C TS 0030 Numbering and Coding of Process Equipment Drawings</w:t>
      </w:r>
    </w:p>
    <w:p w:rsidR="00190063" w:rsidRDefault="00190063" w:rsidP="00190063">
      <w:r>
        <w:t>Q/C TS 0071 Design Specification for Tooling Storage Cases</w:t>
      </w:r>
    </w:p>
    <w:p w:rsidR="00190063" w:rsidRDefault="00190063" w:rsidP="00190063">
      <w:r>
        <w:t>GLB14070301 Procedure for the Use and Management of Process Equipment</w:t>
      </w:r>
    </w:p>
    <w:p w:rsidR="00190063" w:rsidRDefault="00190063" w:rsidP="00190063"/>
    <w:p w:rsidR="00190063" w:rsidRPr="00190063" w:rsidRDefault="00190063" w:rsidP="00190063">
      <w:pPr>
        <w:rPr>
          <w:b/>
        </w:rPr>
      </w:pPr>
      <w:r w:rsidRPr="00190063">
        <w:rPr>
          <w:b/>
        </w:rPr>
        <w:t>3 Forms</w:t>
      </w:r>
    </w:p>
    <w:p w:rsidR="00190063" w:rsidRDefault="00190063" w:rsidP="00190063"/>
    <w:p w:rsidR="00190063" w:rsidRPr="00190063" w:rsidRDefault="00190063" w:rsidP="00190063">
      <w:pPr>
        <w:rPr>
          <w:b/>
        </w:rPr>
      </w:pPr>
      <w:r w:rsidRPr="00190063">
        <w:rPr>
          <w:b/>
        </w:rPr>
        <w:t>3.1 Prescribed Forms</w:t>
      </w:r>
    </w:p>
    <w:p w:rsidR="00190063" w:rsidRDefault="00190063" w:rsidP="00190063">
      <w:r>
        <w:t>None</w:t>
      </w:r>
    </w:p>
    <w:p w:rsidR="00190063" w:rsidRPr="00190063" w:rsidRDefault="00190063" w:rsidP="00190063">
      <w:pPr>
        <w:rPr>
          <w:b/>
        </w:rPr>
      </w:pPr>
      <w:r w:rsidRPr="00190063">
        <w:rPr>
          <w:b/>
        </w:rPr>
        <w:t>3.2 Referenced Forms</w:t>
      </w:r>
    </w:p>
    <w:p w:rsidR="00190063" w:rsidRDefault="00190063" w:rsidP="00190063">
      <w:r>
        <w:t xml:space="preserve">SAMC 05-51 </w:t>
      </w:r>
      <w:r>
        <w:t xml:space="preserve">    </w:t>
      </w:r>
      <w:r>
        <w:t>Tooling Rejection Report (see Appendix A)</w:t>
      </w:r>
    </w:p>
    <w:p w:rsidR="00190063" w:rsidRDefault="00190063" w:rsidP="00190063">
      <w:r>
        <w:t>SAMC 05-51.1 Continuation Sheet of Tooling Rejection Report (see Appendix A)</w:t>
      </w:r>
    </w:p>
    <w:p w:rsidR="00190063" w:rsidRDefault="00190063" w:rsidP="00190063">
      <w:r>
        <w:t xml:space="preserve">SAMC 05-106 </w:t>
      </w:r>
      <w:r>
        <w:t xml:space="preserve">   </w:t>
      </w:r>
      <w:r>
        <w:t xml:space="preserve">Standard Tooling Storage Case Opening/Closing Record </w:t>
      </w:r>
      <w:r>
        <w:lastRenderedPageBreak/>
        <w:t>(see Appendix B)</w:t>
      </w:r>
    </w:p>
    <w:p w:rsidR="00190063" w:rsidRDefault="00190063" w:rsidP="00190063">
      <w:r>
        <w:t xml:space="preserve">SAMC 14-23 </w:t>
      </w:r>
      <w:r>
        <w:t xml:space="preserve"> </w:t>
      </w:r>
      <w:r>
        <w:t>Inter-factory Coordination Standard Tooling Handover Form (see Appendix C)</w:t>
      </w:r>
    </w:p>
    <w:p w:rsidR="00190063" w:rsidRDefault="00190063" w:rsidP="00190063">
      <w:r>
        <w:t xml:space="preserve">FM1407-64 </w:t>
      </w:r>
      <w:r>
        <w:t xml:space="preserve">     </w:t>
      </w:r>
      <w:r>
        <w:t>Minutes of Tooling Design Review</w:t>
      </w:r>
    </w:p>
    <w:p w:rsidR="00190063" w:rsidRDefault="00190063" w:rsidP="00190063"/>
    <w:p w:rsidR="00190063" w:rsidRPr="00190063" w:rsidRDefault="00190063" w:rsidP="00190063">
      <w:pPr>
        <w:rPr>
          <w:b/>
        </w:rPr>
      </w:pPr>
      <w:r w:rsidRPr="00190063">
        <w:rPr>
          <w:b/>
        </w:rPr>
        <w:t>4 Terms and Definitions</w:t>
      </w:r>
    </w:p>
    <w:p w:rsidR="00190063" w:rsidRDefault="00190063" w:rsidP="00190063"/>
    <w:p w:rsidR="00190063" w:rsidRDefault="00190063" w:rsidP="00190063">
      <w:r>
        <w:t>The terms and definitions defined in this document and the following apply to this document.</w:t>
      </w:r>
    </w:p>
    <w:p w:rsidR="00190063" w:rsidRPr="00190063" w:rsidRDefault="00190063" w:rsidP="00190063">
      <w:pPr>
        <w:rPr>
          <w:b/>
        </w:rPr>
      </w:pPr>
      <w:r w:rsidRPr="00190063">
        <w:rPr>
          <w:b/>
        </w:rPr>
        <w:t>4.1 Inter-factory Coordination Standard Tooling (hereinafter referred to as "Inter-factory Standard Tooling")</w:t>
      </w:r>
    </w:p>
    <w:p w:rsidR="00190063" w:rsidRDefault="00190063" w:rsidP="00190063">
      <w:r>
        <w:t>Standard tooling provided by the main manufacturer to ensure the coordination and interchangeability between aircraft parts, subassemblies, and components with assembly coordination relationships manufactured by suppliers, the main manufacturer, or other manufacturers.</w:t>
      </w:r>
    </w:p>
    <w:p w:rsidR="00190063" w:rsidRPr="00190063" w:rsidRDefault="00190063" w:rsidP="00190063">
      <w:pPr>
        <w:rPr>
          <w:b/>
        </w:rPr>
      </w:pPr>
      <w:r w:rsidRPr="00190063">
        <w:rPr>
          <w:b/>
        </w:rPr>
        <w:t>4.2 Internal Factory Coordination Standard Tooling (hereinafter referred to as "Internal Factory Standard Tooling")</w:t>
      </w:r>
    </w:p>
    <w:p w:rsidR="00190063" w:rsidRDefault="00190063" w:rsidP="00190063">
      <w:r>
        <w:t>Standard tooling used to ensure the coordination and interchangeability between aircraft parts, subassemblies, and components with internal assembly coordination relationships of the supplier.</w:t>
      </w:r>
    </w:p>
    <w:p w:rsidR="00190063" w:rsidRDefault="00190063" w:rsidP="00190063"/>
    <w:p w:rsidR="00190063" w:rsidRPr="00190063" w:rsidRDefault="00190063" w:rsidP="00190063">
      <w:pPr>
        <w:rPr>
          <w:b/>
        </w:rPr>
      </w:pPr>
      <w:r w:rsidRPr="00190063">
        <w:rPr>
          <w:b/>
        </w:rPr>
        <w:t>5 Provisions</w:t>
      </w:r>
    </w:p>
    <w:p w:rsidR="00190063" w:rsidRDefault="00190063" w:rsidP="00190063"/>
    <w:p w:rsidR="00190063" w:rsidRPr="00190063" w:rsidRDefault="00190063" w:rsidP="00190063">
      <w:pPr>
        <w:rPr>
          <w:b/>
        </w:rPr>
      </w:pPr>
      <w:r w:rsidRPr="00190063">
        <w:rPr>
          <w:b/>
        </w:rPr>
        <w:t>5.1 Standard Tooling Management</w:t>
      </w:r>
    </w:p>
    <w:p w:rsidR="00190063" w:rsidRDefault="00190063" w:rsidP="00190063">
      <w:r>
        <w:t>5.1.1 Standard Tooling Numbering</w:t>
      </w:r>
    </w:p>
    <w:p w:rsidR="00190063" w:rsidRDefault="00190063" w:rsidP="00190063">
      <w:r>
        <w:t>5.1.1.1 The numbering of standard tooling shall be implemented in accordance with the requirements of Q/C TS 0030.</w:t>
      </w:r>
    </w:p>
    <w:p w:rsidR="00190063" w:rsidRDefault="00190063" w:rsidP="00190063">
      <w:r>
        <w:t>5.1.1.2 The tooling serial number shall be implemented in accordance with the requirements of SR0006.</w:t>
      </w:r>
    </w:p>
    <w:p w:rsidR="00190063" w:rsidRDefault="00190063" w:rsidP="00190063">
      <w:r>
        <w:t>5.1.2 Basis for Standard Tooling Application</w:t>
      </w:r>
    </w:p>
    <w:p w:rsidR="00190063" w:rsidRDefault="00190063" w:rsidP="00190063">
      <w:r>
        <w:t xml:space="preserve">The Technical Office of the Department of Science and Technology Innovation shall submit an application for the use of internal factory </w:t>
      </w:r>
      <w:r>
        <w:lastRenderedPageBreak/>
        <w:t>standard tooling within the work package in accordance with the overall manufacturing plan.</w:t>
      </w:r>
    </w:p>
    <w:p w:rsidR="00190063" w:rsidRPr="00190063" w:rsidRDefault="00190063" w:rsidP="00190063">
      <w:pPr>
        <w:rPr>
          <w:b/>
        </w:rPr>
      </w:pPr>
      <w:r w:rsidRPr="00190063">
        <w:rPr>
          <w:b/>
        </w:rPr>
        <w:t>5.2 Review and Approval of Standard Tooling</w:t>
      </w:r>
    </w:p>
    <w:p w:rsidR="00190063" w:rsidRDefault="00190063" w:rsidP="00190063">
      <w:r>
        <w:t>5.2.1 Design Review of Standard Tooling</w:t>
      </w:r>
    </w:p>
    <w:p w:rsidR="00190063" w:rsidRDefault="00190063" w:rsidP="00190063">
      <w:r>
        <w:t>5.2.1.1 Internal Review</w:t>
      </w:r>
    </w:p>
    <w:p w:rsidR="00190063" w:rsidRDefault="00190063" w:rsidP="00190063">
      <w:r>
        <w:t>Shall be implemented in accordance with Procedure GLC14050201.</w:t>
      </w:r>
    </w:p>
    <w:p w:rsidR="00190063" w:rsidRDefault="00190063" w:rsidP="00190063">
      <w:r>
        <w:t>5.2.1.2 Inter-factory Review</w:t>
      </w:r>
    </w:p>
    <w:p w:rsidR="00190063" w:rsidRDefault="00190063" w:rsidP="00190063">
      <w:r>
        <w:t>a) Inter-factory review shall be conducted for standard tooling within supplier components: The review shall be organized by COMAC, with the participation of COMAC, relevant component manufacturers, and relevant experts and designers;b) The review results shall be recorded and filed using Form FM1405-64.</w:t>
      </w:r>
    </w:p>
    <w:p w:rsidR="00190063" w:rsidRDefault="00190063" w:rsidP="00190063">
      <w:r>
        <w:t>5.2.2 Design Approval of Standard Tooling</w:t>
      </w:r>
    </w:p>
    <w:p w:rsidR="00190063" w:rsidRDefault="00190063" w:rsidP="00190063">
      <w:r>
        <w:t>5.2.2.1 Internal Approval</w:t>
      </w:r>
    </w:p>
    <w:p w:rsidR="00190063" w:rsidRDefault="00190063" w:rsidP="00190063">
      <w:r>
        <w:t>Shall be implemented in accordance with Procedure GLC14050201.</w:t>
      </w:r>
    </w:p>
    <w:p w:rsidR="00190063" w:rsidRDefault="00190063" w:rsidP="00190063">
      <w:r>
        <w:t>5.2.2.2 Inter-factory Approval</w:t>
      </w:r>
    </w:p>
    <w:p w:rsidR="00190063" w:rsidRDefault="00190063" w:rsidP="00190063">
      <w:r>
        <w:t>For standard tooling within the work package that has passed the review, the approval shall be conducted in accordance with the following requirements:a) The Project Management Department shall provide the standard tooling drawings and digital models to COMAC for approval;b) COMAC shall issue approval opinions on the provided standard tooling drawings and digital models and feedback them to the Project Management Department in the form of a memo;c) Unless the memo gives a clear reply of "Approved for Manufacturing", the Tooling Design Office shall improve the design in accordance with the approval opinions before resubmitting it to COMAC for approval;d) After the standard tooling drawings and digital models are approved by COMAC, the Tooling Design Office and the Process Equipment Office shall carry out the detailed design and manufacturing of the tooling.</w:t>
      </w:r>
    </w:p>
    <w:p w:rsidR="00190063" w:rsidRPr="00190063" w:rsidRDefault="00190063" w:rsidP="00190063">
      <w:pPr>
        <w:rPr>
          <w:b/>
        </w:rPr>
      </w:pPr>
      <w:r w:rsidRPr="00190063">
        <w:rPr>
          <w:b/>
        </w:rPr>
        <w:t>5.3 Inspection of Standard Tooling</w:t>
      </w:r>
    </w:p>
    <w:p w:rsidR="00190063" w:rsidRDefault="00190063" w:rsidP="00190063">
      <w:r>
        <w:t>5.3.1 General Requirements</w:t>
      </w:r>
    </w:p>
    <w:p w:rsidR="00190063" w:rsidRDefault="00190063" w:rsidP="00190063">
      <w:r>
        <w:t xml:space="preserve">5.3.1.1 Standard tooling shall be accepted in accordance with the requirements of tooling instructions (or purchase orders, etc.), standard </w:t>
      </w:r>
      <w:r>
        <w:lastRenderedPageBreak/>
        <w:t>tooling drawings, digital models, engineering and process documents, and relevant quality procedures.</w:t>
      </w:r>
    </w:p>
    <w:p w:rsidR="00190063" w:rsidRDefault="00190063" w:rsidP="00190063">
      <w:r>
        <w:t>5.3.1.2 After all standard tooling passes quality verification, acceptance basis shall be provided. Finally, product production can only be carried out after being inspected and qualified by the COMAC quality representative. However, this does not exempt the Tooling Design Office from liability for design defects.</w:t>
      </w:r>
    </w:p>
    <w:p w:rsidR="00190063" w:rsidRDefault="00190063" w:rsidP="00190063">
      <w:r>
        <w:t>5.3.2 Management of Standard Tooling Inspection</w:t>
      </w:r>
    </w:p>
    <w:p w:rsidR="00190063" w:rsidRDefault="00190063" w:rsidP="00190063">
      <w:r>
        <w:t>5.3.2.1 The Process Equipment Office must incorporate the inspection of standard tooling into its own tooling control system and conduct regular inspections as required.</w:t>
      </w:r>
    </w:p>
    <w:p w:rsidR="00190063" w:rsidRDefault="00190063" w:rsidP="00190063">
      <w:r>
        <w:t>5.3.2.2 The latest valid data of standard tooling inspection must be submitted to COMAC.</w:t>
      </w:r>
    </w:p>
    <w:p w:rsidR="00190063" w:rsidRPr="00190063" w:rsidRDefault="00190063" w:rsidP="00190063">
      <w:pPr>
        <w:rPr>
          <w:b/>
        </w:rPr>
      </w:pPr>
      <w:r w:rsidRPr="00190063">
        <w:rPr>
          <w:b/>
        </w:rPr>
        <w:t>5.4 Storage and Transportation of Standard Tooling</w:t>
      </w:r>
    </w:p>
    <w:p w:rsidR="00190063" w:rsidRDefault="00190063" w:rsidP="00190063">
      <w:r>
        <w:t>5.4.1 Requirements for Storage Cases</w:t>
      </w:r>
    </w:p>
    <w:p w:rsidR="00190063" w:rsidRDefault="00190063" w:rsidP="00190063">
      <w:r>
        <w:t>5.4.1.1 While designing and manufacturing standard tooling, the standard tooling design and manufacturing unit shall design and manufacture corresponding standard tooling storage cases.</w:t>
      </w:r>
    </w:p>
    <w:p w:rsidR="00190063" w:rsidRDefault="00190063" w:rsidP="00190063">
      <w:r>
        <w:t>Note: The design of the storage case shall consider the support of the standard tooling inside the case to ensure that the standard tooling does not move inside the case during transportation.</w:t>
      </w:r>
    </w:p>
    <w:p w:rsidR="00190063" w:rsidRDefault="00190063" w:rsidP="00190063">
      <w:r>
        <w:t>5.4.1.2 The storage case shall be accompanied by the valid version of the tooling drawings of the standard tooling, manufacturing and delivery data inspection records, certificate of conformity, and storage case opening/closing record book, etc.</w:t>
      </w:r>
    </w:p>
    <w:p w:rsidR="00190063" w:rsidRPr="00190063" w:rsidRDefault="00190063" w:rsidP="00190063">
      <w:pPr>
        <w:rPr>
          <w:b/>
        </w:rPr>
      </w:pPr>
      <w:r w:rsidRPr="00190063">
        <w:rPr>
          <w:b/>
        </w:rPr>
        <w:t>5.5 Handover of Inter-factory Standard Tooling</w:t>
      </w:r>
    </w:p>
    <w:p w:rsidR="00190063" w:rsidRDefault="00190063" w:rsidP="00190063">
      <w:r>
        <w:t>5.5.1 Provision of Inter-factory Standard Tooling</w:t>
      </w:r>
    </w:p>
    <w:p w:rsidR="00190063" w:rsidRDefault="00190063" w:rsidP="00190063">
      <w:r>
        <w:t>5.5.1.1 The inter-factory standard tooling provided by COMAC to suppliers for use is on loan. COMAC may recall the inter-factory standard tooling when necessary, and a fax must be issued as the basis for recalling the inter-factory standard tooling.</w:t>
      </w:r>
    </w:p>
    <w:p w:rsidR="00190063" w:rsidRDefault="00190063" w:rsidP="00190063">
      <w:r>
        <w:t xml:space="preserve">Note: Before recalling the inter-factory standard tooling, COMAC shall coordinate with the Project Management Department to avoid affecting </w:t>
      </w:r>
      <w:r>
        <w:lastRenderedPageBreak/>
        <w:t>normal production.</w:t>
      </w:r>
    </w:p>
    <w:p w:rsidR="00190063" w:rsidRDefault="00190063" w:rsidP="00190063">
      <w:r>
        <w:t>5.5.1.2 For inter-factory standard tooling shared by two suppliers, COMAC shall designate one of the suppliers as the responsible custodian unit and conduct the handover of the standard tooling with that supplier.</w:t>
      </w:r>
    </w:p>
    <w:p w:rsidR="00190063" w:rsidRDefault="00190063" w:rsidP="00190063">
      <w:r>
        <w:t>5.5.2 Handover of Inter-factory Standard Tooling</w:t>
      </w:r>
    </w:p>
    <w:p w:rsidR="00190063" w:rsidRDefault="00190063" w:rsidP="00190063">
      <w:r>
        <w:t>5.5.2.1 After receiving the inter-factory standard tooling, the Project Management Department shall notify COMAC by fax within 3 working days, specifying the specific date for unpacking and acceptance in the notification. COMAC reserves the right to change the unpacking and acceptance date.</w:t>
      </w:r>
    </w:p>
    <w:p w:rsidR="00190063" w:rsidRDefault="00190063" w:rsidP="00190063">
      <w:r>
        <w:t>Note: If conditions permit, the Process Equipment Office shall organize relevant departments to conduct unpacking and acceptance as soon as possible.</w:t>
      </w:r>
    </w:p>
    <w:p w:rsidR="00190063" w:rsidRDefault="00190063" w:rsidP="00190063">
      <w:r>
        <w:t>5.5.2.2 The unpacking and acceptance site shall be located within the premises of AVIC Shenyang Aircraft Industry (Group) Civil Aircraft. Any accidents occurring before unpacking and acceptance shall be handled by COMAC.</w:t>
      </w:r>
    </w:p>
    <w:p w:rsidR="00190063" w:rsidRDefault="00190063" w:rsidP="00190063">
      <w:r>
        <w:t>5.5.2.3 After receiving the unpacking and acceptance notification, COMAC shall assign a tooling quality representative or entrust the on-site quality representative to conduct the handover and acceptance on-site together with the Project Management Department and other relevant departments.</w:t>
      </w:r>
    </w:p>
    <w:p w:rsidR="00190063" w:rsidRDefault="00190063" w:rsidP="00190063">
      <w:r>
        <w:t>5.5.2.4 Content of Handover and Acceptance</w:t>
      </w:r>
    </w:p>
    <w:p w:rsidR="00190063" w:rsidRDefault="00190063" w:rsidP="00190063">
      <w:r>
        <w:t xml:space="preserve">a) Check the appearance of the storage case and the support inside the case after unpacking to determine whether any accidental damage was incurred during transportation;b) Verify the consistency of the items, identification, and quantity of the physical objects inside the case with the packing list;c) Check whether the physical objects inside the case are contaminated or rusted;d) For large-scale standard tooling with intersection points, in addition to visual inspection before each unpacking and use, appropriate measurement methods may be used to verify the accuracy of the main datums to check for deformation. If there are doubts about the measured data, a further comprehensive inspection </w:t>
      </w:r>
      <w:r>
        <w:lastRenderedPageBreak/>
        <w:t>shall be conducted. The standard tooling is only allowed to be used if the measured data is within the normal range.e) Based on the structural rigidity characteristics of the inter-factory standard tooling and the results of on-site visual inspection during unpacking, negotiate and determine whether further data verification measurement is required for the inter-factory standard tooling. After the acceptance is completed without any issues, fill out the handover form (SAMC14-23, see Appendix C). The original copy shall be retained by COMAC, and a copy shall be submitted to the Process Equipment Office for retention.</w:t>
      </w:r>
    </w:p>
    <w:p w:rsidR="00190063" w:rsidRDefault="00190063" w:rsidP="00190063">
      <w:r>
        <w:t>5.5.2.5 If it is negotiated and determined that further data verification and re-inspection are required, the inter-factory standard tooling shall be subject to a data inspection using applicable measuring equipment, and a copy of the inspection results shall be provided to COMAC.</w:t>
      </w:r>
    </w:p>
    <w:p w:rsidR="00190063" w:rsidRDefault="00190063" w:rsidP="00190063">
      <w:r>
        <w:t>5.5.2.6 If any problems are found in the acceptance results, the quality personnel shall fill out the Tooling Rejection Report (SAMC 05-51, see Appendix A) and, if necessary, take photos and submit them to COMAC for disposal.</w:t>
      </w:r>
    </w:p>
    <w:p w:rsidR="00190063" w:rsidRPr="00190063" w:rsidRDefault="00190063" w:rsidP="00190063">
      <w:pPr>
        <w:rPr>
          <w:b/>
        </w:rPr>
      </w:pPr>
      <w:r w:rsidRPr="00190063">
        <w:rPr>
          <w:b/>
        </w:rPr>
        <w:t>5.6 Use, Custody and Maintenance of Standard Tooling</w:t>
      </w:r>
    </w:p>
    <w:p w:rsidR="00190063" w:rsidRDefault="00190063" w:rsidP="00190063">
      <w:r>
        <w:t>5.6.1 Responsibilities for the Use, Custody and Maintenance of Inter-factory and Internal Factory Standard Tooling</w:t>
      </w:r>
    </w:p>
    <w:p w:rsidR="00190063" w:rsidRDefault="00190063" w:rsidP="00190063">
      <w:r>
        <w:t>The inter-factory and internal factory standard tooling shall be stored, kept, maintained, and used by the user unit. The user unit shall submit applications for the operation and handling of standard tooling to the Process Equipment Office and the Project Management Department in accordance with the requirements of SR0007 Regulations on the Management of Standard Process Equipment.</w:t>
      </w:r>
    </w:p>
    <w:p w:rsidR="00190063" w:rsidRDefault="00190063" w:rsidP="00190063">
      <w:r>
        <w:t>5.6.2 Use, Custody and Maintenance of Standard Tooling</w:t>
      </w:r>
    </w:p>
    <w:p w:rsidR="00190063" w:rsidRDefault="00190063" w:rsidP="00190063">
      <w:r>
        <w:t>5.6.2.1 The inspection procedure specified in Clause 6.8 shall be implemented each time the standard tooling is used.</w:t>
      </w:r>
    </w:p>
    <w:p w:rsidR="00190063" w:rsidRDefault="00190063" w:rsidP="00190063">
      <w:r>
        <w:t>5.6.2.2 No standard tooling shall be directly used for the processing, assembly, inspection, and acceptance of aircraft parts/assemblies.</w:t>
      </w:r>
    </w:p>
    <w:p w:rsidR="00190063" w:rsidRDefault="00190063" w:rsidP="00190063">
      <w:r>
        <w:t xml:space="preserve">5.6.2.3 When using standard tooling to manufacture tooling, it can only be used for profile shaping, trimming, and positioning coordination. It is </w:t>
      </w:r>
      <w:r>
        <w:lastRenderedPageBreak/>
        <w:t>strictly prohibited to use standard tooling for positioning welding, tool setting, processing (such as drilling and reaming aircraft parts/components as a drill jig), or as a mold for hammering and repairing parts, as well as applying coatings that may cause damage to the surface of the standard tooling.</w:t>
      </w:r>
    </w:p>
    <w:p w:rsidR="00190063" w:rsidRDefault="00190063" w:rsidP="00190063">
      <w:r>
        <w:t>5.6.2.4 It is strictly prohibited to drag standard tooling on the ground. During use, the structure of the standard tooling shall not be struck or arbitrarily modified, and the parts contained therein shall not be lost or damaged.</w:t>
      </w:r>
    </w:p>
    <w:p w:rsidR="00190063" w:rsidRDefault="00190063" w:rsidP="00190063">
      <w:r>
        <w:t>5.6.2.5 After the use of standard tooling, the formalities for returning it to the warehouse must be completed in a timely manner.</w:t>
      </w:r>
    </w:p>
    <w:p w:rsidR="00190063" w:rsidRPr="00190063" w:rsidRDefault="00190063" w:rsidP="00190063">
      <w:pPr>
        <w:rPr>
          <w:b/>
        </w:rPr>
      </w:pPr>
      <w:r w:rsidRPr="00190063">
        <w:rPr>
          <w:b/>
        </w:rPr>
        <w:t>5.7 Loan of Inter-factory Standard Tooling</w:t>
      </w:r>
    </w:p>
    <w:p w:rsidR="00190063" w:rsidRDefault="00190063" w:rsidP="00190063">
      <w:r>
        <w:t>5.7.1 Procedures for Loaning Inter-factory Standard Tooling</w:t>
      </w:r>
    </w:p>
    <w:p w:rsidR="00190063" w:rsidRDefault="00190063" w:rsidP="00190063">
      <w:r>
        <w:t>5.7.1.1 If it is necessary to borrow inter-factory standard tooling, the user unit shall submit an internal application, and the Project Management Department shall submit a written application to COMAC.</w:t>
      </w:r>
    </w:p>
    <w:p w:rsidR="00190063" w:rsidRDefault="00190063" w:rsidP="00190063">
      <w:r>
        <w:t>5.7.1.2 The handover of borrowed inter-factory standard tooling shall be conducted in accordance with the provisions of Clause 5.5.</w:t>
      </w:r>
    </w:p>
    <w:p w:rsidR="00190063" w:rsidRDefault="00190063" w:rsidP="00190063">
      <w:r>
        <w:t>5.7.2 Fault Handling of Borrowed Inter-factory Standard Tooling</w:t>
      </w:r>
    </w:p>
    <w:p w:rsidR="00190063" w:rsidRDefault="00190063" w:rsidP="00190063">
      <w:r>
        <w:t>5.7.2.1 If damage or impairment of the borrowed inter-factory standard tooling occurs during use, the user unit must report it in a timely manner, and the Project Management Department shall promptly notify COMAC for handling in accordance with COMAC's instructions.</w:t>
      </w:r>
    </w:p>
    <w:p w:rsidR="00190063" w:rsidRDefault="00190063" w:rsidP="00190063">
      <w:r>
        <w:t>5.7.2.2 If the borrowed inter-factory standard tooling is damaged or impaired during use, the Project Management Department shall promptly contact the lending unit to facilitate the lending unit's adjustment of the production plan.</w:t>
      </w:r>
    </w:p>
    <w:p w:rsidR="00190063" w:rsidRPr="00190063" w:rsidRDefault="00190063" w:rsidP="00190063">
      <w:pPr>
        <w:rPr>
          <w:b/>
        </w:rPr>
      </w:pPr>
      <w:r w:rsidRPr="00190063">
        <w:rPr>
          <w:b/>
        </w:rPr>
        <w:t>5.8 Opening/Closing Inspection of Standard Tooling Storage Cases</w:t>
      </w:r>
    </w:p>
    <w:p w:rsidR="00190063" w:rsidRDefault="00190063" w:rsidP="00190063">
      <w:r>
        <w:t>5.8.1 Unpacking Inspection of Standard Tooling</w:t>
      </w:r>
    </w:p>
    <w:p w:rsidR="00190063" w:rsidRDefault="00190063" w:rsidP="00190063">
      <w:r>
        <w:t>5.8.1.1 Before each use of the standard tooling, the tooling inspector must check the appearance and seal status of the storage and transportation case.</w:t>
      </w:r>
    </w:p>
    <w:p w:rsidR="00190063" w:rsidRDefault="00190063" w:rsidP="00190063">
      <w:r>
        <w:t xml:space="preserve">5.8.1.2 The unpacking work must be carried out by the tooling inspector </w:t>
      </w:r>
      <w:r>
        <w:lastRenderedPageBreak/>
        <w:t>who shall inspect the standard tooling in accordance with the content of the Standard Tooling Storage Case Opening/Closing Record (SAMC05-106, see Appendix B) and fill out the unpacking record.</w:t>
      </w:r>
    </w:p>
    <w:p w:rsidR="00190063" w:rsidRDefault="00190063" w:rsidP="00190063">
      <w:r>
        <w:t>5.8.2 Pre-closing Inspection of Standard Tooling</w:t>
      </w:r>
    </w:p>
    <w:p w:rsidR="00190063" w:rsidRDefault="00190063" w:rsidP="00190063">
      <w:r>
        <w:t>5.8.2.1 After the use of the standard tooling, necessary maintenance (such as wiping off dirt and oil-sealing the working parts) must be performed on the standard tooling before it is placed in the storage and transportation case for inspection by the tooling inspector.</w:t>
      </w:r>
    </w:p>
    <w:p w:rsidR="00190063" w:rsidRDefault="00190063" w:rsidP="00190063">
      <w:r>
        <w:t>5.8.2.2 Before closing the case, the tooling inspector must inspect the standard tooling in accordance with the content of the Standard Tooling Storage Case Opening/Closing Record (SAMC05-106) and fill out the closing record.</w:t>
      </w:r>
    </w:p>
    <w:p w:rsidR="00190063" w:rsidRDefault="00190063" w:rsidP="00190063">
      <w:r>
        <w:t>5.8.3 Closing of Standard Tooling Storage Cases</w:t>
      </w:r>
    </w:p>
    <w:p w:rsidR="00190063" w:rsidRDefault="00190063" w:rsidP="00190063">
      <w:r>
        <w:t>After the tooling inspector confirms that the standard tooling is undamaged and completes the opening/closing record, the case shall be closed and sealed.</w:t>
      </w:r>
    </w:p>
    <w:p w:rsidR="00190063" w:rsidRDefault="00190063" w:rsidP="00190063">
      <w:r>
        <w:t>5.8.4 Handling of Standard Tooling Problems Found During Opening/Closing</w:t>
      </w:r>
    </w:p>
    <w:p w:rsidR="00190063" w:rsidRDefault="00190063" w:rsidP="00190063">
      <w:r>
        <w:t>5.8.4.1 If damage, impairment of the standard tooling, or loss of data inside the case is found during the opening/closing of the inter-factory standard tooling storage case, the user unit must submit an internal application, and the Project Management Department shall promptly notify COMAC for handling in accordance with COMAC's instructions.</w:t>
      </w:r>
    </w:p>
    <w:p w:rsidR="00190063" w:rsidRDefault="00190063" w:rsidP="00190063">
      <w:r>
        <w:t>5.8.4.2 If damage, impairment of the standard tooling, or loss of data inside the case is found during the opening/closing of the internal factory standard tooling storage case, it shall be handled in accordance with Clause 5.9.2.</w:t>
      </w:r>
    </w:p>
    <w:p w:rsidR="00190063" w:rsidRPr="00190063" w:rsidRDefault="00190063" w:rsidP="00190063">
      <w:pPr>
        <w:rPr>
          <w:b/>
        </w:rPr>
      </w:pPr>
      <w:r w:rsidRPr="00190063">
        <w:rPr>
          <w:b/>
        </w:rPr>
        <w:t>5.9 Handling of Damaged or Impaired Standard Tooling</w:t>
      </w:r>
    </w:p>
    <w:p w:rsidR="00190063" w:rsidRDefault="00190063" w:rsidP="00190063">
      <w:r>
        <w:t>5.9.1 Handling of Damaged or Impaired Inter-factory Standard Tooling</w:t>
      </w:r>
    </w:p>
    <w:p w:rsidR="00190063" w:rsidRDefault="00190063" w:rsidP="00190063">
      <w:r>
        <w:t>5.9.1.1 The handling of damaged or impaired inter-factory standard tooling shall be the responsibility of COMAC. AVIC Shenyang Aircraft Industry (Group) Civil Aircraft shall not handle it without authorization.</w:t>
      </w:r>
    </w:p>
    <w:p w:rsidR="00190063" w:rsidRDefault="00190063" w:rsidP="00190063">
      <w:r>
        <w:t xml:space="preserve">5.9.1.2 When the user or custodian unit finds that the inter-factory </w:t>
      </w:r>
      <w:r>
        <w:lastRenderedPageBreak/>
        <w:t>standard tooling is damaged or impaired, the user unit shall analyze the cause and form a report, and the Project Management Department shall report it to COMAC in the form of a written fax. The report shall include at least: the facts of the discovery or occurrence of the damage/impairment fault, the characteristics of the damage/impairment (photos may be taken, scanned, and faxed if necessary), and test data, etc.</w:t>
      </w:r>
    </w:p>
    <w:p w:rsidR="00190063" w:rsidRDefault="00190063" w:rsidP="00190063">
      <w:r>
        <w:t>5.9.2 Handling of Damaged or Impaired Internal Factory Standard Tooling</w:t>
      </w:r>
    </w:p>
    <w:p w:rsidR="00190063" w:rsidRDefault="00190063" w:rsidP="00190063">
      <w:r>
        <w:t>For damaged or impaired internal factory standard tooling, AVIC Shenyang Aircraft Industry (Group) Civil Aircraft shall handle it in accordance with the provisions of GLC14050303 Procedure for the Repair Management of Process Equipment. After the repair of the standard tooling is completed, the Process Equipment Office of the Department of Science and Technology Innovation shall request the COMAC quality representative to conduct acceptance in accordance with SR0006.</w:t>
      </w:r>
    </w:p>
    <w:p w:rsidR="00190063" w:rsidRPr="00190063" w:rsidRDefault="00190063" w:rsidP="00190063">
      <w:pPr>
        <w:rPr>
          <w:b/>
        </w:rPr>
      </w:pPr>
      <w:r w:rsidRPr="00190063">
        <w:rPr>
          <w:b/>
        </w:rPr>
        <w:t>5.10 Cancellation of Standard Tooling</w:t>
      </w:r>
    </w:p>
    <w:p w:rsidR="00190063" w:rsidRDefault="00190063" w:rsidP="00190063">
      <w:r>
        <w:t>5.10.1 Cancellation of Inter-factory Standard Tooling</w:t>
      </w:r>
    </w:p>
    <w:p w:rsidR="00190063" w:rsidRDefault="00190063" w:rsidP="00190063">
      <w:r>
        <w:t>If the inter-factory standard tooling is no longer needed to coordinate relevant tooling due to engineering or process changes, COMAC shall determine the cancellation of the inter-factory standard tooling. COMAC shall update the tooling catalog in a timely manner.</w:t>
      </w:r>
    </w:p>
    <w:p w:rsidR="00190063" w:rsidRDefault="00190063" w:rsidP="00190063">
      <w:r>
        <w:t>5.10.2 Cancellation of Internal Factory Standard Tooling</w:t>
      </w:r>
    </w:p>
    <w:p w:rsidR="00190063" w:rsidRDefault="00190063" w:rsidP="00190063">
      <w:r>
        <w:t>If the standard tooling is no longer needed to coordinate relevant tooling due to engineering or process changes, the Project Management Department shall organize relevant units to conduct discussions. The standard tooling may be cancelled on the premise of ensuring that product quality and production plans are not affected. The Process Equipment Office shall update the tooling list in a timely manner, and the Project Management Department shall provide it to COMAC.</w:t>
      </w:r>
    </w:p>
    <w:p w:rsidR="00190063" w:rsidRDefault="00190063" w:rsidP="00190063">
      <w:r>
        <w:t>5.10.3 Disposal of Cancelled Standard Tooling</w:t>
      </w:r>
    </w:p>
    <w:p w:rsidR="00190063" w:rsidRDefault="00190063" w:rsidP="00190063">
      <w:r>
        <w:t xml:space="preserve">The user unit shall complete the tooling sealing formalities for the to-be-cancelled standard tooling in accordance with GLC140507 Procedure for </w:t>
      </w:r>
      <w:r>
        <w:lastRenderedPageBreak/>
        <w:t>the Maintenance Management of Process Equipment; the user unit shall submit an application for the scrapping of the standard tooling in accordance with GLC14050303 Procedure for the Repair Management of Process Equipment. The Project Management Department shall be responsible for communicating with the customer on the disposal plan of the scrapped standard tooling and carry out the disposal of the physical standard tooling in accordance with the customer's requirements and the company's asset disposal requirements.</w:t>
      </w:r>
    </w:p>
    <w:p w:rsidR="00190063" w:rsidRDefault="00190063" w:rsidP="00190063"/>
    <w:p w:rsidR="00190063" w:rsidRPr="00190063" w:rsidRDefault="00190063" w:rsidP="00190063">
      <w:pPr>
        <w:rPr>
          <w:b/>
        </w:rPr>
      </w:pPr>
      <w:r w:rsidRPr="00190063">
        <w:rPr>
          <w:b/>
        </w:rPr>
        <w:t>6 Explanation of Standard Diagrams</w:t>
      </w:r>
    </w:p>
    <w:p w:rsidR="00190063" w:rsidRDefault="00190063" w:rsidP="00190063"/>
    <w:p w:rsidR="00190063" w:rsidRDefault="00190063" w:rsidP="00190063">
      <w:r>
        <w:t>None</w:t>
      </w:r>
    </w:p>
    <w:p w:rsidR="00190063" w:rsidRDefault="00190063" w:rsidP="00190063"/>
    <w:p w:rsidR="00190063" w:rsidRPr="00190063" w:rsidRDefault="00190063" w:rsidP="00190063">
      <w:pPr>
        <w:rPr>
          <w:b/>
        </w:rPr>
      </w:pPr>
      <w:r w:rsidRPr="00190063">
        <w:rPr>
          <w:b/>
        </w:rPr>
        <w:t>7 Record Control</w:t>
      </w:r>
    </w:p>
    <w:p w:rsidR="00190063" w:rsidRDefault="00190063" w:rsidP="00190063"/>
    <w:p w:rsidR="00190063" w:rsidRDefault="00190063" w:rsidP="00190063">
      <w:r>
        <w:t>7.1 The filling and maintenance of relevant records shall be implemented in accordance with the requirements of the procedure document GLC231008.</w:t>
      </w:r>
    </w:p>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Default="00190063" w:rsidP="00190063"/>
    <w:p w:rsidR="00190063" w:rsidRPr="00190063" w:rsidRDefault="00190063" w:rsidP="00190063">
      <w:pPr>
        <w:jc w:val="center"/>
        <w:rPr>
          <w:b/>
        </w:rPr>
      </w:pPr>
      <w:bookmarkStart w:id="0" w:name="_GoBack"/>
      <w:r w:rsidRPr="00190063">
        <w:rPr>
          <w:b/>
        </w:rPr>
        <w:lastRenderedPageBreak/>
        <w:t>Appendix A</w:t>
      </w:r>
    </w:p>
    <w:bookmarkEnd w:id="0"/>
    <w:p w:rsidR="00190063" w:rsidRDefault="00190063" w:rsidP="00190063">
      <w:pPr>
        <w:jc w:val="center"/>
      </w:pPr>
      <w:r>
        <w:t>(Informative)</w:t>
      </w:r>
    </w:p>
    <w:p w:rsidR="000F797E" w:rsidRPr="00190063" w:rsidRDefault="00190063" w:rsidP="00190063">
      <w:pPr>
        <w:jc w:val="center"/>
      </w:pPr>
      <w:r>
        <w:t>See attached documents</w:t>
      </w:r>
    </w:p>
    <w:sectPr w:rsidR="000F797E" w:rsidRPr="00190063">
      <w:headerReference w:type="default" r:id="rId7"/>
      <w:footerReference w:type="default" r:id="rId8"/>
      <w:pgSz w:w="11906" w:h="16838"/>
      <w:pgMar w:top="1440" w:right="1802" w:bottom="1440" w:left="1802" w:header="708" w:footer="708" w:gutter="0"/>
      <w:pgNumType w:start="1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08D7" w:rsidRDefault="00C908D7">
      <w:r>
        <w:separator/>
      </w:r>
    </w:p>
  </w:endnote>
  <w:endnote w:type="continuationSeparator" w:id="0">
    <w:p w:rsidR="00C908D7" w:rsidRDefault="00C90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微软雅黑">
    <w:panose1 w:val="020B0503020204020204"/>
    <w:charset w:val="86"/>
    <w:family w:val="swiss"/>
    <w:pitch w:val="variable"/>
    <w:sig w:usb0="80000287" w:usb1="280F3C52" w:usb2="00000016" w:usb3="00000000" w:csb0="0004001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797E" w:rsidRDefault="00C908D7">
    <w:pPr>
      <w:jc w:val="center"/>
    </w:pPr>
    <w:r>
      <w:t xml:space="preserve"> </w:t>
    </w:r>
    <w:r>
      <w:t>第</w:t>
    </w:r>
    <w:r>
      <w:t xml:space="preserve"> </w:t>
    </w:r>
    <w:r>
      <w:fldChar w:fldCharType="begin"/>
    </w:r>
    <w:r>
      <w:instrText>PAGE</w:instrText>
    </w:r>
    <w:r w:rsidR="00190063">
      <w:fldChar w:fldCharType="separate"/>
    </w:r>
    <w:r w:rsidR="00190063">
      <w:rPr>
        <w:noProof/>
      </w:rPr>
      <w:t>18</w:t>
    </w:r>
    <w:r>
      <w:fldChar w:fldCharType="end"/>
    </w:r>
    <w:r>
      <w:t xml:space="preserve"> </w:t>
    </w:r>
    <w:r>
      <w:t>页</w:t>
    </w:r>
    <w:r>
      <w:t xml:space="preserve"> / </w:t>
    </w:r>
    <w:r>
      <w:t>共</w:t>
    </w:r>
    <w:r>
      <w:t xml:space="preserve"> </w:t>
    </w:r>
    <w:r>
      <w:fldChar w:fldCharType="begin"/>
    </w:r>
    <w:r>
      <w:instrText>NUMPAGES</w:instrText>
    </w:r>
    <w:r w:rsidR="00190063">
      <w:fldChar w:fldCharType="separate"/>
    </w:r>
    <w:r w:rsidR="00190063">
      <w:rPr>
        <w:noProof/>
      </w:rPr>
      <w:t>12</w:t>
    </w:r>
    <w:r>
      <w:fldChar w:fldCharType="end"/>
    </w:r>
    <w:r>
      <w:t xml:space="preserve"> </w:t>
    </w:r>
    <w:r>
      <w:t>页</w:t>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08D7" w:rsidRDefault="00C908D7">
      <w:r>
        <w:separator/>
      </w:r>
    </w:p>
  </w:footnote>
  <w:footnote w:type="continuationSeparator" w:id="0">
    <w:p w:rsidR="00C908D7" w:rsidRDefault="00C908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797E" w:rsidRDefault="00C908D7">
    <w:pPr>
      <w:tabs>
        <w:tab w:val="right" w:pos="14464"/>
      </w:tabs>
      <w:jc w:val="right"/>
    </w:pPr>
    <w:r>
      <w:t>GLB14070301-05-A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E61B06"/>
    <w:multiLevelType w:val="hybridMultilevel"/>
    <w:tmpl w:val="F7A4D1B4"/>
    <w:lvl w:ilvl="0" w:tplc="9906225A">
      <w:start w:val="1"/>
      <w:numFmt w:val="bullet"/>
      <w:lvlText w:val="●"/>
      <w:lvlJc w:val="left"/>
      <w:pPr>
        <w:ind w:left="720" w:hanging="360"/>
      </w:pPr>
    </w:lvl>
    <w:lvl w:ilvl="1" w:tplc="2F9E3992">
      <w:start w:val="1"/>
      <w:numFmt w:val="bullet"/>
      <w:lvlText w:val="○"/>
      <w:lvlJc w:val="left"/>
      <w:pPr>
        <w:ind w:left="1440" w:hanging="360"/>
      </w:pPr>
    </w:lvl>
    <w:lvl w:ilvl="2" w:tplc="0CCE9FFE">
      <w:start w:val="1"/>
      <w:numFmt w:val="bullet"/>
      <w:lvlText w:val="■"/>
      <w:lvlJc w:val="left"/>
      <w:pPr>
        <w:ind w:left="2160" w:hanging="360"/>
      </w:pPr>
    </w:lvl>
    <w:lvl w:ilvl="3" w:tplc="423A0A88">
      <w:start w:val="1"/>
      <w:numFmt w:val="bullet"/>
      <w:lvlText w:val="●"/>
      <w:lvlJc w:val="left"/>
      <w:pPr>
        <w:ind w:left="2880" w:hanging="360"/>
      </w:pPr>
    </w:lvl>
    <w:lvl w:ilvl="4" w:tplc="68A61892">
      <w:start w:val="1"/>
      <w:numFmt w:val="bullet"/>
      <w:lvlText w:val="○"/>
      <w:lvlJc w:val="left"/>
      <w:pPr>
        <w:ind w:left="3600" w:hanging="360"/>
      </w:pPr>
    </w:lvl>
    <w:lvl w:ilvl="5" w:tplc="EDB842FA">
      <w:start w:val="1"/>
      <w:numFmt w:val="bullet"/>
      <w:lvlText w:val="■"/>
      <w:lvlJc w:val="left"/>
      <w:pPr>
        <w:ind w:left="4320" w:hanging="360"/>
      </w:pPr>
    </w:lvl>
    <w:lvl w:ilvl="6" w:tplc="C4685CF6">
      <w:start w:val="1"/>
      <w:numFmt w:val="bullet"/>
      <w:lvlText w:val="●"/>
      <w:lvlJc w:val="left"/>
      <w:pPr>
        <w:ind w:left="5040" w:hanging="360"/>
      </w:pPr>
    </w:lvl>
    <w:lvl w:ilvl="7" w:tplc="AE769B46">
      <w:start w:val="1"/>
      <w:numFmt w:val="bullet"/>
      <w:lvlText w:val="●"/>
      <w:lvlJc w:val="left"/>
      <w:pPr>
        <w:ind w:left="5760" w:hanging="360"/>
      </w:pPr>
    </w:lvl>
    <w:lvl w:ilvl="8" w:tplc="31B0A88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bordersDoNotSurroundHeader/>
  <w:bordersDoNotSurroundFooter/>
  <w:defaultTabStop w:val="4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797E"/>
    <w:rsid w:val="000F797E"/>
    <w:rsid w:val="00190063"/>
    <w:rsid w:val="00C908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0F9403-A368-4EFE-922C-9AAC8ECCA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eastAsia="微软雅黑" w:hAnsi="微软雅黑" w:cs="微软雅黑"/>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qFormat/>
    <w:pPr>
      <w:spacing w:before="340" w:after="330"/>
      <w:outlineLvl w:val="0"/>
    </w:pPr>
    <w:rPr>
      <w:b/>
      <w:bCs/>
      <w:color w:val="000000"/>
      <w:sz w:val="44"/>
      <w:szCs w:val="44"/>
    </w:rPr>
  </w:style>
  <w:style w:type="paragraph" w:styleId="2">
    <w:name w:val="heading 2"/>
    <w:qFormat/>
    <w:pPr>
      <w:spacing w:before="260" w:after="260"/>
      <w:outlineLvl w:val="1"/>
    </w:pPr>
    <w:rPr>
      <w:b/>
      <w:bCs/>
      <w:color w:val="000000"/>
      <w:sz w:val="32"/>
      <w:szCs w:val="32"/>
    </w:rPr>
  </w:style>
  <w:style w:type="paragraph" w:styleId="3">
    <w:name w:val="heading 3"/>
    <w:qFormat/>
    <w:pPr>
      <w:spacing w:before="260" w:after="260"/>
      <w:outlineLvl w:val="2"/>
    </w:pPr>
    <w:rPr>
      <w:b/>
      <w:bCs/>
      <w:color w:val="000000"/>
      <w:sz w:val="32"/>
      <w:szCs w:val="32"/>
    </w:rPr>
  </w:style>
  <w:style w:type="paragraph" w:styleId="4">
    <w:name w:val="heading 4"/>
    <w:qFormat/>
    <w:pPr>
      <w:spacing w:before="280" w:after="290"/>
      <w:outlineLvl w:val="3"/>
    </w:pPr>
    <w:rPr>
      <w:b/>
      <w:bCs/>
      <w:color w:val="000000"/>
      <w:sz w:val="28"/>
      <w:szCs w:val="28"/>
    </w:rPr>
  </w:style>
  <w:style w:type="paragraph" w:styleId="5">
    <w:name w:val="heading 5"/>
    <w:qFormat/>
    <w:pPr>
      <w:spacing w:before="280" w:after="290"/>
      <w:outlineLvl w:val="4"/>
    </w:pPr>
    <w:rPr>
      <w:b/>
      <w:bCs/>
      <w:color w:val="000000"/>
      <w:sz w:val="28"/>
      <w:szCs w:val="28"/>
    </w:rPr>
  </w:style>
  <w:style w:type="paragraph" w:styleId="6">
    <w:name w:val="heading 6"/>
    <w:qFormat/>
    <w:pPr>
      <w:spacing w:before="240" w:after="64"/>
      <w:outlineLvl w:val="5"/>
    </w:pPr>
    <w:rPr>
      <w:b/>
      <w:bCs/>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脚注文本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6032528">
      <w:bodyDiv w:val="1"/>
      <w:marLeft w:val="0"/>
      <w:marRight w:val="0"/>
      <w:marTop w:val="0"/>
      <w:marBottom w:val="0"/>
      <w:divBdr>
        <w:top w:val="none" w:sz="0" w:space="0" w:color="auto"/>
        <w:left w:val="none" w:sz="0" w:space="0" w:color="auto"/>
        <w:bottom w:val="none" w:sz="0" w:space="0" w:color="auto"/>
        <w:right w:val="none" w:sz="0" w:space="0" w:color="auto"/>
      </w:divBdr>
      <w:divsChild>
        <w:div w:id="478964393">
          <w:marLeft w:val="0"/>
          <w:marRight w:val="0"/>
          <w:marTop w:val="0"/>
          <w:marBottom w:val="0"/>
          <w:divBdr>
            <w:top w:val="single" w:sz="2" w:space="0" w:color="auto"/>
            <w:left w:val="single" w:sz="2" w:space="0" w:color="auto"/>
            <w:bottom w:val="single" w:sz="2" w:space="0" w:color="auto"/>
            <w:right w:val="single" w:sz="2" w:space="0" w:color="auto"/>
          </w:divBdr>
        </w:div>
        <w:div w:id="2090039163">
          <w:marLeft w:val="0"/>
          <w:marRight w:val="0"/>
          <w:marTop w:val="0"/>
          <w:marBottom w:val="0"/>
          <w:divBdr>
            <w:top w:val="single" w:sz="2" w:space="0" w:color="auto"/>
            <w:left w:val="single" w:sz="2" w:space="0" w:color="auto"/>
            <w:bottom w:val="single" w:sz="2" w:space="0" w:color="auto"/>
            <w:right w:val="single" w:sz="2" w:space="0" w:color="auto"/>
          </w:divBdr>
        </w:div>
        <w:div w:id="1748068192">
          <w:marLeft w:val="0"/>
          <w:marRight w:val="0"/>
          <w:marTop w:val="0"/>
          <w:marBottom w:val="0"/>
          <w:divBdr>
            <w:top w:val="single" w:sz="2" w:space="0" w:color="auto"/>
            <w:left w:val="single" w:sz="2" w:space="0" w:color="auto"/>
            <w:bottom w:val="single" w:sz="2" w:space="0" w:color="auto"/>
            <w:right w:val="single" w:sz="2" w:space="0" w:color="auto"/>
          </w:divBdr>
        </w:div>
        <w:div w:id="760220536">
          <w:marLeft w:val="0"/>
          <w:marRight w:val="0"/>
          <w:marTop w:val="0"/>
          <w:marBottom w:val="0"/>
          <w:divBdr>
            <w:top w:val="single" w:sz="2" w:space="0" w:color="auto"/>
            <w:left w:val="single" w:sz="2" w:space="0" w:color="auto"/>
            <w:bottom w:val="single" w:sz="2" w:space="0" w:color="auto"/>
            <w:right w:val="single" w:sz="2" w:space="0" w:color="auto"/>
          </w:divBdr>
        </w:div>
        <w:div w:id="9836169">
          <w:marLeft w:val="0"/>
          <w:marRight w:val="0"/>
          <w:marTop w:val="0"/>
          <w:marBottom w:val="0"/>
          <w:divBdr>
            <w:top w:val="single" w:sz="2" w:space="0" w:color="auto"/>
            <w:left w:val="single" w:sz="2" w:space="0" w:color="auto"/>
            <w:bottom w:val="single" w:sz="2" w:space="0" w:color="auto"/>
            <w:right w:val="single" w:sz="2" w:space="0" w:color="auto"/>
          </w:divBdr>
        </w:div>
        <w:div w:id="370345923">
          <w:marLeft w:val="0"/>
          <w:marRight w:val="0"/>
          <w:marTop w:val="0"/>
          <w:marBottom w:val="0"/>
          <w:divBdr>
            <w:top w:val="single" w:sz="2" w:space="0" w:color="auto"/>
            <w:left w:val="single" w:sz="2" w:space="0" w:color="auto"/>
            <w:bottom w:val="single" w:sz="2" w:space="0" w:color="auto"/>
            <w:right w:val="single" w:sz="2" w:space="0" w:color="auto"/>
          </w:divBdr>
        </w:div>
        <w:div w:id="1520972791">
          <w:marLeft w:val="0"/>
          <w:marRight w:val="0"/>
          <w:marTop w:val="0"/>
          <w:marBottom w:val="0"/>
          <w:divBdr>
            <w:top w:val="single" w:sz="2" w:space="0" w:color="auto"/>
            <w:left w:val="single" w:sz="2" w:space="0" w:color="auto"/>
            <w:bottom w:val="single" w:sz="2" w:space="0" w:color="auto"/>
            <w:right w:val="single" w:sz="2" w:space="0" w:color="auto"/>
          </w:divBdr>
        </w:div>
        <w:div w:id="505243361">
          <w:marLeft w:val="0"/>
          <w:marRight w:val="0"/>
          <w:marTop w:val="0"/>
          <w:marBottom w:val="0"/>
          <w:divBdr>
            <w:top w:val="single" w:sz="2" w:space="0" w:color="auto"/>
            <w:left w:val="single" w:sz="2" w:space="0" w:color="auto"/>
            <w:bottom w:val="single" w:sz="2" w:space="0" w:color="auto"/>
            <w:right w:val="single" w:sz="2" w:space="0" w:color="auto"/>
          </w:divBdr>
        </w:div>
        <w:div w:id="2118404689">
          <w:marLeft w:val="0"/>
          <w:marRight w:val="0"/>
          <w:marTop w:val="0"/>
          <w:marBottom w:val="0"/>
          <w:divBdr>
            <w:top w:val="single" w:sz="2" w:space="0" w:color="auto"/>
            <w:left w:val="single" w:sz="2" w:space="0" w:color="auto"/>
            <w:bottom w:val="single" w:sz="2" w:space="0" w:color="auto"/>
            <w:right w:val="single" w:sz="2" w:space="0" w:color="auto"/>
          </w:divBdr>
        </w:div>
        <w:div w:id="597906611">
          <w:marLeft w:val="0"/>
          <w:marRight w:val="0"/>
          <w:marTop w:val="0"/>
          <w:marBottom w:val="0"/>
          <w:divBdr>
            <w:top w:val="single" w:sz="2" w:space="0" w:color="auto"/>
            <w:left w:val="single" w:sz="2" w:space="0" w:color="auto"/>
            <w:bottom w:val="single" w:sz="2" w:space="0" w:color="auto"/>
            <w:right w:val="single" w:sz="2" w:space="0" w:color="auto"/>
          </w:divBdr>
        </w:div>
        <w:div w:id="2118745541">
          <w:marLeft w:val="0"/>
          <w:marRight w:val="0"/>
          <w:marTop w:val="0"/>
          <w:marBottom w:val="0"/>
          <w:divBdr>
            <w:top w:val="single" w:sz="2" w:space="0" w:color="auto"/>
            <w:left w:val="single" w:sz="2" w:space="0" w:color="auto"/>
            <w:bottom w:val="single" w:sz="2" w:space="0" w:color="auto"/>
            <w:right w:val="single" w:sz="2" w:space="0" w:color="auto"/>
          </w:divBdr>
        </w:div>
        <w:div w:id="572475955">
          <w:marLeft w:val="0"/>
          <w:marRight w:val="0"/>
          <w:marTop w:val="0"/>
          <w:marBottom w:val="0"/>
          <w:divBdr>
            <w:top w:val="single" w:sz="2" w:space="0" w:color="auto"/>
            <w:left w:val="single" w:sz="2" w:space="0" w:color="auto"/>
            <w:bottom w:val="single" w:sz="2" w:space="0" w:color="auto"/>
            <w:right w:val="single" w:sz="2" w:space="0" w:color="auto"/>
          </w:divBdr>
        </w:div>
        <w:div w:id="428239625">
          <w:marLeft w:val="0"/>
          <w:marRight w:val="0"/>
          <w:marTop w:val="0"/>
          <w:marBottom w:val="0"/>
          <w:divBdr>
            <w:top w:val="single" w:sz="2" w:space="0" w:color="auto"/>
            <w:left w:val="single" w:sz="2" w:space="0" w:color="auto"/>
            <w:bottom w:val="single" w:sz="2" w:space="0" w:color="auto"/>
            <w:right w:val="single" w:sz="2" w:space="0" w:color="auto"/>
          </w:divBdr>
        </w:div>
        <w:div w:id="1730420566">
          <w:marLeft w:val="0"/>
          <w:marRight w:val="0"/>
          <w:marTop w:val="0"/>
          <w:marBottom w:val="0"/>
          <w:divBdr>
            <w:top w:val="single" w:sz="2" w:space="0" w:color="auto"/>
            <w:left w:val="single" w:sz="2" w:space="0" w:color="auto"/>
            <w:bottom w:val="single" w:sz="2" w:space="0" w:color="auto"/>
            <w:right w:val="single" w:sz="2" w:space="0" w:color="auto"/>
          </w:divBdr>
        </w:div>
        <w:div w:id="1056010273">
          <w:marLeft w:val="0"/>
          <w:marRight w:val="0"/>
          <w:marTop w:val="0"/>
          <w:marBottom w:val="0"/>
          <w:divBdr>
            <w:top w:val="single" w:sz="2" w:space="0" w:color="auto"/>
            <w:left w:val="single" w:sz="2" w:space="0" w:color="auto"/>
            <w:bottom w:val="single" w:sz="2" w:space="0" w:color="auto"/>
            <w:right w:val="single" w:sz="2" w:space="0" w:color="auto"/>
          </w:divBdr>
        </w:div>
        <w:div w:id="1383597865">
          <w:marLeft w:val="0"/>
          <w:marRight w:val="0"/>
          <w:marTop w:val="0"/>
          <w:marBottom w:val="0"/>
          <w:divBdr>
            <w:top w:val="single" w:sz="2" w:space="0" w:color="auto"/>
            <w:left w:val="single" w:sz="2" w:space="0" w:color="auto"/>
            <w:bottom w:val="single" w:sz="2" w:space="0" w:color="auto"/>
            <w:right w:val="single" w:sz="2" w:space="0" w:color="auto"/>
          </w:divBdr>
        </w:div>
        <w:div w:id="1221750997">
          <w:marLeft w:val="0"/>
          <w:marRight w:val="0"/>
          <w:marTop w:val="0"/>
          <w:marBottom w:val="0"/>
          <w:divBdr>
            <w:top w:val="single" w:sz="2" w:space="0" w:color="auto"/>
            <w:left w:val="single" w:sz="2" w:space="0" w:color="auto"/>
            <w:bottom w:val="single" w:sz="2" w:space="0" w:color="auto"/>
            <w:right w:val="single" w:sz="2" w:space="0" w:color="auto"/>
          </w:divBdr>
        </w:div>
        <w:div w:id="1410348238">
          <w:marLeft w:val="0"/>
          <w:marRight w:val="0"/>
          <w:marTop w:val="0"/>
          <w:marBottom w:val="0"/>
          <w:divBdr>
            <w:top w:val="single" w:sz="2" w:space="0" w:color="auto"/>
            <w:left w:val="single" w:sz="2" w:space="0" w:color="auto"/>
            <w:bottom w:val="single" w:sz="2" w:space="0" w:color="auto"/>
            <w:right w:val="single" w:sz="2" w:space="0" w:color="auto"/>
          </w:divBdr>
        </w:div>
        <w:div w:id="1208641363">
          <w:marLeft w:val="0"/>
          <w:marRight w:val="0"/>
          <w:marTop w:val="0"/>
          <w:marBottom w:val="0"/>
          <w:divBdr>
            <w:top w:val="single" w:sz="2" w:space="0" w:color="auto"/>
            <w:left w:val="single" w:sz="2" w:space="0" w:color="auto"/>
            <w:bottom w:val="single" w:sz="2" w:space="0" w:color="auto"/>
            <w:right w:val="single" w:sz="2" w:space="0" w:color="auto"/>
          </w:divBdr>
        </w:div>
        <w:div w:id="209584155">
          <w:marLeft w:val="0"/>
          <w:marRight w:val="0"/>
          <w:marTop w:val="0"/>
          <w:marBottom w:val="0"/>
          <w:divBdr>
            <w:top w:val="single" w:sz="2" w:space="0" w:color="auto"/>
            <w:left w:val="single" w:sz="2" w:space="0" w:color="auto"/>
            <w:bottom w:val="single" w:sz="2" w:space="0" w:color="auto"/>
            <w:right w:val="single" w:sz="2" w:space="0" w:color="auto"/>
          </w:divBdr>
        </w:div>
        <w:div w:id="131558779">
          <w:marLeft w:val="0"/>
          <w:marRight w:val="0"/>
          <w:marTop w:val="0"/>
          <w:marBottom w:val="0"/>
          <w:divBdr>
            <w:top w:val="single" w:sz="2" w:space="0" w:color="auto"/>
            <w:left w:val="single" w:sz="2" w:space="0" w:color="auto"/>
            <w:bottom w:val="single" w:sz="2" w:space="0" w:color="auto"/>
            <w:right w:val="single" w:sz="2" w:space="0" w:color="auto"/>
          </w:divBdr>
        </w:div>
        <w:div w:id="1018508216">
          <w:marLeft w:val="0"/>
          <w:marRight w:val="0"/>
          <w:marTop w:val="0"/>
          <w:marBottom w:val="0"/>
          <w:divBdr>
            <w:top w:val="single" w:sz="2" w:space="0" w:color="auto"/>
            <w:left w:val="single" w:sz="2" w:space="0" w:color="auto"/>
            <w:bottom w:val="single" w:sz="2" w:space="0" w:color="auto"/>
            <w:right w:val="single" w:sz="2" w:space="0" w:color="auto"/>
          </w:divBdr>
        </w:div>
        <w:div w:id="543371103">
          <w:marLeft w:val="0"/>
          <w:marRight w:val="0"/>
          <w:marTop w:val="0"/>
          <w:marBottom w:val="0"/>
          <w:divBdr>
            <w:top w:val="single" w:sz="2" w:space="0" w:color="auto"/>
            <w:left w:val="single" w:sz="2" w:space="0" w:color="auto"/>
            <w:bottom w:val="single" w:sz="2" w:space="0" w:color="auto"/>
            <w:right w:val="single" w:sz="2" w:space="0" w:color="auto"/>
          </w:divBdr>
        </w:div>
        <w:div w:id="1850559078">
          <w:marLeft w:val="0"/>
          <w:marRight w:val="0"/>
          <w:marTop w:val="0"/>
          <w:marBottom w:val="0"/>
          <w:divBdr>
            <w:top w:val="single" w:sz="2" w:space="0" w:color="auto"/>
            <w:left w:val="single" w:sz="2" w:space="0" w:color="auto"/>
            <w:bottom w:val="single" w:sz="2" w:space="0" w:color="auto"/>
            <w:right w:val="single" w:sz="2"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2658</Words>
  <Characters>15155</Characters>
  <Application>Microsoft Office Word</Application>
  <DocSecurity>0</DocSecurity>
  <Lines>126</Lines>
  <Paragraphs>35</Paragraphs>
  <ScaleCrop>false</ScaleCrop>
  <Company>Microsoft</Company>
  <LinksUpToDate>false</LinksUpToDate>
  <CharactersWithSpaces>17778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姚亮</cp:lastModifiedBy>
  <cp:revision>2</cp:revision>
  <dcterms:created xsi:type="dcterms:W3CDTF">2025-12-04T06:32:00Z</dcterms:created>
  <dcterms:modified xsi:type="dcterms:W3CDTF">2025-12-04T08:25:00Z</dcterms:modified>
</cp:coreProperties>
</file>