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21212"/>
          <w:sz w:val="28"/>
          <w:szCs w:val="28"/>
          <w:rFonts w:ascii="华文黑体" w:cs="华文黑体" w:eastAsia="华文黑体" w:hAnsi="华文黑体"/>
        </w:rPr>
        <w:t xml:space="preserve">前   言</w:t>
      </w:r>
    </w:p>
    <w:p>
      <w:pPr>
        <w:spacing w:before="0" w:after="0"/>
        <w:jc w:val="both"/>
      </w:pPr>
      <w:r>
        <w:rPr>
          <w:color w:val="121212"/>
          <w:sz w:val="21"/>
          <w:szCs w:val="21"/>
          <w:rFonts w:ascii="宋体" w:cs="宋体" w:eastAsia="宋体" w:hAnsi="宋体"/>
        </w:rPr>
        <w:t xml:space="preserve">本制度属于运行类管理制度。</w:t>
      </w:r>
    </w:p>
    <w:p>
      <w:pPr>
        <w:spacing w:before="0" w:after="0"/>
        <w:jc w:val="both"/>
      </w:pPr>
      <w:r>
        <w:rPr>
          <w:color w:val="121212"/>
          <w:sz w:val="21"/>
          <w:szCs w:val="21"/>
          <w:rFonts w:ascii="宋体" w:cs="宋体" w:eastAsia="宋体" w:hAnsi="宋体"/>
        </w:rPr>
        <w:t xml:space="preserve">本制度由科技创新部提出，科技创新部参与起草。</w:t>
      </w:r>
    </w:p>
    <w:p>
      <w:pPr>
        <w:spacing w:before="0" w:after="0"/>
        <w:jc w:val="both"/>
      </w:pPr>
      <w:r>
        <w:rPr>
          <w:color w:val="121212"/>
          <w:sz w:val="21"/>
          <w:szCs w:val="21"/>
          <w:rFonts w:ascii="宋体" w:cs="宋体" w:eastAsia="宋体" w:hAnsi="宋体"/>
        </w:rPr>
        <w:t xml:space="preserve">本制度由科技创新部负责解释。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both"/>
      </w:pPr>
      <w:r>
        <w:rPr>
          <w:sz w:val="28"/>
          <w:szCs w:val="28"/>
          <w:rFonts w:ascii="宋体" w:cs="宋体" w:eastAsia="宋体" w:hAnsi="宋体"/>
        </w:rPr>
      </w:r>
    </w:p>
    <w:p>
      <w:pPr>
        <w:spacing w:before="0" w:after="0"/>
        <w:jc w:val="center"/>
      </w:pPr>
      <w:r>
        <w:rPr>
          <w:color w:val="000000"/>
          <w:sz w:val="28"/>
          <w:szCs w:val="28"/>
          <w:rFonts w:ascii="宋体" w:cs="宋体" w:eastAsia="宋体" w:hAnsi="宋体"/>
        </w:rPr>
        <w:t xml:space="preserve">工装验证</w:t>
      </w:r>
      <w:r>
        <w:rPr>
          <w:sz w:val="28"/>
          <w:szCs w:val="28"/>
          <w:rFonts w:ascii="华文黑体" w:cs="华文黑体" w:eastAsia="华文黑体" w:hAnsi="华文黑体"/>
        </w:rPr>
        <w:t xml:space="preserve">管理程序</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华文黑体" w:cs="华文黑体" w:eastAsia="华文黑体" w:hAnsi="华文黑体"/>
        </w:rPr>
        <w:t xml:space="preserve">1  范围</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华文宋体" w:cs="华文宋体" w:eastAsia="华文宋体" w:hAnsi="华文宋体"/>
        </w:rPr>
        <w:t xml:space="preserve">本文规定了</w:t>
      </w:r>
      <w:r>
        <w:rPr>
          <w:color w:val="000000"/>
          <w:sz w:val="28"/>
          <w:szCs w:val="28"/>
          <w:rFonts w:ascii="宋体" w:cs="宋体" w:eastAsia="宋体" w:hAnsi="宋体"/>
        </w:rPr>
        <w:t xml:space="preserve">工艺装备验收完成后，在投入产品使用时，需对工装能够满足产品制造或装配能力进行验证，并对工装投入生产后，工装性能数据进行统计的过程</w:t>
      </w:r>
    </w:p>
    <w:p>
      <w:pPr>
        <w:spacing w:before="0" w:after="0"/>
        <w:jc w:val="both"/>
      </w:pPr>
      <w:r>
        <w:rPr>
          <w:color w:val="121212"/>
          <w:sz w:val="28"/>
          <w:szCs w:val="28"/>
          <w:rFonts w:ascii="华文宋体" w:cs="华文宋体" w:eastAsia="华文宋体" w:hAnsi="华文宋体"/>
        </w:rPr>
        <w:t xml:space="preserve">本文件依据GLG1407《工装工具管理规则》制定。</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华文黑体" w:cs="华文黑体" w:eastAsia="华文黑体" w:hAnsi="华文黑体"/>
        </w:rPr>
        <w:t xml:space="preserve">2  规范性引用文件</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华文宋体" w:cs="华文宋体" w:eastAsia="华文宋体" w:hAnsi="华文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line="280" w:lineRule="exact"/>
      </w:pPr>
      <w:r>
        <w:rPr>
          <w:color w:val="121212"/>
          <w:sz w:val="28"/>
          <w:szCs w:val="28"/>
          <w:rFonts w:ascii="华文宋体" w:cs="华文宋体" w:eastAsia="华文宋体" w:hAnsi="华文宋体"/>
        </w:rPr>
      </w:r>
    </w:p>
    <w:p>
      <w:pPr>
        <w:spacing w:before="0" w:after="0"/>
        <w:jc w:val="both"/>
      </w:pPr>
      <w:r>
        <w:rPr>
          <w:color w:val="121212"/>
          <w:sz w:val="28"/>
          <w:szCs w:val="28"/>
          <w:rFonts w:ascii="华文宋体" w:cs="华文宋体" w:eastAsia="华文宋体" w:hAnsi="华文宋体"/>
        </w:rPr>
        <w:t xml:space="preserve">无</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华文黑体" w:cs="华文黑体" w:eastAsia="华文黑体" w:hAnsi="华文黑体"/>
        </w:rPr>
        <w:t xml:space="preserve">3  表格</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华文黑体" w:cs="华文黑体" w:eastAsia="华文黑体" w:hAnsi="华文黑体"/>
        </w:rPr>
        <w:t xml:space="preserve">3.1 规定表格</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FM1407-80 工装验证清单</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华文黑体" w:cs="华文黑体" w:eastAsia="华文黑体" w:hAnsi="华文黑体"/>
        </w:rPr>
        <w:t xml:space="preserve">3.2引用表格</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21212"/>
          <w:sz w:val="28"/>
          <w:szCs w:val="28"/>
          <w:rFonts w:ascii="宋体" w:cs="宋体" w:eastAsia="宋体" w:hAnsi="宋体"/>
        </w:rPr>
        <w:t xml:space="preserve">4  术语和定义</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无</w:t>
      </w:r>
    </w:p>
    <w:p>
      <w:pPr>
        <w:spacing w:before="0" w:after="0"/>
        <w:jc w:val="both"/>
      </w:pPr>
      <w:r>
        <w:rPr>
          <w:color w:val="121212"/>
          <w:sz w:val="28"/>
          <w:szCs w:val="28"/>
          <w:rFonts w:ascii="华文黑体" w:cs="华文黑体" w:eastAsia="华文黑体" w:hAnsi="华文黑体"/>
        </w:rPr>
        <w:t xml:space="preserve">5  机构与职责</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华文黑体" w:cs="华文黑体" w:eastAsia="华文黑体" w:hAnsi="华文黑体"/>
        </w:rPr>
        <w:t xml:space="preserve">5.1科技创新部</w:t>
      </w:r>
    </w:p>
    <w:p>
      <w:pPr>
        <w:spacing w:before="0" w:after="0"/>
        <w:jc w:val="both"/>
      </w:pPr>
      <w:r>
        <w:rPr>
          <w:color w:val="121212"/>
          <w:sz w:val="28"/>
          <w:szCs w:val="28"/>
          <w:rFonts w:ascii="华文宋体" w:cs="华文宋体" w:eastAsia="华文宋体" w:hAnsi="华文宋体"/>
        </w:rPr>
        <w:t xml:space="preserve">科技创新部工艺装备室负责组织工装制造单位对工装验证过程中发现的问题进行返工；</w:t>
      </w:r>
    </w:p>
    <w:p>
      <w:pPr>
        <w:spacing w:before="0" w:after="0"/>
        <w:jc w:val="both"/>
      </w:pPr>
      <w:r>
        <w:rPr>
          <w:color w:val="121212"/>
          <w:sz w:val="28"/>
          <w:szCs w:val="28"/>
          <w:rFonts w:ascii="华文黑体" w:cs="华文黑体" w:eastAsia="华文黑体" w:hAnsi="华文黑体"/>
        </w:rPr>
        <w:t xml:space="preserve">5.2工装使用单位</w:t>
      </w:r>
    </w:p>
    <w:p>
      <w:pPr>
        <w:spacing w:before="0" w:after="0"/>
        <w:jc w:val="both"/>
      </w:pPr>
      <w:r>
        <w:rPr>
          <w:color w:val="121212"/>
          <w:sz w:val="28"/>
          <w:szCs w:val="28"/>
          <w:rFonts w:ascii="华文宋体" w:cs="华文宋体" w:eastAsia="华文宋体" w:hAnsi="华文宋体"/>
        </w:rPr>
        <w:t xml:space="preserve">工装使用单位负责对本单位所使用工装进行验证。</w:t>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6  要求</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6.1合规管理要求</w:t>
      </w:r>
    </w:p>
    <w:p>
      <w:pPr>
        <w:spacing w:before="0" w:after="0"/>
        <w:jc w:val="both"/>
      </w:pPr>
      <w:r>
        <w:rPr>
          <w:color w:val="000000"/>
          <w:sz w:val="28"/>
          <w:szCs w:val="28"/>
          <w:rFonts w:ascii="宋体" w:cs="宋体" w:eastAsia="宋体" w:hAnsi="宋体"/>
        </w:rPr>
        <w:t xml:space="preserve">无</w:t>
      </w:r>
    </w:p>
    <w:p>
      <w:pPr>
        <w:spacing w:before="0" w:after="0"/>
        <w:jc w:val="both"/>
      </w:pPr>
      <w:r>
        <w:rPr>
          <w:color w:val="000000"/>
          <w:sz w:val="28"/>
          <w:szCs w:val="28"/>
          <w:rFonts w:ascii="华文黑体" w:cs="华文黑体" w:eastAsia="华文黑体" w:hAnsi="华文黑体"/>
        </w:rPr>
        <w:t xml:space="preserve">6.2风险管理要求</w:t>
      </w:r>
    </w:p>
    <w:p>
      <w:pPr>
        <w:spacing w:before="0" w:after="0"/>
        <w:jc w:val="both"/>
      </w:pPr>
      <w:r>
        <w:rPr>
          <w:color w:val="000000"/>
          <w:sz w:val="28"/>
          <w:szCs w:val="28"/>
          <w:rFonts w:ascii="宋体" w:cs="宋体" w:eastAsia="宋体" w:hAnsi="宋体"/>
        </w:rPr>
        <w:t xml:space="preserve">无</w:t>
      </w:r>
    </w:p>
    <w:p>
      <w:pPr>
        <w:spacing w:before="0" w:after="0"/>
        <w:jc w:val="both"/>
      </w:pPr>
      <w:r>
        <w:rPr>
          <w:color w:val="000000"/>
          <w:sz w:val="28"/>
          <w:szCs w:val="28"/>
          <w:rFonts w:ascii="华文黑体" w:cs="华文黑体" w:eastAsia="华文黑体" w:hAnsi="华文黑体"/>
        </w:rPr>
        <w:t xml:space="preserve">6.3工装验证管理要求</w:t>
      </w:r>
    </w:p>
    <w:p>
      <w:pPr>
        <w:spacing w:before="0" w:after="0"/>
        <w:jc w:val="both"/>
      </w:pPr>
      <w:r>
        <w:rPr>
          <w:color w:val="000000"/>
          <w:sz w:val="28"/>
          <w:szCs w:val="28"/>
          <w:rFonts w:ascii="宋体" w:cs="宋体" w:eastAsia="宋体" w:hAnsi="宋体"/>
        </w:rPr>
        <w:t xml:space="preserve">6.3.1 需进行验证的工装包括：形成、控制以及检验产品几何特征的II、III类新制工装（下文中的II、III类工装均指需验证的工装）。</w:t>
      </w:r>
    </w:p>
    <w:p>
      <w:pPr>
        <w:spacing w:before="0" w:after="0"/>
        <w:jc w:val="both"/>
      </w:pPr>
      <w:r>
        <w:rPr>
          <w:color w:val="000000"/>
          <w:sz w:val="28"/>
          <w:szCs w:val="28"/>
          <w:rFonts w:ascii="宋体" w:cs="宋体" w:eastAsia="宋体" w:hAnsi="宋体"/>
        </w:rPr>
        <w:t xml:space="preserve">6.3.2 应从新制工装验收后的首个投产批/架次起进行工装验证,验证工装控制
的相应产品特性是否合格,II类工装需验证三架份以证实其稳定性，III类工装需
验证一架份。</w:t>
      </w:r>
    </w:p>
    <w:p>
      <w:pPr>
        <w:spacing w:before="0" w:after="0"/>
        <w:jc w:val="both"/>
      </w:pPr>
      <w:r>
        <w:rPr>
          <w:color w:val="000000"/>
          <w:sz w:val="28"/>
          <w:szCs w:val="28"/>
          <w:rFonts w:ascii="宋体" w:cs="宋体" w:eastAsia="宋体" w:hAnsi="宋体"/>
        </w:rPr>
        <w:t xml:space="preserve">6.3.2.1初始验证完成后，如发生以下特殊情况，需要验证一架份:</w:t>
      </w:r>
    </w:p>
    <w:p>
      <w:pPr>
        <w:spacing w:before="0" w:after="0"/>
        <w:jc w:val="both"/>
      </w:pPr>
      <w:r>
        <w:rPr>
          <w:color w:val="000000"/>
          <w:sz w:val="28"/>
          <w:szCs w:val="28"/>
          <w:rFonts w:ascii="宋体" w:cs="宋体" w:eastAsia="宋体" w:hAnsi="宋体"/>
        </w:rPr>
        <w:t xml:space="preserve">a) 发生重大更改返修（影响工装的使用功能或精确度）；</w:t>
      </w:r>
    </w:p>
    <w:p>
      <w:pPr>
        <w:spacing w:before="0" w:after="0"/>
        <w:jc w:val="both"/>
      </w:pPr>
      <w:r>
        <w:rPr>
          <w:color w:val="000000"/>
          <w:sz w:val="28"/>
          <w:szCs w:val="28"/>
          <w:rFonts w:ascii="宋体" w:cs="宋体" w:eastAsia="宋体" w:hAnsi="宋体"/>
        </w:rPr>
        <w:t xml:space="preserve">b) 工装的安装地点改变；</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00000"/>
          <w:sz w:val="28"/>
          <w:szCs w:val="28"/>
          <w:rFonts w:ascii="宋体" w:cs="宋体" w:eastAsia="宋体" w:hAnsi="宋体"/>
        </w:rPr>
        <w:t xml:space="preserve">c) 在工装的安装地附近发生了五级及五级以上的地震或类似的震动（如：爆炸等），以及自然灾难（如飓风/旋风、洪水、龙卷风等）或人为的灾难和事故，可能影响工装的稳定性或精确度时。</w:t>
      </w:r>
    </w:p>
    <w:p>
      <w:pPr>
        <w:spacing w:before="0" w:after="0"/>
        <w:jc w:val="both"/>
      </w:pPr>
      <w:r>
        <w:rPr>
          <w:color w:val="000000"/>
          <w:sz w:val="28"/>
          <w:szCs w:val="28"/>
          <w:rFonts w:ascii="宋体" w:cs="宋体" w:eastAsia="宋体" w:hAnsi="宋体"/>
        </w:rPr>
        <w:t xml:space="preserve">6.3.3工装使用单位工装检验人员在新制工装验收后、工装投入使用前填写
FM1407-80工装验证清单，将 FM1407-80 传至工艺人员填写计划进行工装验证的产品信息，
工艺人员将填写的 FM1407-80 传至产品检验人员，由产品检验人员验证工装控制的相应产品特性是否合格，并在 FM1407-80 进行记录，完成记录后将
FM1407-80 传至工装检验人员进行保存。</w:t>
      </w:r>
    </w:p>
    <w:p>
      <w:pPr>
        <w:spacing w:before="0" w:after="0"/>
        <w:jc w:val="both"/>
      </w:pPr>
      <w:r>
        <w:rPr>
          <w:color w:val="000000"/>
          <w:sz w:val="28"/>
          <w:szCs w:val="28"/>
          <w:rFonts w:ascii="宋体" w:cs="宋体" w:eastAsia="宋体" w:hAnsi="宋体"/>
          <w:shd w:fill="ffffff" w:color="auto" w:val="clear"/>
        </w:rPr>
        <w:t xml:space="preserve"> </w:t>
      </w:r>
      <w:r>
        <w:rPr>
          <w:color w:val="000000"/>
          <w:sz w:val="28"/>
          <w:szCs w:val="28"/>
          <w:rFonts w:ascii="宋体" w:cs="宋体" w:eastAsia="宋体" w:hAnsi="宋体"/>
        </w:rPr>
        <w:t xml:space="preserve">6.3.4 对于验证不合格的工装，使用单位技术员进行分析，若需更改工装方案，则按GLC14070201《工装申请管理》对工装进行升版；若属于工装制造问题，则按GLC14070303《工艺装备返工》向工艺装备室提出返修申请。工装升版或返修验收后继续进行验证直至验证合格。</w:t>
      </w:r>
    </w:p>
    <w:p>
      <w:pPr>
        <w:spacing w:before="0" w:after="0"/>
        <w:jc w:val="both"/>
      </w:pPr>
      <w:r>
        <w:rPr>
          <w:color w:val="000000"/>
          <w:sz w:val="28"/>
          <w:szCs w:val="28"/>
          <w:rFonts w:ascii="宋体" w:cs="宋体" w:eastAsia="宋体" w:hAnsi="宋体"/>
        </w:rPr>
        <w:t xml:space="preserve">
6.3.5 工装验证合格后，工装使用单位质量工程室检验人员在工装合格证/证
明书中“验证”位置处盖章并注明日期,注明完成工装验证的产品批/架次。</w:t>
      </w:r>
    </w:p>
    <w:p>
      <w:pPr>
        <w:spacing w:before="0" w:after="0"/>
        <w:jc w:val="both"/>
      </w:pPr>
      <w:r>
        <w:rPr>
          <w:color w:val="000000"/>
          <w:sz w:val="28"/>
          <w:szCs w:val="28"/>
          <w:rFonts w:ascii="宋体" w:cs="宋体" w:eastAsia="宋体" w:hAnsi="宋体"/>
        </w:rPr>
        <w:t xml:space="preserve">6.3.6 商飞项目验证</w:t>
      </w:r>
    </w:p>
    <w:p>
      <w:pPr>
        <w:spacing w:before="0" w:after="0"/>
        <w:jc w:val="both"/>
      </w:pPr>
      <w:r>
        <w:rPr>
          <w:color w:val="000000"/>
          <w:sz w:val="28"/>
          <w:szCs w:val="28"/>
          <w:rFonts w:ascii="宋体" w:cs="宋体" w:eastAsia="宋体" w:hAnsi="宋体"/>
        </w:rPr>
        <w:t xml:space="preserve">6.3.6.1 工艺装备室编发工装验证目录并报中国商飞审查，按中国商飞的要求调整验证目录，目录至少包括工装图号、名称、验证架次要求，对于效率工装，需含有套数信息。</w:t>
      </w:r>
    </w:p>
    <w:p>
      <w:pPr>
        <w:spacing w:before="0" w:after="0"/>
        <w:jc w:val="both"/>
      </w:pPr>
      <w:r>
        <w:rPr>
          <w:color w:val="000000"/>
          <w:sz w:val="28"/>
          <w:szCs w:val="28"/>
          <w:rFonts w:ascii="宋体" w:cs="宋体" w:eastAsia="宋体" w:hAnsi="宋体"/>
        </w:rPr>
        <w:t xml:space="preserve">6.3.6.2 进入批生产阶段前，如有无法通过验证的工装，工装使用单位向工艺装备室提供相应工装信息，工艺装备室编制并向中国商飞提供尚未通过投产验证的工装项目目录。进入批产阶段后，如有工装在一年中不能通过验证，工装使用单位向工艺装备室提供相应工装信息和验证计划，工艺装备室编制并向中国商飞提供尚未通过投产验证的工装项目目录和验证计划。如投产验证通过或验证计划变更，需重新向中国商飞提供相关信息。</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00000"/>
          <w:sz w:val="28"/>
          <w:szCs w:val="28"/>
          <w:rFonts w:ascii="宋体" w:cs="宋体" w:eastAsia="宋体" w:hAnsi="宋体"/>
        </w:rPr>
        <w:t xml:space="preserve">6.3.6.3 商飞项目工装验证的产品批/架次要求如下：</w:t>
      </w:r>
    </w:p>
    <w:p>
      <w:pPr>
        <w:spacing w:before="0" w:after="0"/>
        <w:jc w:val="both"/>
      </w:pPr>
      <w:r>
        <w:rPr>
          <w:color w:val="000000"/>
          <w:sz w:val="28"/>
          <w:szCs w:val="28"/>
          <w:rFonts w:ascii="宋体" w:cs="宋体" w:eastAsia="宋体" w:hAnsi="宋体"/>
        </w:rPr>
        <w:t xml:space="preserve">a) Ⅱ类工装需验证三架份产品。</w:t>
      </w:r>
    </w:p>
    <w:p>
      <w:pPr>
        <w:spacing w:before="0" w:after="0"/>
        <w:jc w:val="both"/>
      </w:pPr>
      <w:r>
        <w:rPr>
          <w:color w:val="000000"/>
          <w:sz w:val="28"/>
          <w:szCs w:val="28"/>
          <w:rFonts w:ascii="宋体" w:cs="宋体" w:eastAsia="宋体" w:hAnsi="宋体"/>
        </w:rPr>
        <w:t xml:space="preserve">b) Ⅱ类工装之外的装配工装验证一架份产品。</w:t>
      </w:r>
    </w:p>
    <w:p>
      <w:pPr>
        <w:spacing w:before="0" w:after="0"/>
        <w:jc w:val="both"/>
      </w:pPr>
      <w:r>
        <w:rPr>
          <w:color w:val="000000"/>
          <w:sz w:val="28"/>
          <w:szCs w:val="28"/>
          <w:rFonts w:ascii="宋体" w:cs="宋体" w:eastAsia="宋体" w:hAnsi="宋体"/>
        </w:rPr>
        <w:t xml:space="preserve">c) 零件工装验证两批次零件。</w:t>
      </w:r>
    </w:p>
    <w:p>
      <w:pPr>
        <w:spacing w:before="0" w:after="0"/>
        <w:jc w:val="both"/>
      </w:pPr>
      <w:r>
        <w:rPr>
          <w:color w:val="000000"/>
          <w:sz w:val="28"/>
          <w:szCs w:val="28"/>
          <w:rFonts w:ascii="宋体" w:cs="宋体" w:eastAsia="宋体" w:hAnsi="宋体"/>
        </w:rPr>
        <w:t xml:space="preserve">d) 复材零件工装验证三批次零件。</w:t>
      </w:r>
    </w:p>
    <w:p>
      <w:pPr>
        <w:spacing w:before="0" w:after="0"/>
        <w:jc w:val="both"/>
      </w:pPr>
      <w:r>
        <w:rPr>
          <w:color w:val="000000"/>
          <w:sz w:val="28"/>
          <w:szCs w:val="28"/>
          <w:rFonts w:ascii="宋体" w:cs="宋体" w:eastAsia="宋体" w:hAnsi="宋体"/>
        </w:rPr>
        <w:t xml:space="preserve">6.3.6.4 当工装验证未通过时，工装返修后应继续进行投产验证。</w:t>
      </w:r>
    </w:p>
    <w:p>
      <w:pPr>
        <w:spacing w:before="0" w:after="0"/>
        <w:jc w:val="both"/>
      </w:pPr>
      <w:r>
        <w:rPr>
          <w:color w:val="000000"/>
          <w:sz w:val="28"/>
          <w:szCs w:val="28"/>
          <w:rFonts w:ascii="华文黑体" w:cs="华文黑体" w:eastAsia="华文黑体" w:hAnsi="华文黑体"/>
        </w:rPr>
        <w:t xml:space="preserve">7  流程</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华文黑体" w:cs="华文黑体" w:eastAsia="华文黑体" w:hAnsi="华文黑体"/>
        </w:rPr>
        <w:t xml:space="preserve">7.1 </w:t>
      </w:r>
      <w:r>
        <w:rPr>
          <w:color w:val="000000"/>
          <w:sz w:val="28"/>
          <w:szCs w:val="28"/>
          <w:rFonts w:ascii="宋体" w:cs="宋体" w:eastAsia="宋体" w:hAnsi="宋体"/>
        </w:rPr>
        <w:t xml:space="preserve">工装验证</w:t>
      </w:r>
      <w:r>
        <w:rPr>
          <w:sz w:val="28"/>
          <w:szCs w:val="28"/>
          <w:rFonts w:ascii="华文黑体" w:cs="华文黑体" w:eastAsia="华文黑体" w:hAnsi="华文黑体"/>
        </w:rPr>
        <w:t xml:space="preserve">流程</w:t>
      </w:r>
    </w:p>
    <w:p>
      <w:pPr>
        <w:spacing w:before="0" w:after="0"/>
        <w:jc w:val="both"/>
      </w:pPr>
      <w:r>
        <w:rPr>
          <w:color w:val="000000"/>
          <w:sz w:val="28"/>
          <w:szCs w:val="28"/>
          <w:rFonts w:ascii="华文黑体" w:cs="华文黑体" w:eastAsia="华文黑体" w:hAnsi="华文黑体"/>
        </w:rPr>
        <w:t xml:space="preserve">7.1.1</w:t>
      </w: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工装验证</w:t>
      </w:r>
      <w:r>
        <w:rPr>
          <w:color w:val="000000"/>
          <w:sz w:val="30"/>
          <w:szCs w:val="30"/>
          <w:rFonts w:ascii="华文宋体" w:cs="华文宋体" w:eastAsia="华文宋体" w:hAnsi="华文宋体"/>
        </w:rPr>
        <w:t xml:space="preserve">流程图</w:t>
      </w:r>
    </w:p>
    <w:p>
      <w:pPr>
        <w:spacing w:before="0" w:after="0"/>
        <w:jc w:val="both"/>
      </w:pPr>
      <w:r>
        <w:rPr>
          <w:sz w:val="28"/>
          <w:szCs w:val="28"/>
          <w:rFonts w:ascii="宋体" w:cs="宋体" w:eastAsia="宋体" w:hAnsi="宋体"/>
        </w:rPr>
        <w:t xml:space="preserve">无数据</w:t>
      </w:r>
    </w:p>
    <w:p>
      <w:pPr>
        <w:spacing w:before="0" w:after="0" w:line="280" w:lineRule="exact"/>
      </w:pPr>
      <w:r>
        <w:rPr>
          <w:color w:val="000000"/>
          <w:sz w:val="28"/>
          <w:szCs w:val="28"/>
          <w:rFonts w:ascii="华文黑体" w:cs="华文黑体" w:eastAsia="华文黑体" w:hAnsi="华文黑体"/>
        </w:rPr>
      </w:r>
    </w:p>
    <w:p>
      <w:pPr>
        <w:spacing w:before="0" w:after="0"/>
        <w:jc w:val="both"/>
      </w:pPr>
      <w:r>
        <w:rPr>
          <w:color w:val="000000"/>
          <w:sz w:val="28"/>
          <w:szCs w:val="28"/>
          <w:rFonts w:ascii="华文黑体" w:cs="华文黑体" w:eastAsia="华文黑体" w:hAnsi="华文黑体"/>
        </w:rPr>
        <w:t xml:space="preserve">7.1.2</w:t>
      </w:r>
      <w:r>
        <w:rPr>
          <w:color w:val="000000"/>
          <w:sz w:val="28"/>
          <w:szCs w:val="28"/>
          <w:rFonts w:ascii="宋体" w:cs="宋体" w:eastAsia="宋体" w:hAnsi="宋体"/>
        </w:rPr>
        <w:t xml:space="preserve">工装验证</w:t>
      </w:r>
      <w:r>
        <w:rPr>
          <w:color w:val="000000"/>
          <w:sz w:val="28"/>
          <w:szCs w:val="28"/>
          <w:rFonts w:ascii="华文宋体" w:cs="华文宋体" w:eastAsia="华文宋体" w:hAnsi="华文宋体"/>
        </w:rPr>
        <w:t xml:space="preserve">流程说明表</w:t>
      </w:r>
    </w:p>
    <w:p>
      <w:pPr>
        <w:spacing w:before="0" w:after="0"/>
        <w:jc w:val="both"/>
      </w:pPr>
      <w:r>
        <w:rPr>
          <w:color w:val="000000"/>
          <w:sz w:val="24"/>
          <w:szCs w:val="24"/>
          <w:rFonts w:ascii="华文黑体" w:cs="华文黑体" w:eastAsia="华文黑体" w:hAnsi="华文黑体"/>
        </w:rPr>
        <w:t xml:space="preserve">（1）</w:t>
      </w:r>
      <w:r>
        <w:rPr>
          <w:color w:val="000000"/>
          <w:sz w:val="28"/>
          <w:szCs w:val="28"/>
          <w:rFonts w:ascii="宋体" w:cs="宋体" w:eastAsia="宋体" w:hAnsi="宋体"/>
        </w:rPr>
        <w:t xml:space="preserve">开展工装验证</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1065" w:hRule="atLeast"/>
        </w:trPr>
        <w:tc>
          <w:tcPr>
            <w:tcW w:type="dxa" w:w="1650"/>
            <w:gridSpan w:val="1"/>
            <w:vMerge w:val="restart"/>
            <w:shd w:fill="f5f2f0" w:color="auto" w:val="clear"/>
            <w:tcMar>
              <w:top w:type="dxa" w:w="0"/>
              <w:left w:type="dxa" w:w="113"/>
              <w:bottom w:type="dxa" w:w="0"/>
              <w:right w:type="dxa" w:w="113"/>
            </w:tcMar>
            <w:vAlign w:val="center"/>
          </w:tcPr>
          <w:p>
            <w:pPr>
              <w:spacing w:before="0" w:after="0"/>
              <w:jc w:val="left"/>
            </w:pPr>
            <w:r>
              <w:rPr>
                <w:color w:val="000000"/>
                <w:sz w:val="24"/>
                <w:szCs w:val="24"/>
                <w:rFonts w:ascii="华文黑体" w:cs="华文黑体" w:eastAsia="华文黑体" w:hAnsi="华文黑体"/>
              </w:rPr>
              <w:t xml:space="preserve">开</w:t>
            </w:r>
          </w:p>
          <w:p>
            <w:pPr>
              <w:spacing w:before="0" w:after="0"/>
              <w:jc w:val="left"/>
            </w:pPr>
            <w:r>
              <w:rPr>
                <w:color w:val="000000"/>
                <w:sz w:val="24"/>
                <w:szCs w:val="24"/>
                <w:rFonts w:ascii="华文黑体" w:cs="华文黑体" w:eastAsia="华文黑体" w:hAnsi="华文黑体"/>
              </w:rPr>
              <w:t xml:space="preserve">展</w:t>
            </w:r>
          </w:p>
          <w:p>
            <w:pPr>
              <w:spacing w:before="0" w:after="0"/>
              <w:jc w:val="left"/>
            </w:pPr>
            <w:r>
              <w:rPr>
                <w:color w:val="000000"/>
                <w:sz w:val="24"/>
                <w:szCs w:val="24"/>
                <w:rFonts w:ascii="华文黑体" w:cs="华文黑体" w:eastAsia="华文黑体" w:hAnsi="华文黑体"/>
              </w:rPr>
              <w:t xml:space="preserve">工</w:t>
            </w:r>
          </w:p>
          <w:p>
            <w:pPr>
              <w:spacing w:before="0" w:after="0"/>
              <w:jc w:val="left"/>
            </w:pPr>
            <w:r>
              <w:rPr>
                <w:color w:val="000000"/>
                <w:sz w:val="24"/>
                <w:szCs w:val="24"/>
                <w:rFonts w:ascii="华文黑体" w:cs="华文黑体" w:eastAsia="华文黑体" w:hAnsi="华文黑体"/>
              </w:rPr>
              <w:t xml:space="preserve">装</w:t>
            </w:r>
          </w:p>
          <w:p>
            <w:pPr>
              <w:spacing w:before="0" w:after="0"/>
              <w:jc w:val="left"/>
            </w:pPr>
            <w:r>
              <w:rPr>
                <w:color w:val="000000"/>
                <w:sz w:val="24"/>
                <w:szCs w:val="24"/>
                <w:rFonts w:ascii="华文黑体" w:cs="华文黑体" w:eastAsia="华文黑体" w:hAnsi="华文黑体"/>
              </w:rPr>
              <w:t xml:space="preserve">验</w:t>
            </w:r>
          </w:p>
          <w:p>
            <w:pPr>
              <w:spacing w:before="0" w:after="0"/>
              <w:jc w:val="left"/>
            </w:pPr>
            <w:r>
              <w:rPr>
                <w:color w:val="000000"/>
                <w:sz w:val="24"/>
                <w:szCs w:val="24"/>
                <w:rFonts w:ascii="华文黑体" w:cs="华文黑体" w:eastAsia="华文黑体" w:hAnsi="华文黑体"/>
              </w:rPr>
              <w:t xml:space="preserve">证</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华文黑体" w:cs="华文黑体" w:eastAsia="华文黑体" w:hAnsi="华文黑体"/>
              </w:rPr>
              <w:t xml:space="preserve">步骤描述</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华文黑体" w:cs="华文黑体" w:eastAsia="华文黑体" w:hAnsi="华文黑体"/>
              </w:rPr>
              <w:t xml:space="preserve">对工装能够满足产品或装配能力进行验证，并对投入生产后工装性能数据进行统计</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华文黑体" w:cs="华文黑体" w:eastAsia="华文黑体" w:hAnsi="华文黑体"/>
              </w:rPr>
              <w:t xml:space="preserve">活动频率</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华文黑体" w:cs="华文黑体" w:eastAsia="华文黑体" w:hAnsi="华文黑体"/>
              </w:rPr>
              <w:t xml:space="preserve">2周</w:t>
            </w:r>
          </w:p>
        </w:tc>
      </w:tr>
      <w:tr>
        <w:trPr>
          <w:tblHeader w:val="false"/>
          <w:trHeight w:val="1095"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华文黑体" w:cs="华文黑体" w:eastAsia="华文黑体" w:hAnsi="华文黑体"/>
              </w:rPr>
              <w:t xml:space="preserve">流程角色</w:t>
            </w:r>
          </w:p>
          <w:p>
            <w:pPr>
              <w:spacing w:before="0" w:after="0"/>
              <w:jc w:val="left"/>
            </w:pPr>
          </w:p>
        </w:tc>
        <w:tc>
          <w:tcPr>
            <w:tcW w:type="dxa" w:w="1650"/>
            <w:gridSpan w:val="1"/>
            <w:tcMar>
              <w:top w:type="dxa" w:w="0"/>
              <w:left w:type="dxa" w:w="113"/>
              <w:bottom w:type="dxa" w:w="0"/>
              <w:right w:type="dxa" w:w="113"/>
            </w:tcMar>
            <w:vAlign w:val="center"/>
          </w:tcPr>
          <w:p>
            <w:pPr>
              <w:spacing w:before="0" w:after="0"/>
              <w:jc w:val="left"/>
            </w:pPr>
            <w:r>
              <w:rPr>
                <w:color w:val="000000"/>
                <w:sz w:val="24"/>
                <w:szCs w:val="24"/>
                <w:rFonts w:ascii="华文黑体" w:cs="华文黑体" w:eastAsia="华文黑体" w:hAnsi="华文黑体"/>
              </w:rPr>
              <w:t xml:space="preserve">使用单位技术员</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华文黑体" w:cs="华文黑体" w:eastAsia="华文黑体" w:hAnsi="华文黑体"/>
              </w:rPr>
              <w:t xml:space="preserve">岗位</w:t>
            </w:r>
          </w:p>
          <w:p>
            <w:pPr>
              <w:spacing w:before="0" w:after="0"/>
              <w:jc w:val="left"/>
            </w:pP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工艺员</w:t>
            </w:r>
          </w:p>
          <w:p>
            <w:pPr>
              <w:spacing w:before="0" w:after="0"/>
              <w:jc w:val="left"/>
            </w:pP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华文黑体" w:cs="华文黑体" w:eastAsia="华文黑体" w:hAnsi="华文黑体"/>
              </w:rPr>
              <w:t xml:space="preserve">输入物</w:t>
            </w:r>
          </w:p>
        </w:tc>
        <w:tc>
          <w:tcPr>
            <w:tcW w:type="dxa" w:w="1650"/>
            <w:gridSpan w:val="1"/>
            <w:tcMar>
              <w:top w:type="dxa" w:w="0"/>
              <w:left w:type="dxa" w:w="113"/>
              <w:bottom w:type="dxa" w:w="0"/>
              <w:right w:type="dxa" w:w="113"/>
            </w:tcMar>
            <w:vAlign w:val="center"/>
          </w:tcPr>
          <w:p>
            <w:pPr>
              <w:spacing w:before="0" w:after="0"/>
              <w:jc w:val="left"/>
            </w:pPr>
            <w:r>
              <w:rPr>
                <w:color w:val="000000"/>
                <w:sz w:val="24"/>
                <w:szCs w:val="24"/>
                <w:rFonts w:ascii="华文黑体" w:cs="华文黑体" w:eastAsia="华文黑体" w:hAnsi="华文黑体"/>
              </w:rPr>
              <w:t xml:space="preserve">工装实物</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华文黑体" w:cs="华文黑体" w:eastAsia="华文黑体" w:hAnsi="华文黑体"/>
              </w:rPr>
              <w:t xml:space="preserve">输出物</w:t>
            </w:r>
          </w:p>
        </w:tc>
        <w:tc>
          <w:tcPr>
            <w:tcW w:type="dxa" w:w="1650"/>
            <w:gridSpan w:val="1"/>
            <w:tcMar>
              <w:top w:type="dxa" w:w="0"/>
              <w:left w:type="dxa" w:w="113"/>
              <w:bottom w:type="dxa" w:w="0"/>
              <w:right w:type="dxa" w:w="113"/>
            </w:tcMar>
            <w:vAlign w:val="center"/>
          </w:tcPr>
          <w:p>
            <w:pPr>
              <w:spacing w:before="0" w:after="0"/>
              <w:jc w:val="left"/>
            </w:pPr>
            <w:r>
              <w:rPr>
                <w:color w:val="000000"/>
                <w:sz w:val="24"/>
                <w:szCs w:val="24"/>
                <w:rFonts w:ascii="华文黑体" w:cs="华文黑体" w:eastAsia="华文黑体" w:hAnsi="华文黑体"/>
              </w:rPr>
              <w:t xml:space="preserve">工装验证清单</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华文黑体" w:cs="华文黑体" w:eastAsia="华文黑体" w:hAnsi="华文黑体"/>
              </w:rPr>
              <w:t xml:space="preserve">合规条款</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华文黑体" w:cs="华文黑体" w:eastAsia="华文黑体" w:hAnsi="华文黑体"/>
              </w:rPr>
              <w:t xml:space="preserve">无</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华文黑体" w:cs="华文黑体" w:eastAsia="华文黑体" w:hAnsi="华文黑体"/>
              </w:rPr>
              <w:t xml:space="preserve">作业执行标准</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华文黑体" w:cs="华文黑体" w:eastAsia="华文黑体" w:hAnsi="华文黑体"/>
              </w:rPr>
              <w:t xml:space="preserve">无</w:t>
            </w:r>
          </w:p>
        </w:tc>
      </w:tr>
      <w:tr>
        <w:trPr>
          <w:tblHeader w:val="false"/>
          <w:trHeight w:val="1095"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华文黑体" w:cs="华文黑体" w:eastAsia="华文黑体" w:hAnsi="华文黑体"/>
              </w:rPr>
              <w:t xml:space="preserve">风险及应对措施</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华文黑体" w:cs="华文黑体" w:eastAsia="华文黑体" w:hAnsi="华文黑体"/>
              </w:rPr>
              <w:t xml:space="preserve">无</w:t>
            </w:r>
          </w:p>
          <w:p>
            <w:pPr>
              <w:spacing w:before="0" w:after="0"/>
              <w:jc w:val="left"/>
            </w:pPr>
          </w:p>
        </w:tc>
      </w:tr>
    </w:tbl>
    <w:p>
      <w:pPr>
        <w:spacing w:before="0" w:after="0"/>
        <w:jc w:val="both"/>
      </w:pPr>
      <w:r>
        <w:rPr>
          <w:color w:val="1b324f"/>
          <w:sz w:val="24"/>
          <w:szCs w:val="24"/>
          <w:rFonts w:ascii="华文黑体" w:cs="华文黑体" w:eastAsia="华文黑体" w:hAnsi="华文黑体"/>
        </w:rPr>
        <w:t xml:space="preserve"> </w:t>
      </w:r>
    </w:p>
    <w:p>
      <w:pPr>
        <w:spacing w:before="0" w:after="0"/>
        <w:jc w:val="both"/>
      </w:pPr>
      <w:r>
        <w:rPr>
          <w:color w:val="1b324f"/>
          <w:sz w:val="24"/>
          <w:szCs w:val="24"/>
          <w:rFonts w:ascii="华文黑体" w:cs="华文黑体" w:eastAsia="华文黑体" w:hAnsi="华文黑体"/>
        </w:rPr>
        <w:t xml:space="preserve">  </w:t>
      </w:r>
    </w:p>
    <w:p>
      <w:pPr>
        <w:spacing w:before="0" w:after="0"/>
        <w:jc w:val="both"/>
      </w:pPr>
      <w:r>
        <w:rPr>
          <w:color w:val="000000"/>
          <w:sz w:val="24"/>
          <w:szCs w:val="24"/>
          <w:rFonts w:ascii="华文黑体" w:cs="华文黑体" w:eastAsia="华文黑体" w:hAnsi="华文黑体"/>
        </w:rPr>
        <w:t xml:space="preserve">（2）</w:t>
      </w:r>
      <w:r>
        <w:rPr>
          <w:color w:val="000000"/>
          <w:sz w:val="28"/>
          <w:szCs w:val="28"/>
          <w:rFonts w:ascii="宋体" w:cs="宋体" w:eastAsia="宋体" w:hAnsi="宋体"/>
        </w:rPr>
        <w:t xml:space="preserve">合格证验证章</w:t>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1065" w:hRule="atLeast"/>
        </w:trPr>
        <w:tc>
          <w:tcPr>
            <w:tcW w:type="dxa" w:w="1650"/>
            <w:gridSpan w:val="1"/>
            <w:vMerge w:val="restart"/>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合</w:t>
            </w:r>
          </w:p>
          <w:p>
            <w:pPr>
              <w:spacing w:before="0" w:after="0"/>
              <w:jc w:val="left"/>
            </w:pPr>
            <w:r>
              <w:rPr>
                <w:color w:val="000000"/>
                <w:sz w:val="24"/>
                <w:szCs w:val="24"/>
                <w:rFonts w:ascii="宋体" w:cs="宋体" w:eastAsia="宋体" w:hAnsi="宋体"/>
              </w:rPr>
              <w:t xml:space="preserve">格</w:t>
            </w:r>
          </w:p>
          <w:p>
            <w:pPr>
              <w:spacing w:before="0" w:after="0"/>
              <w:jc w:val="left"/>
            </w:pPr>
            <w:r>
              <w:rPr>
                <w:color w:val="000000"/>
                <w:sz w:val="24"/>
                <w:szCs w:val="24"/>
                <w:rFonts w:ascii="宋体" w:cs="宋体" w:eastAsia="宋体" w:hAnsi="宋体"/>
              </w:rPr>
              <w:t xml:space="preserve">证</w:t>
            </w:r>
          </w:p>
          <w:p>
            <w:pPr>
              <w:spacing w:before="0" w:after="0"/>
              <w:jc w:val="left"/>
            </w:pPr>
            <w:r>
              <w:rPr>
                <w:color w:val="000000"/>
                <w:sz w:val="24"/>
                <w:szCs w:val="24"/>
                <w:rFonts w:ascii="宋体" w:cs="宋体" w:eastAsia="宋体" w:hAnsi="宋体"/>
              </w:rPr>
              <w:t xml:space="preserve">验</w:t>
            </w:r>
          </w:p>
          <w:p>
            <w:pPr>
              <w:spacing w:before="0" w:after="0"/>
              <w:jc w:val="left"/>
            </w:pPr>
            <w:r>
              <w:rPr>
                <w:color w:val="000000"/>
                <w:sz w:val="24"/>
                <w:szCs w:val="24"/>
                <w:rFonts w:ascii="宋体" w:cs="宋体" w:eastAsia="宋体" w:hAnsi="宋体"/>
              </w:rPr>
              <w:t xml:space="preserve">证</w:t>
            </w:r>
          </w:p>
          <w:p>
            <w:pPr>
              <w:spacing w:before="0" w:after="0"/>
              <w:jc w:val="left"/>
            </w:pPr>
            <w:r>
              <w:rPr>
                <w:color w:val="000000"/>
                <w:sz w:val="24"/>
                <w:szCs w:val="24"/>
                <w:rFonts w:ascii="宋体" w:cs="宋体" w:eastAsia="宋体" w:hAnsi="宋体"/>
              </w:rPr>
              <w:t xml:space="preserve">章</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步骤描述</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在合格证上加盖验证章，以证明此工装完成并通过验证，</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活动频率</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2周</w:t>
            </w:r>
          </w:p>
        </w:tc>
      </w:tr>
      <w:tr>
        <w:trPr>
          <w:tblHeader w:val="false"/>
          <w:trHeight w:val="105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流程角色</w:t>
            </w:r>
          </w:p>
        </w:tc>
        <w:tc>
          <w:tcPr>
            <w:tcW w:type="dxa" w:w="1650"/>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使用单位检验员</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岗位</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检验员</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输入物</w:t>
            </w:r>
          </w:p>
        </w:tc>
        <w:tc>
          <w:tcPr>
            <w:tcW w:type="dxa" w:w="1650"/>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工装验证清单</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输出物</w:t>
            </w:r>
          </w:p>
        </w:tc>
        <w:tc>
          <w:tcPr>
            <w:tcW w:type="dxa" w:w="1650"/>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工装合格证</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合规条款</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无</w:t>
            </w:r>
          </w:p>
        </w:tc>
      </w:tr>
      <w:tr>
        <w:trPr>
          <w:tblHeader w:val="false"/>
          <w:trHeight w:val="63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作业执行标准</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无</w:t>
            </w:r>
          </w:p>
        </w:tc>
      </w:tr>
      <w:tr>
        <w:trPr>
          <w:tblHeader w:val="false"/>
          <w:trHeight w:val="2040" w:hRule="atLeast"/>
        </w:trPr>
        <w:tc>
          <w:tcPr>
            <w:gridSpan w:val="1"/>
            <w:vMerge w:val="continue"/>
          </w:tcPr>
          <w:p/>
        </w:tc>
        <w:tc>
          <w:tcPr>
            <w:tcW w:type="dxa" w:w="1650"/>
            <w:gridSpan w:val="1"/>
            <w:shd w:fill="f5f2f0" w:color="auto" w:val="clear"/>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风险及应对措施</w:t>
            </w:r>
          </w:p>
          <w:p>
            <w:pPr>
              <w:spacing w:before="0" w:after="0"/>
              <w:jc w:val="left"/>
            </w:pPr>
            <w:r>
              <w:rPr>
                <w:color w:val="000000"/>
                <w:sz w:val="24"/>
                <w:szCs w:val="24"/>
                <w:rFonts w:ascii="宋体" w:cs="宋体" w:eastAsia="宋体" w:hAnsi="宋体"/>
              </w:rPr>
              <w:t xml:space="preserve">风险及应对措施</w:t>
            </w:r>
          </w:p>
        </w:tc>
        <w:tc>
          <w:tcPr>
            <w:tcW w:type="dxa" w:w="4950"/>
            <w:gridSpan w:val="3"/>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无</w:t>
            </w:r>
          </w:p>
          <w:p>
            <w:pPr>
              <w:spacing w:before="0" w:after="0"/>
              <w:jc w:val="left"/>
            </w:pPr>
          </w:p>
          <w:p>
            <w:pPr>
              <w:spacing w:before="0" w:after="0"/>
              <w:jc w:val="left"/>
            </w:pPr>
            <w:r>
              <w:rPr>
                <w:color w:val="000000"/>
                <w:sz w:val="24"/>
                <w:szCs w:val="24"/>
                <w:rFonts w:ascii="宋体" w:cs="宋体" w:eastAsia="宋体" w:hAnsi="宋体"/>
              </w:rPr>
              <w:t xml:space="preserve">无</w:t>
            </w:r>
          </w:p>
          <w:p>
            <w:pPr>
              <w:spacing w:before="0" w:after="0"/>
              <w:jc w:val="left"/>
            </w:pPr>
          </w:p>
        </w:tc>
      </w:tr>
    </w:tbl>
    <w:p>
      <w:pPr>
        <w:spacing w:before="0" w:after="0"/>
        <w:jc w:val="both"/>
      </w:pPr>
      <w:r>
        <w:rPr>
          <w:color w:val="000000"/>
          <w:sz w:val="28"/>
          <w:szCs w:val="28"/>
          <w:rFonts w:ascii="华文黑体" w:cs="华文黑体" w:eastAsia="华文黑体" w:hAnsi="华文黑体"/>
        </w:rPr>
        <w:t xml:space="preserve">8  流程角色职责表</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30"/>
        <w:gridCol w:w="6780"/>
      </w:tblGrid>
      <w:tr>
        <w:trPr>
          <w:tblHeader w:val="false"/>
          <w:trHeight w:val="630" w:hRule="atLeast"/>
        </w:trPr>
        <w:tc>
          <w:tcPr>
            <w:tcW w:type="dxa" w:w="1530"/>
            <w:gridSpan w:val="1"/>
            <w:tcMar>
              <w:top w:type="dxa" w:w="0"/>
              <w:left w:type="dxa" w:w="113"/>
              <w:bottom w:type="dxa" w:w="0"/>
              <w:right w:type="dxa" w:w="113"/>
            </w:tcMar>
            <w:vAlign w:val="center"/>
          </w:tcPr>
          <w:p>
            <w:pPr>
              <w:spacing w:before="0" w:after="0"/>
              <w:jc w:val="center"/>
            </w:pPr>
            <w:r>
              <w:rPr>
                <w:sz w:val="28"/>
                <w:szCs w:val="28"/>
                <w:rFonts w:ascii="华文宋体" w:cs="华文宋体" w:eastAsia="华文宋体" w:hAnsi="华文宋体"/>
              </w:rPr>
              <w:t xml:space="preserve">角色名称</w:t>
            </w:r>
          </w:p>
        </w:tc>
        <w:tc>
          <w:tcPr>
            <w:tcW w:type="dxa" w:w="6780"/>
            <w:gridSpan w:val="1"/>
            <w:tcMar>
              <w:top w:type="dxa" w:w="0"/>
              <w:left w:type="dxa" w:w="113"/>
              <w:bottom w:type="dxa" w:w="0"/>
              <w:right w:type="dxa" w:w="113"/>
            </w:tcMar>
            <w:vAlign w:val="center"/>
          </w:tcPr>
          <w:p>
            <w:pPr>
              <w:spacing w:before="0" w:after="0"/>
              <w:jc w:val="center"/>
            </w:pPr>
            <w:r>
              <w:rPr>
                <w:sz w:val="28"/>
                <w:szCs w:val="28"/>
                <w:rFonts w:ascii="华文宋体" w:cs="华文宋体" w:eastAsia="华文宋体" w:hAnsi="华文宋体"/>
              </w:rPr>
              <w:t xml:space="preserve">职责</w:t>
            </w:r>
          </w:p>
        </w:tc>
      </w:tr>
      <w:tr>
        <w:trPr>
          <w:tblHeader w:val="false"/>
          <w:trHeight w:val="1095" w:hRule="atLeast"/>
        </w:trPr>
        <w:tc>
          <w:tcPr>
            <w:tcW w:type="dxa" w:w="153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工艺装备室技术员</w:t>
            </w:r>
            <w:r>
              <w:rPr>
                <w:sz w:val="28"/>
                <w:szCs w:val="28"/>
                <w:rFonts w:ascii="宋体" w:cs="宋体" w:eastAsia="宋体" w:hAnsi="宋体"/>
              </w:rPr>
            </w:r>
          </w:p>
        </w:tc>
        <w:tc>
          <w:tcPr>
            <w:tcW w:type="dxa" w:w="678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组织工装制造单位对工装进行升版或返修</w:t>
            </w:r>
          </w:p>
        </w:tc>
      </w:tr>
      <w:tr>
        <w:trPr>
          <w:tblHeader w:val="false"/>
          <w:trHeight w:val="1080" w:hRule="atLeast"/>
        </w:trPr>
        <w:tc>
          <w:tcPr>
            <w:tcW w:type="dxa" w:w="153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使用单位工装检验人员</w:t>
            </w:r>
          </w:p>
        </w:tc>
        <w:tc>
          <w:tcPr>
            <w:tcW w:type="dxa" w:w="678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填写工装验证清单，验证合格后填写工装合格证</w:t>
            </w:r>
          </w:p>
        </w:tc>
      </w:tr>
      <w:tr>
        <w:trPr>
          <w:tblHeader w:val="false"/>
          <w:trHeight w:val="1080" w:hRule="atLeast"/>
        </w:trPr>
        <w:tc>
          <w:tcPr>
            <w:tcW w:type="dxa" w:w="153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使用单位技术员</w:t>
            </w:r>
          </w:p>
        </w:tc>
        <w:tc>
          <w:tcPr>
            <w:tcW w:type="dxa" w:w="678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填写工装验证清单中的产品信息</w:t>
            </w:r>
          </w:p>
        </w:tc>
      </w:tr>
      <w:tr>
        <w:trPr>
          <w:tblHeader w:val="false"/>
          <w:trHeight w:val="1065" w:hRule="atLeast"/>
        </w:trPr>
        <w:tc>
          <w:tcPr>
            <w:tcW w:type="dxa" w:w="1530"/>
            <w:gridSpan w:val="1"/>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使用单位产品检验员</w:t>
            </w:r>
          </w:p>
        </w:tc>
        <w:tc>
          <w:tcPr>
            <w:tcW w:type="dxa" w:w="6780"/>
            <w:gridSpan w:val="1"/>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验证工装控制的产品特性是否合格</w:t>
            </w:r>
          </w:p>
        </w:tc>
      </w:tr>
    </w:tbl>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000000"/>
          <w:sz w:val="28"/>
          <w:szCs w:val="28"/>
          <w:rFonts w:ascii="华文黑体" w:cs="华文黑体" w:eastAsia="华文黑体" w:hAnsi="华文黑体"/>
        </w:rPr>
        <w:t xml:space="preserve">9  流程绩效指标表</w:t>
      </w:r>
    </w:p>
    <w:p>
      <w:pPr>
        <w:spacing w:before="0" w:after="0"/>
        <w:jc w:val="both"/>
      </w:pPr>
      <w:r>
        <w:rPr>
          <w:color w:val="000000"/>
          <w:sz w:val="28"/>
          <w:szCs w:val="28"/>
          <w:rFonts w:ascii="华文黑体" w:cs="华文黑体" w:eastAsia="华文黑体" w:hAnsi="华文黑体"/>
        </w:rPr>
        <w:t xml:space="preserve">无</w:t>
      </w:r>
    </w:p>
    <w:p>
      <w:pPr>
        <w:spacing w:before="0" w:after="0"/>
        <w:jc w:val="both"/>
      </w:pPr>
      <w:r>
        <w:rPr>
          <w:color w:val="000000"/>
          <w:sz w:val="28"/>
          <w:szCs w:val="28"/>
          <w:rFonts w:ascii="华文黑体" w:cs="华文黑体" w:eastAsia="华文黑体" w:hAnsi="华文黑体"/>
        </w:rPr>
        <w:t xml:space="preserve">10  建立如下管理标准支持本程序</w:t>
      </w:r>
    </w:p>
    <w:p>
      <w:pPr>
        <w:spacing w:before="0" w:after="0"/>
        <w:jc w:val="both"/>
      </w:pPr>
      <w:r>
        <w:rPr>
          <w:color w:val="000000"/>
          <w:sz w:val="28"/>
          <w:szCs w:val="28"/>
          <w:rFonts w:ascii="宋体" w:cs="宋体" w:eastAsia="宋体" w:hAnsi="宋体"/>
        </w:rPr>
        <w:t xml:space="preserve">无</w:t>
      </w:r>
    </w:p>
    <w:p>
      <w:pPr>
        <w:spacing w:before="0" w:after="0"/>
        <w:jc w:val="both"/>
      </w:pPr>
      <w:r>
        <w:rPr>
          <w:color w:val="000000"/>
          <w:sz w:val="28"/>
          <w:szCs w:val="28"/>
          <w:rFonts w:ascii="华文黑体" w:cs="华文黑体" w:eastAsia="华文黑体" w:hAnsi="华文黑体"/>
        </w:rPr>
        <w:t xml:space="preserve">11  记录控制</w:t>
      </w:r>
    </w:p>
    <w:p>
      <w:pPr>
        <w:spacing w:before="0" w:after="0" w:line="280" w:lineRule="exact"/>
      </w:pPr>
      <w:r>
        <w:rPr>
          <w:color w:val="121212"/>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相关记录的填写和维护按程序文件GLC231008 质量记录管理要求执行</w:t>
      </w:r>
    </w:p>
    <w:sectPr>
      <w:headerReference w:type="default" r:id="rId20"/>
      <w:footerReference w:type="default" r:id="rId21"/>
      <w:pgSz w:w="11906" w:h="16838" w:orient="portrait"/>
      <w:pgMar w:top="1440" w:right="1802" w:bottom="1440" w:left="1802" w:header="708" w:footer="708" w:gutter="0"/>
      <w:pgNumType w:start="8"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4</w:t>
    </w:r>
    <w:r>
      <w:t xml:space="preserve">-</w:t>
    </w:r>
    <w:r>
      <w:t xml:space="preserve">B</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4</w:t>
    </w:r>
    <w:r>
      <w:t xml:space="preserve">-</w:t>
    </w:r>
    <w:r>
      <w:t xml:space="preserve">B</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4</w:t>
    </w:r>
    <w:r>
      <w:t xml:space="preserve">-</w:t>
    </w:r>
    <w:r>
      <w:t xml:space="preserve">B</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4</w:t>
    </w:r>
    <w:r>
      <w:t xml:space="preserve">-</w:t>
    </w:r>
    <w:r>
      <w:t xml:space="preserve">B</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4</w:t>
    </w:r>
    <w:r>
      <w:t xml:space="preserve">-</w:t>
    </w:r>
    <w:r>
      <w:t xml:space="preserve">B</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4</w:t>
    </w:r>
    <w:r>
      <w:t xml:space="preserve">-</w:t>
    </w:r>
    <w:r>
      <w:t xml:space="preserve">B</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4</w:t>
    </w:r>
    <w:r>
      <w:t xml:space="preserve">-</w:t>
    </w:r>
    <w:r>
      <w:t xml:space="preserve">B</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4</w:t>
    </w:r>
    <w:r>
      <w:t xml:space="preserve">-</w:t>
    </w:r>
    <w:r>
      <w:t xml:space="preserve">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2026-06-11T05:09:36.999Z</dcterms:created>
  <dcterms:modified xsi:type="dcterms:W3CDTF">2026-06-11T05:09:36.999Z</dcterms:modified>
</cp:coreProperties>
</file>

<file path=docProps/custom.xml><?xml version="1.0" encoding="utf-8"?>
<Properties xmlns="http://schemas.openxmlformats.org/officeDocument/2006/custom-properties" xmlns:vt="http://schemas.openxmlformats.org/officeDocument/2006/docPropsVTypes"/>
</file>