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0EE174">
      <w:pPr>
        <w:jc w:val="center"/>
        <w:rPr>
          <w:rFonts w:hint="eastAsia" w:asciiTheme="minorEastAsia" w:hAnsiTheme="minorEastAsia" w:eastAsiaTheme="minorEastAsia"/>
          <w:b/>
          <w:sz w:val="30"/>
          <w:szCs w:val="30"/>
          <w:lang w:eastAsia="zh-CN"/>
        </w:rPr>
      </w:pPr>
      <w:bookmarkStart w:id="0" w:name="_GoBack"/>
      <w:bookmarkEnd w:id="0"/>
      <w:r>
        <w:rPr>
          <w:rFonts w:hint="eastAsia" w:asciiTheme="minorEastAsia" w:hAnsiTheme="minorEastAsia"/>
          <w:b/>
          <w:sz w:val="30"/>
          <w:szCs w:val="30"/>
          <w:lang w:eastAsia="zh-CN"/>
        </w:rPr>
        <w:t>零组件计划</w:t>
      </w:r>
      <w:r>
        <w:rPr>
          <w:rFonts w:hint="eastAsia" w:asciiTheme="minorEastAsia" w:hAnsiTheme="minorEastAsia"/>
          <w:b/>
          <w:sz w:val="30"/>
          <w:szCs w:val="30"/>
          <w:lang w:val="en-US" w:eastAsia="zh-CN"/>
        </w:rPr>
        <w:t>/</w:t>
      </w:r>
      <w:r>
        <w:rPr>
          <w:rFonts w:hint="eastAsia" w:asciiTheme="minorEastAsia" w:hAnsiTheme="minorEastAsia"/>
          <w:b/>
          <w:sz w:val="30"/>
          <w:szCs w:val="30"/>
          <w:lang w:eastAsia="zh-CN"/>
        </w:rPr>
        <w:t>订单</w:t>
      </w:r>
      <w:r>
        <w:rPr>
          <w:rFonts w:hint="eastAsia" w:asciiTheme="minorEastAsia" w:hAnsiTheme="minorEastAsia"/>
          <w:b/>
          <w:sz w:val="30"/>
          <w:szCs w:val="30"/>
        </w:rPr>
        <w:t>盘点明细表</w:t>
      </w:r>
      <w:r>
        <w:rPr>
          <w:rFonts w:hint="eastAsia" w:asciiTheme="minorEastAsia" w:hAnsiTheme="minorEastAsia"/>
          <w:b/>
          <w:sz w:val="30"/>
          <w:szCs w:val="30"/>
          <w:lang w:eastAsia="zh-CN"/>
        </w:rPr>
        <w:t>（现场配送）</w:t>
      </w:r>
    </w:p>
    <w:tbl>
      <w:tblPr>
        <w:tblStyle w:val="5"/>
        <w:tblW w:w="5000" w:type="pct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5"/>
        <w:gridCol w:w="695"/>
        <w:gridCol w:w="1115"/>
        <w:gridCol w:w="1241"/>
        <w:gridCol w:w="1166"/>
        <w:gridCol w:w="850"/>
        <w:gridCol w:w="1584"/>
        <w:gridCol w:w="1200"/>
        <w:gridCol w:w="1083"/>
        <w:gridCol w:w="983"/>
        <w:gridCol w:w="1217"/>
        <w:gridCol w:w="1183"/>
        <w:gridCol w:w="1162"/>
      </w:tblGrid>
      <w:tr w14:paraId="39ACCBD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" w:hRule="atLeast"/>
        </w:trPr>
        <w:tc>
          <w:tcPr>
            <w:tcW w:w="245" w:type="pct"/>
            <w:shd w:val="clear" w:color="auto" w:fill="auto"/>
            <w:noWrap/>
            <w:vAlign w:val="center"/>
          </w:tcPr>
          <w:p w14:paraId="7AB95223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序号</w:t>
            </w:r>
          </w:p>
        </w:tc>
        <w:tc>
          <w:tcPr>
            <w:tcW w:w="245" w:type="pct"/>
            <w:shd w:val="clear" w:color="auto" w:fill="auto"/>
            <w:noWrap/>
            <w:vAlign w:val="center"/>
          </w:tcPr>
          <w:p w14:paraId="74CED119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  <w:t>项目</w:t>
            </w:r>
          </w:p>
        </w:tc>
        <w:tc>
          <w:tcPr>
            <w:tcW w:w="393" w:type="pct"/>
            <w:shd w:val="clear" w:color="auto" w:fill="auto"/>
            <w:noWrap/>
            <w:vAlign w:val="center"/>
          </w:tcPr>
          <w:p w14:paraId="43940073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零件号</w:t>
            </w:r>
          </w:p>
        </w:tc>
        <w:tc>
          <w:tcPr>
            <w:tcW w:w="437" w:type="pct"/>
            <w:shd w:val="clear" w:color="auto" w:fill="auto"/>
            <w:noWrap/>
            <w:vAlign w:val="center"/>
          </w:tcPr>
          <w:p w14:paraId="7FDD98C6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  <w:t>零件描述</w:t>
            </w:r>
          </w:p>
        </w:tc>
        <w:tc>
          <w:tcPr>
            <w:tcW w:w="411" w:type="pct"/>
            <w:shd w:val="clear" w:color="auto" w:fill="auto"/>
            <w:noWrap/>
            <w:vAlign w:val="center"/>
          </w:tcPr>
          <w:p w14:paraId="08B1EAA8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单机数量</w:t>
            </w:r>
          </w:p>
        </w:tc>
        <w:tc>
          <w:tcPr>
            <w:tcW w:w="299" w:type="pct"/>
            <w:shd w:val="clear" w:color="auto" w:fill="auto"/>
            <w:noWrap/>
            <w:vAlign w:val="center"/>
          </w:tcPr>
          <w:p w14:paraId="0DC04A41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  <w:t>单位</w:t>
            </w:r>
          </w:p>
        </w:tc>
        <w:tc>
          <w:tcPr>
            <w:tcW w:w="558" w:type="pct"/>
            <w:shd w:val="clear" w:color="auto" w:fill="auto"/>
            <w:noWrap/>
            <w:vAlign w:val="center"/>
          </w:tcPr>
          <w:p w14:paraId="741CB6E5"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highlight w:val="yellow"/>
                <w:lang w:eastAsia="zh-CN"/>
              </w:rPr>
              <w:t>年度零件计划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highlight w:val="yellow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highlight w:val="yellow"/>
                <w:lang w:eastAsia="zh-CN"/>
              </w:rPr>
              <w:t>订单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highlight w:val="yellow"/>
                <w:lang w:val="en-US" w:eastAsia="zh-CN"/>
              </w:rPr>
              <w:t>架次</w:t>
            </w:r>
          </w:p>
        </w:tc>
        <w:tc>
          <w:tcPr>
            <w:tcW w:w="423" w:type="pct"/>
            <w:shd w:val="clear" w:color="auto" w:fill="auto"/>
            <w:noWrap/>
            <w:vAlign w:val="center"/>
          </w:tcPr>
          <w:p w14:paraId="0CFA7E10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highlight w:val="yellow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highlight w:val="yellow"/>
                <w:lang w:eastAsia="zh-CN"/>
              </w:rPr>
              <w:t>系统交付覆盖架次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182F8A5A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  <w:t>配送架次确认</w:t>
            </w:r>
          </w:p>
        </w:tc>
        <w:tc>
          <w:tcPr>
            <w:tcW w:w="346" w:type="pct"/>
            <w:shd w:val="clear" w:color="auto" w:fill="auto"/>
            <w:noWrap/>
            <w:vAlign w:val="center"/>
          </w:tcPr>
          <w:p w14:paraId="30E9A84F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接收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  <w:lang w:eastAsia="zh-CN"/>
              </w:rPr>
              <w:t>架次确认</w:t>
            </w:r>
          </w:p>
        </w:tc>
        <w:tc>
          <w:tcPr>
            <w:tcW w:w="429" w:type="pct"/>
            <w:vAlign w:val="center"/>
          </w:tcPr>
          <w:p w14:paraId="02DC4CFD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差异</w:t>
            </w:r>
          </w:p>
          <w:p w14:paraId="555F4C0C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数量</w:t>
            </w:r>
          </w:p>
        </w:tc>
        <w:tc>
          <w:tcPr>
            <w:tcW w:w="417" w:type="pct"/>
            <w:vAlign w:val="center"/>
          </w:tcPr>
          <w:p w14:paraId="05E83D34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差异原因</w:t>
            </w:r>
          </w:p>
        </w:tc>
        <w:tc>
          <w:tcPr>
            <w:tcW w:w="409" w:type="pct"/>
            <w:vAlign w:val="center"/>
          </w:tcPr>
          <w:p w14:paraId="419B2F60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责任</w:t>
            </w:r>
          </w:p>
          <w:p w14:paraId="00771729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2"/>
                <w:szCs w:val="22"/>
              </w:rPr>
              <w:t>单位</w:t>
            </w:r>
          </w:p>
        </w:tc>
      </w:tr>
      <w:tr w14:paraId="4A052BB0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245" w:type="pct"/>
            <w:shd w:val="clear" w:color="auto" w:fill="auto"/>
            <w:noWrap/>
            <w:vAlign w:val="center"/>
          </w:tcPr>
          <w:p w14:paraId="65E70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(1)</w:t>
            </w:r>
          </w:p>
        </w:tc>
        <w:tc>
          <w:tcPr>
            <w:tcW w:w="245" w:type="pct"/>
            <w:shd w:val="clear" w:color="auto" w:fill="auto"/>
            <w:noWrap/>
            <w:vAlign w:val="center"/>
          </w:tcPr>
          <w:p w14:paraId="274F2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(2)</w:t>
            </w:r>
          </w:p>
        </w:tc>
        <w:tc>
          <w:tcPr>
            <w:tcW w:w="393" w:type="pct"/>
            <w:shd w:val="clear" w:color="auto" w:fill="auto"/>
            <w:noWrap/>
            <w:vAlign w:val="center"/>
          </w:tcPr>
          <w:p w14:paraId="775FA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(3)</w:t>
            </w:r>
          </w:p>
        </w:tc>
        <w:tc>
          <w:tcPr>
            <w:tcW w:w="437" w:type="pct"/>
            <w:shd w:val="clear" w:color="auto" w:fill="auto"/>
            <w:noWrap/>
            <w:vAlign w:val="center"/>
          </w:tcPr>
          <w:p w14:paraId="21B59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(4)</w:t>
            </w:r>
          </w:p>
        </w:tc>
        <w:tc>
          <w:tcPr>
            <w:tcW w:w="411" w:type="pct"/>
            <w:shd w:val="clear" w:color="auto" w:fill="auto"/>
            <w:noWrap/>
            <w:vAlign w:val="center"/>
          </w:tcPr>
          <w:p w14:paraId="696F9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(5)</w:t>
            </w:r>
          </w:p>
        </w:tc>
        <w:tc>
          <w:tcPr>
            <w:tcW w:w="299" w:type="pct"/>
            <w:shd w:val="clear" w:color="auto" w:fill="auto"/>
            <w:noWrap/>
            <w:vAlign w:val="center"/>
          </w:tcPr>
          <w:p w14:paraId="44DB5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(6)</w:t>
            </w:r>
          </w:p>
        </w:tc>
        <w:tc>
          <w:tcPr>
            <w:tcW w:w="558" w:type="pct"/>
            <w:shd w:val="clear" w:color="auto" w:fill="auto"/>
            <w:noWrap/>
            <w:vAlign w:val="center"/>
          </w:tcPr>
          <w:p w14:paraId="12FEE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(7)</w:t>
            </w:r>
          </w:p>
        </w:tc>
        <w:tc>
          <w:tcPr>
            <w:tcW w:w="423" w:type="pct"/>
            <w:shd w:val="clear" w:color="auto" w:fill="auto"/>
            <w:noWrap/>
            <w:vAlign w:val="center"/>
          </w:tcPr>
          <w:p w14:paraId="3BCDD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(8)</w:t>
            </w:r>
          </w:p>
        </w:tc>
        <w:tc>
          <w:tcPr>
            <w:tcW w:w="382" w:type="pct"/>
            <w:shd w:val="clear" w:color="auto" w:fill="auto"/>
            <w:noWrap/>
            <w:vAlign w:val="center"/>
          </w:tcPr>
          <w:p w14:paraId="447DE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(9)</w:t>
            </w:r>
          </w:p>
        </w:tc>
        <w:tc>
          <w:tcPr>
            <w:tcW w:w="346" w:type="pct"/>
            <w:shd w:val="clear" w:color="auto" w:fill="auto"/>
            <w:noWrap/>
            <w:vAlign w:val="center"/>
          </w:tcPr>
          <w:p w14:paraId="491C8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(10)</w:t>
            </w:r>
          </w:p>
        </w:tc>
        <w:tc>
          <w:tcPr>
            <w:tcW w:w="429" w:type="pct"/>
            <w:vAlign w:val="center"/>
          </w:tcPr>
          <w:p w14:paraId="01E4A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(11)</w:t>
            </w:r>
          </w:p>
        </w:tc>
        <w:tc>
          <w:tcPr>
            <w:tcW w:w="417" w:type="pct"/>
            <w:vAlign w:val="center"/>
          </w:tcPr>
          <w:p w14:paraId="6EF11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(12)</w:t>
            </w:r>
          </w:p>
        </w:tc>
        <w:tc>
          <w:tcPr>
            <w:tcW w:w="409" w:type="pct"/>
            <w:vAlign w:val="center"/>
          </w:tcPr>
          <w:p w14:paraId="5D3B3C2E">
            <w:pPr>
              <w:widowControl/>
              <w:jc w:val="center"/>
              <w:rPr>
                <w:rFonts w:ascii="宋体" w:hAnsi="宋体" w:eastAsia="宋体" w:cs="宋体"/>
                <w:i/>
                <w:iCs/>
                <w:color w:val="0000FF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u w:val="none"/>
                <w:lang w:val="en-US" w:eastAsia="zh-CN" w:bidi="ar"/>
              </w:rPr>
              <w:t>(13)</w:t>
            </w:r>
          </w:p>
        </w:tc>
      </w:tr>
      <w:tr w14:paraId="1A0066B3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245" w:type="pct"/>
            <w:shd w:val="clear" w:color="auto" w:fill="auto"/>
            <w:noWrap/>
            <w:vAlign w:val="center"/>
          </w:tcPr>
          <w:p w14:paraId="76A3447E">
            <w:pPr>
              <w:widowControl/>
              <w:jc w:val="center"/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245" w:type="pct"/>
            <w:shd w:val="clear" w:color="auto" w:fill="auto"/>
            <w:noWrap/>
            <w:vAlign w:val="center"/>
          </w:tcPr>
          <w:p w14:paraId="08640C35">
            <w:pPr>
              <w:widowControl/>
              <w:jc w:val="center"/>
              <w:rPr>
                <w:rFonts w:hint="default" w:ascii="宋体" w:hAnsi="宋体" w:eastAsia="宋体" w:cs="宋体"/>
                <w:i/>
                <w:iCs/>
                <w:color w:val="0000FF"/>
                <w:kern w:val="0"/>
                <w:sz w:val="22"/>
                <w:szCs w:val="22"/>
                <w:lang w:val="en-US" w:eastAsia="zh-CN"/>
              </w:rPr>
            </w:pPr>
          </w:p>
        </w:tc>
        <w:tc>
          <w:tcPr>
            <w:tcW w:w="393" w:type="pct"/>
            <w:shd w:val="clear" w:color="auto" w:fill="auto"/>
            <w:noWrap/>
            <w:vAlign w:val="center"/>
          </w:tcPr>
          <w:p w14:paraId="1175DF53">
            <w:pPr>
              <w:widowControl/>
              <w:jc w:val="center"/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437" w:type="pct"/>
            <w:shd w:val="clear" w:color="auto" w:fill="auto"/>
            <w:noWrap/>
            <w:vAlign w:val="center"/>
          </w:tcPr>
          <w:p w14:paraId="3C7BA9D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11" w:type="pct"/>
            <w:shd w:val="clear" w:color="auto" w:fill="auto"/>
            <w:noWrap/>
            <w:vAlign w:val="center"/>
          </w:tcPr>
          <w:p w14:paraId="3E1FC0A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99" w:type="pct"/>
            <w:shd w:val="clear" w:color="auto" w:fill="auto"/>
            <w:noWrap/>
            <w:vAlign w:val="center"/>
          </w:tcPr>
          <w:p w14:paraId="153F541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558" w:type="pct"/>
            <w:shd w:val="clear" w:color="auto" w:fill="auto"/>
            <w:noWrap/>
            <w:vAlign w:val="center"/>
          </w:tcPr>
          <w:p w14:paraId="3D8E9DC7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23" w:type="pct"/>
            <w:shd w:val="clear" w:color="auto" w:fill="auto"/>
            <w:noWrap/>
            <w:vAlign w:val="center"/>
          </w:tcPr>
          <w:p w14:paraId="0730A765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82" w:type="pct"/>
            <w:shd w:val="clear" w:color="auto" w:fill="auto"/>
            <w:noWrap/>
            <w:vAlign w:val="center"/>
          </w:tcPr>
          <w:p w14:paraId="091F830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46" w:type="pct"/>
            <w:shd w:val="clear" w:color="auto" w:fill="auto"/>
            <w:noWrap/>
            <w:vAlign w:val="center"/>
          </w:tcPr>
          <w:p w14:paraId="5BFA9C3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29" w:type="pct"/>
          </w:tcPr>
          <w:p w14:paraId="090F993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17" w:type="pct"/>
          </w:tcPr>
          <w:p w14:paraId="2E36A4E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09" w:type="pct"/>
          </w:tcPr>
          <w:p w14:paraId="3FB39B4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14:paraId="0F5C27E6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245" w:type="pct"/>
            <w:shd w:val="clear" w:color="auto" w:fill="auto"/>
            <w:noWrap/>
            <w:vAlign w:val="center"/>
          </w:tcPr>
          <w:p w14:paraId="6073A77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45" w:type="pct"/>
            <w:shd w:val="clear" w:color="auto" w:fill="auto"/>
            <w:noWrap/>
            <w:vAlign w:val="center"/>
          </w:tcPr>
          <w:p w14:paraId="1028278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93" w:type="pct"/>
            <w:shd w:val="clear" w:color="auto" w:fill="auto"/>
            <w:noWrap/>
            <w:vAlign w:val="center"/>
          </w:tcPr>
          <w:p w14:paraId="0BC5CFEC">
            <w:pPr>
              <w:widowControl/>
              <w:jc w:val="center"/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437" w:type="pct"/>
            <w:shd w:val="clear" w:color="auto" w:fill="auto"/>
            <w:noWrap/>
            <w:vAlign w:val="center"/>
          </w:tcPr>
          <w:p w14:paraId="4759D7BD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11" w:type="pct"/>
            <w:shd w:val="clear" w:color="auto" w:fill="auto"/>
            <w:noWrap/>
            <w:vAlign w:val="center"/>
          </w:tcPr>
          <w:p w14:paraId="17F2DBA2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99" w:type="pct"/>
            <w:shd w:val="clear" w:color="auto" w:fill="auto"/>
            <w:noWrap/>
            <w:vAlign w:val="center"/>
          </w:tcPr>
          <w:p w14:paraId="757E19A1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558" w:type="pct"/>
            <w:shd w:val="clear" w:color="auto" w:fill="auto"/>
            <w:noWrap/>
            <w:vAlign w:val="center"/>
          </w:tcPr>
          <w:p w14:paraId="33507D08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23" w:type="pct"/>
            <w:shd w:val="clear" w:color="auto" w:fill="auto"/>
            <w:noWrap/>
            <w:vAlign w:val="center"/>
          </w:tcPr>
          <w:p w14:paraId="0EA53E43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82" w:type="pct"/>
            <w:shd w:val="clear" w:color="auto" w:fill="auto"/>
            <w:noWrap/>
            <w:vAlign w:val="center"/>
          </w:tcPr>
          <w:p w14:paraId="23E4379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46" w:type="pct"/>
            <w:shd w:val="clear" w:color="auto" w:fill="auto"/>
            <w:noWrap/>
            <w:vAlign w:val="center"/>
          </w:tcPr>
          <w:p w14:paraId="0FCC59D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29" w:type="pct"/>
          </w:tcPr>
          <w:p w14:paraId="246A4B0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17" w:type="pct"/>
          </w:tcPr>
          <w:p w14:paraId="36FD7F3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09" w:type="pct"/>
          </w:tcPr>
          <w:p w14:paraId="7487F81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</w:tr>
      <w:tr w14:paraId="40425CB2"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245" w:type="pct"/>
            <w:shd w:val="clear" w:color="auto" w:fill="auto"/>
            <w:noWrap/>
            <w:vAlign w:val="center"/>
          </w:tcPr>
          <w:p w14:paraId="774AB2DE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45" w:type="pct"/>
            <w:shd w:val="clear" w:color="auto" w:fill="auto"/>
            <w:noWrap/>
            <w:vAlign w:val="center"/>
          </w:tcPr>
          <w:p w14:paraId="13596F7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93" w:type="pct"/>
            <w:shd w:val="clear" w:color="auto" w:fill="auto"/>
            <w:noWrap/>
            <w:vAlign w:val="center"/>
          </w:tcPr>
          <w:p w14:paraId="079B4483">
            <w:pPr>
              <w:widowControl/>
              <w:jc w:val="center"/>
              <w:rPr>
                <w:rFonts w:hint="eastAsia" w:ascii="宋体" w:hAnsi="宋体" w:eastAsia="宋体" w:cs="宋体"/>
                <w:i/>
                <w:iCs/>
                <w:color w:val="0000FF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437" w:type="pct"/>
            <w:shd w:val="clear" w:color="auto" w:fill="auto"/>
            <w:noWrap/>
            <w:vAlign w:val="center"/>
          </w:tcPr>
          <w:p w14:paraId="09702FCC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11" w:type="pct"/>
            <w:shd w:val="clear" w:color="auto" w:fill="auto"/>
            <w:noWrap/>
            <w:vAlign w:val="center"/>
          </w:tcPr>
          <w:p w14:paraId="6975E72F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299" w:type="pct"/>
            <w:shd w:val="clear" w:color="auto" w:fill="auto"/>
            <w:noWrap/>
            <w:vAlign w:val="center"/>
          </w:tcPr>
          <w:p w14:paraId="058F3AB9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558" w:type="pct"/>
            <w:shd w:val="clear" w:color="auto" w:fill="auto"/>
            <w:noWrap/>
            <w:vAlign w:val="center"/>
          </w:tcPr>
          <w:p w14:paraId="7968819B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23" w:type="pct"/>
            <w:shd w:val="clear" w:color="auto" w:fill="auto"/>
            <w:noWrap/>
            <w:vAlign w:val="center"/>
          </w:tcPr>
          <w:p w14:paraId="5BA8C3BA">
            <w:pPr>
              <w:widowControl/>
              <w:jc w:val="center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82" w:type="pct"/>
            <w:shd w:val="clear" w:color="auto" w:fill="auto"/>
            <w:noWrap/>
            <w:vAlign w:val="center"/>
          </w:tcPr>
          <w:p w14:paraId="1492C04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346" w:type="pct"/>
            <w:shd w:val="clear" w:color="auto" w:fill="auto"/>
            <w:noWrap/>
            <w:vAlign w:val="center"/>
          </w:tcPr>
          <w:p w14:paraId="705FD41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29" w:type="pct"/>
          </w:tcPr>
          <w:p w14:paraId="411A5F8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17" w:type="pct"/>
          </w:tcPr>
          <w:p w14:paraId="41968DE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09" w:type="pct"/>
          </w:tcPr>
          <w:p w14:paraId="3340769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8"/>
                <w:szCs w:val="28"/>
              </w:rPr>
            </w:pPr>
          </w:p>
        </w:tc>
      </w:tr>
    </w:tbl>
    <w:p w14:paraId="7B65079C">
      <w:pPr>
        <w:spacing w:line="440" w:lineRule="exact"/>
        <w:rPr>
          <w:rFonts w:ascii="宋体"/>
          <w:sz w:val="28"/>
        </w:rPr>
      </w:pPr>
      <w:r>
        <w:rPr>
          <w:rFonts w:hint="eastAsia" w:ascii="宋体"/>
          <w:sz w:val="28"/>
          <w:lang w:eastAsia="zh-CN"/>
        </w:rPr>
        <w:t>生产组织室：</w:t>
      </w:r>
      <w:r>
        <w:rPr>
          <w:rFonts w:hint="eastAsia" w:ascii="宋体"/>
          <w:sz w:val="2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i/>
          <w:iCs/>
          <w:color w:val="0000FF"/>
          <w:kern w:val="0"/>
          <w:sz w:val="22"/>
          <w:szCs w:val="22"/>
          <w:u w:val="none"/>
          <w:lang w:val="en-US" w:eastAsia="zh-CN" w:bidi="ar"/>
        </w:rPr>
        <w:t>(14)</w:t>
      </w:r>
      <w:r>
        <w:rPr>
          <w:rFonts w:hint="eastAsia" w:ascii="宋体"/>
          <w:sz w:val="28"/>
          <w:lang w:val="en-US" w:eastAsia="zh-CN"/>
        </w:rPr>
        <w:t xml:space="preserve">              </w:t>
      </w:r>
      <w:r>
        <w:rPr>
          <w:rFonts w:hint="eastAsia" w:ascii="宋体"/>
          <w:sz w:val="28"/>
          <w:lang w:eastAsia="zh-CN"/>
        </w:rPr>
        <w:t>装配厂</w:t>
      </w:r>
      <w:r>
        <w:rPr>
          <w:rFonts w:hint="eastAsia" w:ascii="宋体"/>
          <w:sz w:val="28"/>
        </w:rPr>
        <w:t>：</w:t>
      </w:r>
      <w:r>
        <w:rPr>
          <w:rFonts w:hint="eastAsia" w:ascii="宋体" w:hAnsi="宋体" w:eastAsia="宋体" w:cs="宋体"/>
          <w:i/>
          <w:iCs/>
          <w:color w:val="0000FF"/>
          <w:kern w:val="0"/>
          <w:sz w:val="22"/>
          <w:szCs w:val="22"/>
          <w:u w:val="none"/>
          <w:lang w:val="en-US" w:eastAsia="zh-CN" w:bidi="ar"/>
        </w:rPr>
        <w:t>(15)</w:t>
      </w:r>
      <w:r>
        <w:rPr>
          <w:rFonts w:hint="eastAsia" w:ascii="宋体"/>
          <w:sz w:val="28"/>
        </w:rPr>
        <w:t xml:space="preserve">      </w:t>
      </w:r>
      <w:r>
        <w:rPr>
          <w:rFonts w:hint="eastAsia" w:ascii="宋体"/>
          <w:sz w:val="28"/>
          <w:lang w:val="en-US" w:eastAsia="zh-CN"/>
        </w:rPr>
        <w:t xml:space="preserve"> </w:t>
      </w:r>
      <w:r>
        <w:rPr>
          <w:rFonts w:hint="eastAsia" w:ascii="宋体"/>
          <w:sz w:val="28"/>
        </w:rPr>
        <w:t xml:space="preserve">              </w:t>
      </w:r>
      <w:r>
        <w:rPr>
          <w:rFonts w:hint="eastAsia" w:ascii="宋体"/>
          <w:sz w:val="28"/>
          <w:lang w:val="en-US" w:eastAsia="zh-CN"/>
        </w:rPr>
        <w:t xml:space="preserve"> </w:t>
      </w:r>
      <w:r>
        <w:rPr>
          <w:rFonts w:hint="eastAsia" w:ascii="宋体"/>
          <w:sz w:val="28"/>
        </w:rPr>
        <w:t xml:space="preserve">   </w:t>
      </w:r>
      <w:r>
        <w:rPr>
          <w:rFonts w:hint="eastAsia" w:ascii="宋体"/>
          <w:sz w:val="28"/>
          <w:lang w:eastAsia="zh-CN"/>
        </w:rPr>
        <w:t>生产单位</w:t>
      </w:r>
      <w:r>
        <w:rPr>
          <w:rFonts w:hint="eastAsia" w:ascii="宋体"/>
          <w:sz w:val="28"/>
        </w:rPr>
        <w:t>：</w:t>
      </w:r>
      <w:r>
        <w:rPr>
          <w:rFonts w:hint="eastAsia" w:ascii="宋体" w:hAnsi="宋体" w:eastAsia="宋体" w:cs="宋体"/>
          <w:i/>
          <w:iCs/>
          <w:color w:val="0000FF"/>
          <w:kern w:val="0"/>
          <w:sz w:val="22"/>
          <w:szCs w:val="22"/>
          <w:u w:val="none"/>
          <w:lang w:val="en-US" w:eastAsia="zh-CN" w:bidi="ar"/>
        </w:rPr>
        <w:t>(16)</w:t>
      </w:r>
    </w:p>
    <w:p w14:paraId="56C19FF4">
      <w:pPr>
        <w:spacing w:line="440" w:lineRule="exact"/>
        <w:rPr>
          <w:rFonts w:ascii="宋体"/>
          <w:sz w:val="28"/>
        </w:rPr>
      </w:pPr>
    </w:p>
    <w:p w14:paraId="563AF286">
      <w:pPr>
        <w:spacing w:line="440" w:lineRule="exact"/>
        <w:rPr>
          <w:rFonts w:ascii="宋体"/>
          <w:sz w:val="28"/>
        </w:rPr>
      </w:pPr>
    </w:p>
    <w:p w14:paraId="74C5A299">
      <w:pPr>
        <w:spacing w:line="440" w:lineRule="exact"/>
        <w:rPr>
          <w:rFonts w:hint="eastAsia" w:ascii="宋体"/>
          <w:sz w:val="28"/>
        </w:rPr>
        <w:sectPr>
          <w:headerReference r:id="rId3" w:type="default"/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 w14:paraId="1CC804C7">
      <w:pPr>
        <w:spacing w:line="440" w:lineRule="exact"/>
        <w:rPr>
          <w:rFonts w:ascii="黑体" w:hAnsi="黑体" w:eastAsia="黑体"/>
          <w:sz w:val="28"/>
        </w:rPr>
      </w:pPr>
      <w:r>
        <w:rPr>
          <w:rFonts w:hint="eastAsia" w:ascii="宋体"/>
          <w:sz w:val="28"/>
        </w:rPr>
        <w:t>填写说明</w:t>
      </w:r>
      <w:r>
        <w:rPr>
          <w:rFonts w:hint="eastAsia" w:ascii="黑体" w:hAnsi="黑体" w:eastAsia="黑体"/>
          <w:sz w:val="28"/>
        </w:rPr>
        <w:t>：</w:t>
      </w:r>
    </w:p>
    <w:p w14:paraId="6E99F116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（1）</w:t>
      </w:r>
      <w:r>
        <w:rPr>
          <w:rFonts w:hint="eastAsia" w:ascii="宋体"/>
          <w:sz w:val="28"/>
          <w:lang w:val="en-US" w:eastAsia="zh-CN"/>
        </w:rPr>
        <w:t>~（8）</w:t>
      </w:r>
      <w:r>
        <w:rPr>
          <w:rFonts w:hint="eastAsia" w:ascii="宋体"/>
          <w:sz w:val="28"/>
        </w:rPr>
        <w:t>：</w:t>
      </w:r>
      <w:r>
        <w:rPr>
          <w:rFonts w:hint="eastAsia" w:ascii="宋体"/>
          <w:sz w:val="28"/>
          <w:lang w:eastAsia="zh-CN"/>
        </w:rPr>
        <w:t>生产运营部</w:t>
      </w:r>
      <w:r>
        <w:rPr>
          <w:rFonts w:hint="eastAsia" w:ascii="宋体"/>
          <w:sz w:val="28"/>
        </w:rPr>
        <w:t>生产</w:t>
      </w:r>
      <w:r>
        <w:rPr>
          <w:rFonts w:hint="eastAsia" w:ascii="宋体"/>
          <w:sz w:val="28"/>
          <w:lang w:eastAsia="zh-CN"/>
        </w:rPr>
        <w:t>组织</w:t>
      </w:r>
      <w:r>
        <w:rPr>
          <w:rFonts w:hint="eastAsia" w:ascii="宋体"/>
          <w:sz w:val="28"/>
        </w:rPr>
        <w:t>室计划员填写</w:t>
      </w:r>
      <w:r>
        <w:rPr>
          <w:rFonts w:hint="eastAsia" w:ascii="宋体"/>
          <w:sz w:val="28"/>
          <w:lang w:eastAsia="zh-CN"/>
        </w:rPr>
        <w:t>计划管控系统导出的</w:t>
      </w:r>
      <w:r>
        <w:rPr>
          <w:rFonts w:hint="eastAsia" w:ascii="宋体"/>
          <w:sz w:val="28"/>
        </w:rPr>
        <w:t>基本信息</w:t>
      </w:r>
      <w:r>
        <w:rPr>
          <w:rFonts w:hint="eastAsia" w:ascii="宋体"/>
          <w:sz w:val="28"/>
          <w:lang w:eastAsia="zh-CN"/>
        </w:rPr>
        <w:t>，开口订单不填报（</w:t>
      </w:r>
      <w:r>
        <w:rPr>
          <w:rFonts w:hint="eastAsia" w:ascii="宋体"/>
          <w:sz w:val="28"/>
          <w:lang w:val="en-US" w:eastAsia="zh-CN"/>
        </w:rPr>
        <w:t>7</w:t>
      </w:r>
      <w:r>
        <w:rPr>
          <w:rFonts w:hint="eastAsia" w:ascii="宋体"/>
          <w:sz w:val="28"/>
          <w:lang w:eastAsia="zh-CN"/>
        </w:rPr>
        <w:t>），非计划管控系统管理的项目不填报（</w:t>
      </w:r>
      <w:r>
        <w:rPr>
          <w:rFonts w:hint="eastAsia" w:ascii="宋体"/>
          <w:sz w:val="28"/>
          <w:lang w:val="en-US" w:eastAsia="zh-CN"/>
        </w:rPr>
        <w:t>8</w:t>
      </w:r>
      <w:r>
        <w:rPr>
          <w:rFonts w:hint="eastAsia" w:ascii="宋体"/>
          <w:sz w:val="28"/>
          <w:lang w:eastAsia="zh-CN"/>
        </w:rPr>
        <w:t>）</w:t>
      </w:r>
      <w:r>
        <w:rPr>
          <w:rFonts w:hint="eastAsia" w:ascii="宋体"/>
          <w:sz w:val="28"/>
        </w:rPr>
        <w:t>。</w:t>
      </w:r>
    </w:p>
    <w:p w14:paraId="0EBF8C9E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9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各生产单位</w:t>
      </w:r>
      <w:r>
        <w:rPr>
          <w:rFonts w:hint="eastAsia" w:ascii="宋体"/>
          <w:sz w:val="28"/>
        </w:rPr>
        <w:t>填写</w:t>
      </w:r>
      <w:r>
        <w:rPr>
          <w:rFonts w:hint="eastAsia" w:ascii="宋体"/>
          <w:sz w:val="28"/>
          <w:lang w:eastAsia="zh-CN"/>
        </w:rPr>
        <w:t>实际配送架次</w:t>
      </w:r>
      <w:r>
        <w:rPr>
          <w:rFonts w:hint="eastAsia" w:ascii="宋体"/>
          <w:sz w:val="28"/>
        </w:rPr>
        <w:t>。</w:t>
      </w:r>
    </w:p>
    <w:p w14:paraId="0D95EEDE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10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各装配厂</w:t>
      </w:r>
      <w:r>
        <w:rPr>
          <w:rFonts w:hint="eastAsia" w:ascii="宋体"/>
          <w:sz w:val="28"/>
        </w:rPr>
        <w:t>填写</w:t>
      </w:r>
      <w:r>
        <w:rPr>
          <w:rFonts w:hint="eastAsia" w:ascii="宋体"/>
          <w:sz w:val="28"/>
          <w:lang w:eastAsia="zh-CN"/>
        </w:rPr>
        <w:t>实际接收架次</w:t>
      </w:r>
      <w:r>
        <w:rPr>
          <w:rFonts w:hint="eastAsia" w:ascii="宋体"/>
          <w:sz w:val="28"/>
        </w:rPr>
        <w:t>。</w:t>
      </w:r>
    </w:p>
    <w:p w14:paraId="3F3481D6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11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与系统配套覆盖架次有差异的单位，填写差异数量</w:t>
      </w:r>
      <w:r>
        <w:rPr>
          <w:rFonts w:hint="eastAsia" w:ascii="宋体"/>
          <w:sz w:val="28"/>
        </w:rPr>
        <w:t>。</w:t>
      </w:r>
    </w:p>
    <w:p w14:paraId="1FA5CD4F">
      <w:pPr>
        <w:spacing w:line="440" w:lineRule="exact"/>
        <w:ind w:firstLine="560" w:firstLineChars="200"/>
        <w:rPr>
          <w:rFonts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12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与系统配套覆盖架次有差异的单位，填写差异原因</w:t>
      </w:r>
      <w:r>
        <w:rPr>
          <w:rFonts w:hint="eastAsia" w:ascii="宋体"/>
          <w:sz w:val="28"/>
        </w:rPr>
        <w:t>。</w:t>
      </w:r>
    </w:p>
    <w:p w14:paraId="73160644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13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与系统配套覆盖架次有差异的单位，填写</w:t>
      </w:r>
      <w:r>
        <w:rPr>
          <w:rFonts w:hint="eastAsia" w:ascii="宋体"/>
          <w:sz w:val="28"/>
        </w:rPr>
        <w:t>责任单位。</w:t>
      </w:r>
    </w:p>
    <w:p w14:paraId="35A8C552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14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生产运营部生产组织室计划员签字并填写日期</w:t>
      </w:r>
      <w:r>
        <w:rPr>
          <w:rFonts w:hint="eastAsia" w:ascii="宋体"/>
          <w:sz w:val="28"/>
        </w:rPr>
        <w:t>。</w:t>
      </w:r>
    </w:p>
    <w:p w14:paraId="46C185CB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15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各装配厂生产控制室计划员签字并填写日期</w:t>
      </w:r>
      <w:r>
        <w:rPr>
          <w:rFonts w:hint="eastAsia" w:ascii="宋体"/>
          <w:sz w:val="28"/>
        </w:rPr>
        <w:t>。</w:t>
      </w:r>
    </w:p>
    <w:p w14:paraId="308F408B">
      <w:pPr>
        <w:spacing w:line="440" w:lineRule="exact"/>
        <w:ind w:firstLine="560" w:firstLineChars="200"/>
        <w:rPr>
          <w:rFonts w:hint="eastAsia" w:ascii="宋体"/>
          <w:sz w:val="28"/>
        </w:rPr>
      </w:pPr>
      <w:r>
        <w:rPr>
          <w:rFonts w:hint="eastAsia" w:ascii="宋体"/>
          <w:sz w:val="28"/>
        </w:rPr>
        <w:t>（</w:t>
      </w:r>
      <w:r>
        <w:rPr>
          <w:rFonts w:hint="eastAsia" w:ascii="宋体"/>
          <w:sz w:val="28"/>
          <w:lang w:val="en-US" w:eastAsia="zh-CN"/>
        </w:rPr>
        <w:t>16</w:t>
      </w:r>
      <w:r>
        <w:rPr>
          <w:rFonts w:hint="eastAsia" w:ascii="宋体"/>
          <w:sz w:val="28"/>
        </w:rPr>
        <w:t>）：</w:t>
      </w:r>
      <w:r>
        <w:rPr>
          <w:rFonts w:hint="eastAsia" w:ascii="宋体"/>
          <w:sz w:val="28"/>
          <w:lang w:eastAsia="zh-CN"/>
        </w:rPr>
        <w:t>各生产单位签字并填写日期</w:t>
      </w:r>
      <w:r>
        <w:rPr>
          <w:rFonts w:hint="eastAsia" w:ascii="宋体"/>
          <w:sz w:val="28"/>
        </w:rPr>
        <w:t>。</w:t>
      </w:r>
    </w:p>
    <w:p w14:paraId="135D7B02">
      <w:pPr>
        <w:spacing w:line="440" w:lineRule="exact"/>
        <w:ind w:firstLine="560" w:firstLineChars="200"/>
        <w:rPr>
          <w:rFonts w:hint="eastAsia" w:ascii="宋体"/>
          <w:sz w:val="28"/>
        </w:rPr>
      </w:pPr>
    </w:p>
    <w:p w14:paraId="10FA9EAD">
      <w:pPr>
        <w:spacing w:line="440" w:lineRule="exact"/>
        <w:rPr>
          <w:rFonts w:hint="default" w:ascii="宋体"/>
          <w:sz w:val="28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CACBAD">
    <w:pPr>
      <w:jc w:val="left"/>
    </w:pPr>
    <w:r>
      <w:rPr>
        <w:rFonts w:hint="eastAsia"/>
      </w:rPr>
      <w:t>GLB14020202-01</w:t>
    </w:r>
    <w:r>
      <w:t xml:space="preserve"> </w:t>
    </w:r>
    <w:r>
      <w:rPr>
        <w:rFonts w:hint="eastAsia"/>
      </w:rPr>
      <w:t>附件</w:t>
    </w:r>
    <w:r>
      <w:rPr>
        <w:rFonts w:hint="eastAsia"/>
        <w:lang w:val="en-US" w:eastAsia="zh-CN"/>
      </w:rPr>
      <w:t>13</w:t>
    </w:r>
    <w:r>
      <w:rPr>
        <w:rFonts w:hint="eastAsia"/>
      </w:rPr>
      <w:t xml:space="preserve">                                                                         </w:t>
    </w:r>
    <w:r>
      <w:rPr>
        <w:rFonts w:hint="eastAsia"/>
        <w:lang w:val="en-US" w:eastAsia="zh-CN"/>
      </w:rPr>
      <w:t xml:space="preserve">            </w:t>
    </w:r>
    <w:r>
      <w:rPr>
        <w:rFonts w:hint="eastAsia"/>
      </w:rPr>
      <w:t xml:space="preserve">              FM1402-2</w:t>
    </w:r>
    <w:r>
      <w:rPr>
        <w:rFonts w:hint="eastAsia"/>
        <w:lang w:val="en-US" w:eastAsia="zh-CN"/>
      </w:rPr>
      <w:t>1</w:t>
    </w:r>
    <w:r>
      <w:t>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NTBiZmZmNmRkZWE4YTYyOWVmMTI0MGNiMTk5NGIyNzgifQ=="/>
  </w:docVars>
  <w:rsids>
    <w:rsidRoot w:val="003D568B"/>
    <w:rsid w:val="00077D67"/>
    <w:rsid w:val="001A1E31"/>
    <w:rsid w:val="00333218"/>
    <w:rsid w:val="003C7F6D"/>
    <w:rsid w:val="003D568B"/>
    <w:rsid w:val="0050455B"/>
    <w:rsid w:val="00593669"/>
    <w:rsid w:val="005C5694"/>
    <w:rsid w:val="005D1316"/>
    <w:rsid w:val="005F4F1A"/>
    <w:rsid w:val="00646B9B"/>
    <w:rsid w:val="00694F82"/>
    <w:rsid w:val="00700269"/>
    <w:rsid w:val="007C4B6D"/>
    <w:rsid w:val="008D46C7"/>
    <w:rsid w:val="00BB450A"/>
    <w:rsid w:val="00C94D6E"/>
    <w:rsid w:val="00CD63AC"/>
    <w:rsid w:val="00D17DFB"/>
    <w:rsid w:val="00D32EF3"/>
    <w:rsid w:val="00D74C4A"/>
    <w:rsid w:val="00DC673E"/>
    <w:rsid w:val="00DF5538"/>
    <w:rsid w:val="00E51895"/>
    <w:rsid w:val="00F20143"/>
    <w:rsid w:val="0BB35414"/>
    <w:rsid w:val="14591CC1"/>
    <w:rsid w:val="26D272A7"/>
    <w:rsid w:val="2A395DE7"/>
    <w:rsid w:val="2FD50078"/>
    <w:rsid w:val="3F673365"/>
    <w:rsid w:val="572A2997"/>
    <w:rsid w:val="6E920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autoRedefine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autoRedefine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autoRedefine/>
    <w:semiHidden/>
    <w:qFormat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364</Words>
  <Characters>410</Characters>
  <Lines>2</Lines>
  <Paragraphs>1</Paragraphs>
  <TotalTime>19</TotalTime>
  <ScaleCrop>false</ScaleCrop>
  <LinksUpToDate>false</LinksUpToDate>
  <CharactersWithSpaces>451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2024-10-11T07:47:00Z</dcterms:created>
  <dc:creator>null</dc:creator>
  <cp:lastModifiedBy>企业用户_318177127</cp:lastModifiedBy>
  <dcterms:modified xsi:type="dcterms:W3CDTF">2025-11-19T04:21:01Z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ICV">
    <vt:lpwstr>40A6626DADE9495C8DE94E73EE238794_12</vt:lpwstr>
  </property>
  <property fmtid="{D5CDD505-2E9C-101B-9397-08002B2CF9AE}" pid="4" name="KSOTemplateDocerSaveRecord">
    <vt:lpwstr>eyJoZGlkIjoiMmM2ZjRlNmVhN2Q5NjIwNmRkZTg2ZDQyNGQyYjYxODIiLCJ1c2VySWQiOiIxNTExNTM3NjA4In0=</vt:lpwstr>
  </property>
</Properties>
</file>