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070707"/>
          <w:sz w:val="28"/>
          <w:szCs w:val="28"/>
          <w:rFonts w:ascii="宋体" w:cs="宋体" w:eastAsia="宋体" w:hAnsi="宋体"/>
        </w:rPr>
        <w:t xml:space="preserve">本制度属于支撑类管理制度。</w:t>
      </w:r>
    </w:p>
    <w:p>
      <w:pPr>
        <w:spacing w:before="0" w:after="0"/>
        <w:jc w:val="both"/>
      </w:pPr>
      <w:r>
        <w:rPr>
          <w:color w:val="070707"/>
          <w:sz w:val="28"/>
          <w:szCs w:val="28"/>
          <w:rFonts w:ascii="宋体" w:cs="宋体" w:eastAsia="宋体" w:hAnsi="宋体"/>
        </w:rPr>
        <w:t xml:space="preserve">本制度由生产运营部提出，物流仓储中心参与起草。</w:t>
      </w:r>
    </w:p>
    <w:p>
      <w:pPr>
        <w:spacing w:before="0" w:after="0"/>
        <w:jc w:val="both"/>
      </w:pPr>
      <w:r>
        <w:rPr>
          <w:color w:val="070707"/>
          <w:sz w:val="28"/>
          <w:szCs w:val="28"/>
          <w:rFonts w:ascii="宋体" w:cs="宋体" w:eastAsia="宋体" w:hAnsi="宋体"/>
        </w:rPr>
        <w:t xml:space="preserve">本制度由生产运营部负责解释。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第三方集中下料管理标准</w:t>
      </w:r>
    </w:p>
    <w:p>
      <w:pPr>
        <w:spacing w:before="0" w:after="0" w:line="280" w:lineRule="exact"/>
      </w:pPr>
      <w:r>
        <w:rPr>
          <w:color w:val="000000"/>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1  范围</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本文件规定了第三方集中下料流程及要求。</w:t>
      </w:r>
    </w:p>
    <w:p>
      <w:pPr>
        <w:spacing w:before="0" w:after="0"/>
        <w:jc w:val="both"/>
      </w:pPr>
      <w:r>
        <w:rPr>
          <w:color w:val="0d0c0c"/>
          <w:sz w:val="28"/>
          <w:szCs w:val="28"/>
          <w:rFonts w:ascii="宋体" w:cs="宋体" w:eastAsia="宋体" w:hAnsi="宋体"/>
        </w:rPr>
        <w:t xml:space="preserve">本标准适用于公司原材料发方业务。</w:t>
      </w:r>
    </w:p>
    <w:p>
      <w:pPr>
        <w:spacing w:before="0" w:after="0"/>
        <w:jc w:val="both"/>
      </w:pPr>
      <w:r>
        <w:rPr>
          <w:color w:val="0d0c0c"/>
          <w:sz w:val="28"/>
          <w:szCs w:val="28"/>
          <w:rFonts w:ascii="宋体" w:cs="宋体" w:eastAsia="宋体" w:hAnsi="宋体"/>
        </w:rPr>
        <w:t xml:space="preserve">本标准依据GLC14020202的要求制定。</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2  规范性引用文件</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d0c0c"/>
          <w:sz w:val="28"/>
          <w:szCs w:val="28"/>
          <w:rFonts w:ascii="Times New Roman" w:cs="Times New Roman" w:eastAsia="Times New Roman" w:hAnsi="Times New Roman"/>
        </w:rPr>
        <w:t xml:space="preserve">GLG1402 </w:t>
      </w:r>
      <w:r>
        <w:rPr>
          <w:color w:val="0d0c0c"/>
          <w:sz w:val="28"/>
          <w:szCs w:val="28"/>
          <w:rFonts w:ascii="华文宋体" w:cs="华文宋体" w:eastAsia="华文宋体" w:hAnsi="华文宋体"/>
        </w:rPr>
        <w:t xml:space="preserve"> </w:t>
      </w:r>
      <w:r>
        <w:rPr>
          <w:color w:val="0d0c0c"/>
          <w:sz w:val="28"/>
          <w:szCs w:val="28"/>
          <w:rFonts w:ascii="宋体" w:cs="宋体" w:eastAsia="宋体" w:hAnsi="宋体"/>
        </w:rPr>
        <w:t xml:space="preserve">仓储物流管理规则</w:t>
      </w:r>
    </w:p>
    <w:p>
      <w:pPr>
        <w:spacing w:before="0" w:after="0"/>
        <w:jc w:val="both"/>
      </w:pPr>
      <w:r>
        <w:rPr>
          <w:color w:val="0d0c0c"/>
          <w:sz w:val="28"/>
          <w:szCs w:val="28"/>
          <w:rFonts w:ascii="Times New Roman" w:cs="Times New Roman" w:eastAsia="Times New Roman" w:hAnsi="Times New Roman"/>
        </w:rPr>
        <w:t xml:space="preserve">GLC14020202</w:t>
      </w:r>
      <w:r>
        <w:rPr>
          <w:color w:val="0d0c0c"/>
          <w:sz w:val="28"/>
          <w:szCs w:val="28"/>
          <w:rFonts w:ascii="华文宋体" w:cs="华文宋体" w:eastAsia="华文宋体" w:hAnsi="华文宋体"/>
        </w:rPr>
        <w:t xml:space="preserve">  </w:t>
      </w:r>
      <w:r>
        <w:rPr>
          <w:color w:val="0d0c0c"/>
          <w:sz w:val="28"/>
          <w:szCs w:val="28"/>
          <w:rFonts w:ascii="宋体" w:cs="宋体" w:eastAsia="宋体" w:hAnsi="宋体"/>
        </w:rPr>
        <w:t xml:space="preserve">物流配置执行管理程序</w:t>
      </w:r>
    </w:p>
    <w:p>
      <w:pPr>
        <w:spacing w:before="0" w:after="0"/>
        <w:jc w:val="both"/>
      </w:pPr>
      <w:r>
        <w:rPr>
          <w:color w:val="0d0c0c"/>
          <w:sz w:val="28"/>
          <w:szCs w:val="28"/>
          <w:rFonts w:ascii="Times New Roman" w:cs="Times New Roman" w:eastAsia="Times New Roman" w:hAnsi="Times New Roman"/>
        </w:rPr>
        <w:t xml:space="preserve">GLB14020202-08  </w:t>
      </w:r>
      <w:r>
        <w:rPr>
          <w:color w:val="0d0c0c"/>
          <w:sz w:val="28"/>
          <w:szCs w:val="28"/>
          <w:rFonts w:ascii="宋体" w:cs="宋体" w:eastAsia="宋体" w:hAnsi="宋体"/>
        </w:rPr>
        <w:t xml:space="preserve">余料和边角料管理标准</w:t>
      </w:r>
    </w:p>
    <w:p>
      <w:pPr>
        <w:spacing w:before="0" w:after="0"/>
        <w:jc w:val="both"/>
      </w:pPr>
      <w:r>
        <w:rPr>
          <w:color w:val="0d0c0c"/>
          <w:sz w:val="28"/>
          <w:szCs w:val="28"/>
          <w:rFonts w:ascii="Times New Roman" w:cs="Times New Roman" w:eastAsia="Times New Roman" w:hAnsi="Times New Roman"/>
        </w:rPr>
        <w:t xml:space="preserve">GLC210502  </w:t>
      </w:r>
      <w:r>
        <w:rPr>
          <w:color w:val="0d0c0c"/>
          <w:sz w:val="28"/>
          <w:szCs w:val="28"/>
          <w:rFonts w:ascii="宋体" w:cs="宋体" w:eastAsia="宋体" w:hAnsi="宋体"/>
        </w:rPr>
        <w:t xml:space="preserve">实物资产处置管理程序</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3  表格</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3.1规定表格</w:t>
      </w:r>
    </w:p>
    <w:p>
      <w:pPr>
        <w:spacing w:before="0" w:after="0"/>
        <w:jc w:val="both"/>
      </w:pPr>
      <w:r>
        <w:rPr>
          <w:color w:val="0d0c0c"/>
          <w:sz w:val="28"/>
          <w:szCs w:val="28"/>
          <w:rFonts w:ascii="Times New Roman" w:cs="Times New Roman" w:eastAsia="Times New Roman" w:hAnsi="Times New Roman"/>
        </w:rPr>
        <w:t xml:space="preserve">FM1402-22</w:t>
      </w:r>
      <w:r>
        <w:rPr>
          <w:color w:val="0d0c0c"/>
          <w:sz w:val="28"/>
          <w:szCs w:val="28"/>
          <w:rFonts w:ascii="宋体" w:cs="宋体" w:eastAsia="宋体" w:hAnsi="宋体"/>
        </w:rPr>
        <w:t xml:space="preserve">   XX项目下料生产作业计划（物料配送）</w:t>
      </w:r>
    </w:p>
    <w:p>
      <w:pPr>
        <w:spacing w:before="0" w:after="0"/>
        <w:jc w:val="both"/>
      </w:pPr>
      <w:r>
        <w:rPr>
          <w:color w:val="0d0c0c"/>
          <w:sz w:val="28"/>
          <w:szCs w:val="28"/>
          <w:rFonts w:ascii="宋体" w:cs="宋体" w:eastAsia="宋体" w:hAnsi="宋体"/>
        </w:rPr>
        <w:t xml:space="preserve">3.1引用表格</w:t>
      </w:r>
    </w:p>
    <w:p>
      <w:pPr>
        <w:spacing w:before="0" w:after="0"/>
        <w:jc w:val="both"/>
      </w:pPr>
      <w:r>
        <w:rPr>
          <w:color w:val="0d0c0c"/>
          <w:sz w:val="28"/>
          <w:szCs w:val="28"/>
          <w:rFonts w:ascii="Times New Roman" w:cs="Times New Roman" w:eastAsia="Times New Roman" w:hAnsi="Times New Roman"/>
        </w:rPr>
        <w:t xml:space="preserve">FM1402-08</w:t>
      </w:r>
      <w:r>
        <w:rPr>
          <w:color w:val="0d0c0c"/>
          <w:sz w:val="28"/>
          <w:szCs w:val="28"/>
          <w:rFonts w:ascii="宋体" w:cs="宋体" w:eastAsia="宋体" w:hAnsi="宋体"/>
        </w:rPr>
        <w:t xml:space="preserve">   民机器材发料清单（代合格证）</w:t>
      </w:r>
    </w:p>
    <w:p>
      <w:pPr>
        <w:spacing w:before="0" w:after="0" w:line="210" w:lineRule="exact"/>
      </w:pPr>
      <w:r>
        <w:rPr>
          <w:color w:val="0d0c0c"/>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d0c0c"/>
          <w:sz w:val="28"/>
          <w:szCs w:val="28"/>
          <w:rFonts w:ascii="黑体" w:cs="黑体" w:eastAsia="黑体" w:hAnsi="黑体"/>
        </w:rPr>
        <w:t xml:space="preserve">4 </w:t>
      </w:r>
      <w:r>
        <w:rPr>
          <w:b/>
          <w:bCs/>
          <w:color w:val="0d0c0c"/>
          <w:sz w:val="36"/>
          <w:szCs w:val="36"/>
          <w:rFonts w:ascii="黑体" w:cs="黑体" w:eastAsia="黑体" w:hAnsi="黑体"/>
        </w:rPr>
        <w:t xml:space="preserve"> </w:t>
      </w:r>
      <w:r>
        <w:rPr>
          <w:color w:val="0d0c0c"/>
          <w:sz w:val="28"/>
          <w:szCs w:val="28"/>
          <w:rFonts w:ascii="黑体" w:cs="黑体" w:eastAsia="黑体" w:hAnsi="黑体"/>
        </w:rPr>
        <w:t xml:space="preserve">术语和定义</w:t>
      </w:r>
    </w:p>
    <w:p>
      <w:pPr>
        <w:spacing w:before="0" w:after="0"/>
        <w:jc w:val="both"/>
      </w:pPr>
      <w:r>
        <w:rPr>
          <w:color w:val="0d0c0c"/>
          <w:sz w:val="21"/>
          <w:szCs w:val="21"/>
          <w:rFonts w:ascii="宋体" w:cs="宋体" w:eastAsia="宋体" w:hAnsi="宋体"/>
        </w:rPr>
        <w:t xml:space="preserve">     </w:t>
      </w:r>
      <w:r>
        <w:rPr>
          <w:color w:val="0d0c0c"/>
          <w:sz w:val="28"/>
          <w:szCs w:val="28"/>
          <w:rFonts w:ascii="宋体" w:cs="宋体" w:eastAsia="宋体" w:hAnsi="宋体"/>
        </w:rPr>
        <w:t xml:space="preserve">无</w:t>
      </w:r>
    </w:p>
    <w:p>
      <w:pPr>
        <w:spacing w:before="0" w:after="0" w:line="280" w:lineRule="exact"/>
      </w:pPr>
      <w:r>
        <w:rPr>
          <w:color w:val="0d0c0c"/>
          <w:sz w:val="28"/>
          <w:szCs w:val="28"/>
          <w:rFonts w:ascii="宋体" w:cs="宋体" w:eastAsia="宋体" w:hAnsi="宋体"/>
        </w:rPr>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5  规定</w:t>
      </w:r>
    </w:p>
    <w:p>
      <w:pPr>
        <w:pStyle w:val="Heading1"/>
        <w:spacing w:before="0" w:after="0"/>
        <w:jc w:val="both"/>
      </w:pPr>
      <w:bookmarkStart w:name="_Tocc40b" w:id="1"/>
      <w:r>
        <w:rPr>
          <w:color w:val="0d0c0c"/>
          <w:sz w:val="28"/>
          <w:szCs w:val="28"/>
          <w:rFonts w:ascii="宋体" w:cs="宋体" w:eastAsia="宋体" w:hAnsi="宋体"/>
        </w:rPr>
        <w:t xml:space="preserve">                                </w:t>
      </w:r>
      <w:bookmarkEnd w:id="1"/>
    </w:p>
    <w:p>
      <w:pPr>
        <w:spacing w:before="0" w:after="0"/>
        <w:jc w:val="both"/>
      </w:pPr>
      <w:r>
        <w:rPr>
          <w:color w:val="0d0c0c"/>
          <w:sz w:val="28"/>
          <w:szCs w:val="28"/>
          <w:rFonts w:ascii="宋体" w:cs="宋体" w:eastAsia="宋体" w:hAnsi="宋体"/>
        </w:rPr>
        <w:t xml:space="preserve">5.1 生产运营部生产组织室计划员下达物料配送需求计划(零件级)至物流仓中心生产控制室计划员。</w:t>
      </w:r>
    </w:p>
    <w:p>
      <w:pPr>
        <w:spacing w:before="0" w:after="0"/>
        <w:jc w:val="both"/>
      </w:pPr>
      <w:r>
        <w:rPr>
          <w:color w:val="0d0c0c"/>
          <w:sz w:val="28"/>
          <w:szCs w:val="28"/>
          <w:rFonts w:ascii="宋体" w:cs="宋体" w:eastAsia="宋体" w:hAnsi="宋体"/>
        </w:rPr>
        <w:t xml:space="preserve">5.2 物流仓储中心生产控制室计划员依据物料配送需求计划转化下料生产作业计划，将库存和下料生产作业计划传递至第三方集中下料供应商；综合技术室工艺员将定额数据传递至第三方集中下料供应商。</w:t>
      </w:r>
    </w:p>
    <w:p>
      <w:pPr>
        <w:spacing w:before="0" w:after="0"/>
        <w:jc w:val="both"/>
      </w:pPr>
      <w:r>
        <w:rPr>
          <w:color w:val="0d0c0c"/>
          <w:sz w:val="28"/>
          <w:szCs w:val="28"/>
          <w:rFonts w:ascii="宋体" w:cs="宋体" w:eastAsia="宋体" w:hAnsi="宋体"/>
        </w:rPr>
        <w:t xml:space="preserve">5.3 第三方集中下料供应商依据下料生产作业计划和定额完成下料排版，提交用料需求和排版方案。综合技术室负责对排版方案及材料申请单进行审批，重点关注原材料利用率，要满足合同等规定相关要求。</w:t>
      </w:r>
    </w:p>
    <w:p>
      <w:pPr>
        <w:spacing w:before="0" w:after="0"/>
        <w:jc w:val="both"/>
      </w:pPr>
      <w:r>
        <w:rPr>
          <w:color w:val="0d0c0c"/>
          <w:sz w:val="28"/>
          <w:szCs w:val="28"/>
          <w:rFonts w:ascii="宋体" w:cs="宋体" w:eastAsia="宋体" w:hAnsi="宋体"/>
        </w:rPr>
        <w:t xml:space="preserve">5.4  第三方集中下料的执行</w:t>
      </w:r>
    </w:p>
    <w:p>
      <w:pPr>
        <w:spacing w:before="0" w:after="0"/>
        <w:jc w:val="both"/>
      </w:pPr>
      <w:r>
        <w:rPr>
          <w:color w:val="0d0c0c"/>
          <w:sz w:val="28"/>
          <w:szCs w:val="28"/>
          <w:rFonts w:ascii="宋体" w:cs="宋体" w:eastAsia="宋体" w:hAnsi="宋体"/>
        </w:rPr>
        <w:t xml:space="preserve">5.4.1 物流仓储中心生产控制室计划员根据库存信息和理化时间周期表制定下料生产作业计划（物料配送）</w:t>
      </w:r>
      <w:r>
        <w:rPr>
          <w:color w:val="0d0c0c"/>
          <w:sz w:val="28"/>
          <w:szCs w:val="28"/>
          <w:rFonts w:ascii="Times New Roman" w:cs="Times New Roman" w:eastAsia="Times New Roman" w:hAnsi="Times New Roman"/>
        </w:rPr>
        <w:t xml:space="preserve">FM1402-22</w:t>
      </w:r>
      <w:r>
        <w:rPr>
          <w:color w:val="0d0c0c"/>
          <w:sz w:val="28"/>
          <w:szCs w:val="28"/>
          <w:rFonts w:ascii="宋体" w:cs="宋体" w:eastAsia="宋体" w:hAnsi="宋体"/>
        </w:rPr>
        <w:t xml:space="preserve">。</w:t>
      </w:r>
    </w:p>
    <w:p>
      <w:pPr>
        <w:spacing w:before="0" w:after="0"/>
        <w:jc w:val="both"/>
      </w:pPr>
      <w:r>
        <w:rPr>
          <w:color w:val="0d0c0c"/>
          <w:sz w:val="28"/>
          <w:szCs w:val="28"/>
          <w:rFonts w:ascii="宋体" w:cs="宋体" w:eastAsia="宋体" w:hAnsi="宋体"/>
        </w:rPr>
        <w:t xml:space="preserve">5.4.2 物流仓储中心保管人员按</w:t>
      </w:r>
      <w:r>
        <w:rPr>
          <w:color w:val="0d0c0c"/>
          <w:sz w:val="28"/>
          <w:szCs w:val="28"/>
          <w:rFonts w:ascii="Times New Roman" w:cs="Times New Roman" w:eastAsia="Times New Roman" w:hAnsi="Times New Roman"/>
        </w:rPr>
        <w:t xml:space="preserve">FM1402-22</w:t>
      </w:r>
      <w:r>
        <w:rPr>
          <w:color w:val="0d0c0c"/>
          <w:sz w:val="28"/>
          <w:szCs w:val="28"/>
          <w:rFonts w:ascii="宋体" w:cs="宋体" w:eastAsia="宋体" w:hAnsi="宋体"/>
        </w:rPr>
        <w:t xml:space="preserve">备料，将物料交付第三方集中下料供应商，并完成交接确认单</w:t>
      </w:r>
      <w:r>
        <w:rPr>
          <w:color w:val="0d0c0c"/>
          <w:sz w:val="28"/>
          <w:szCs w:val="28"/>
          <w:rFonts w:ascii="Times New Roman" w:cs="Times New Roman" w:eastAsia="Times New Roman" w:hAnsi="Times New Roman"/>
        </w:rPr>
        <w:t xml:space="preserve">FM1402-08</w:t>
      </w:r>
      <w:r>
        <w:rPr>
          <w:color w:val="0d0c0c"/>
          <w:sz w:val="28"/>
          <w:szCs w:val="28"/>
          <w:rFonts w:ascii="宋体" w:cs="宋体" w:eastAsia="宋体" w:hAnsi="宋体"/>
        </w:rPr>
        <w:t xml:space="preserve">。</w:t>
      </w:r>
    </w:p>
    <w:p>
      <w:pPr>
        <w:spacing w:before="0" w:after="0"/>
        <w:jc w:val="both"/>
      </w:pPr>
      <w:r>
        <w:rPr>
          <w:color w:val="0d0c0c"/>
          <w:sz w:val="28"/>
          <w:szCs w:val="28"/>
          <w:rFonts w:ascii="宋体" w:cs="宋体" w:eastAsia="宋体" w:hAnsi="宋体"/>
        </w:rPr>
        <w:t xml:space="preserve">5.4.3 第三方集中下料供应商完成物料验收，并按</w:t>
      </w:r>
      <w:r>
        <w:rPr>
          <w:color w:val="0d0c0c"/>
          <w:sz w:val="28"/>
          <w:szCs w:val="28"/>
          <w:rFonts w:ascii="Times New Roman" w:cs="Times New Roman" w:eastAsia="Times New Roman" w:hAnsi="Times New Roman"/>
        </w:rPr>
        <w:t xml:space="preserve">FM1402-22</w:t>
      </w:r>
      <w:r>
        <w:rPr>
          <w:color w:val="0d0c0c"/>
          <w:sz w:val="28"/>
          <w:szCs w:val="28"/>
          <w:rFonts w:ascii="宋体" w:cs="宋体" w:eastAsia="宋体" w:hAnsi="宋体"/>
        </w:rPr>
        <w:t xml:space="preserve">完成下料工作。梳理下料零件信息，完成覆盖表、返回余料。保管人员梳理余料信息，更新库存并制作发料单。计划员同时完成外发加工材料报关，通知供应商领料并完成ERP系统中建立预留，确保系统预留中的需求数量与实际领用数量一致。</w:t>
      </w:r>
    </w:p>
    <w:p>
      <w:pPr>
        <w:spacing w:before="0" w:after="0"/>
        <w:jc w:val="both"/>
      </w:pPr>
      <w:r>
        <w:rPr>
          <w:color w:val="0d0c0c"/>
          <w:sz w:val="28"/>
          <w:szCs w:val="28"/>
          <w:rFonts w:ascii="宋体" w:cs="宋体" w:eastAsia="宋体" w:hAnsi="宋体"/>
        </w:rPr>
        <w:t xml:space="preserve">5.4.4  物流仓储中心保管人员核查系统预留中信息、器材保管验收卡片和实物三者一致，在 WMS 系统中完成系统过账操作，填写</w:t>
      </w:r>
      <w:r>
        <w:rPr>
          <w:color w:val="0d0c0c"/>
          <w:sz w:val="28"/>
          <w:szCs w:val="28"/>
          <w:rFonts w:ascii="Times New Roman" w:cs="Times New Roman" w:eastAsia="Times New Roman" w:hAnsi="Times New Roman"/>
        </w:rPr>
        <w:t xml:space="preserve">FM1402-</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d0c0c"/>
          <w:sz w:val="28"/>
          <w:szCs w:val="28"/>
          <w:rFonts w:ascii="Times New Roman" w:cs="Times New Roman" w:eastAsia="Times New Roman" w:hAnsi="Times New Roman"/>
        </w:rPr>
        <w:t xml:space="preserve">08</w:t>
      </w:r>
      <w:r>
        <w:rPr>
          <w:color w:val="0d0c0c"/>
          <w:sz w:val="28"/>
          <w:szCs w:val="28"/>
          <w:rFonts w:ascii="宋体" w:cs="宋体" w:eastAsia="宋体" w:hAnsi="宋体"/>
        </w:rPr>
        <w:t xml:space="preserve">一式三份，物流仓储中心保管工、计划员、领料单位领料员各留存一份。</w:t>
      </w:r>
    </w:p>
    <w:p>
      <w:pPr>
        <w:spacing w:before="0" w:after="0"/>
        <w:jc w:val="both"/>
      </w:pPr>
      <w:r>
        <w:rPr>
          <w:color w:val="0d0c0c"/>
          <w:sz w:val="28"/>
          <w:szCs w:val="28"/>
          <w:rFonts w:ascii="宋体" w:cs="宋体" w:eastAsia="宋体" w:hAnsi="宋体"/>
        </w:rPr>
        <w:t xml:space="preserve">5.4.5  第三方集中下料供应商负责对余料进行账目管理；物流仓储中心生产控制室计划员每月对余料库存的账实情况进行抽查；对库存余料按GLB14020202-08进行定期识别，单边尺寸小于100mm，按GLC210502进行处置；对在一定周期内无法完成消耗的余料，依据GLB14020202-08富余物料判定后，按GLC210502进行处置。</w:t>
      </w:r>
    </w:p>
    <w:p>
      <w:pPr>
        <w:spacing w:before="0" w:after="0" w:line="280" w:lineRule="exact"/>
      </w:pPr>
      <w:r>
        <w:rPr>
          <w:color w:val="0d0c0c"/>
          <w:sz w:val="28"/>
          <w:szCs w:val="28"/>
          <w:rFonts w:ascii="宋体" w:cs="宋体" w:eastAsia="宋体" w:hAnsi="宋体"/>
        </w:rPr>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6  标准图例说明</w:t>
      </w:r>
    </w:p>
    <w:p>
      <w:pPr>
        <w:spacing w:before="0" w:after="0"/>
        <w:jc w:val="both"/>
      </w:pPr>
      <w:r>
        <w:rPr>
          <w:color w:val="0d0c0c"/>
          <w:sz w:val="28"/>
          <w:szCs w:val="28"/>
          <w:rFonts w:ascii="宋体" w:cs="宋体" w:eastAsia="宋体" w:hAnsi="宋体"/>
        </w:rPr>
        <w:t xml:space="preserve"> </w:t>
      </w:r>
    </w:p>
    <w:p>
      <w:pPr>
        <w:spacing w:before="0" w:after="0"/>
        <w:jc w:val="both"/>
      </w:pPr>
      <w:r>
        <w:rPr>
          <w:color w:val="0d0c0c"/>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7   记录控制</w:t>
      </w:r>
    </w:p>
    <w:p>
      <w:pPr>
        <w:spacing w:before="0" w:after="0"/>
        <w:jc w:val="both"/>
      </w:pPr>
      <w:r>
        <w:rPr>
          <w:color w:val="0d0c0c"/>
          <w:sz w:val="28"/>
          <w:szCs w:val="28"/>
          <w:rFonts w:ascii="宋体" w:cs="宋体" w:eastAsia="宋体" w:hAnsi="宋体"/>
        </w:rPr>
        <w:t xml:space="preserve"> </w:t>
      </w:r>
    </w:p>
    <w:p>
      <w:pPr>
        <w:spacing w:before="0" w:after="0"/>
        <w:jc w:val="both"/>
      </w:pPr>
      <w:r>
        <w:rPr>
          <w:color w:val="0d0c0c"/>
          <w:sz w:val="28"/>
          <w:szCs w:val="28"/>
          <w:rFonts w:ascii="宋体" w:cs="宋体" w:eastAsia="宋体" w:hAnsi="宋体"/>
        </w:rPr>
        <w:t xml:space="preserve">    相关记录的填写和维护按程序文件 GLC231008 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2</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2</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2</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2</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2026-06-10T08:13:11.074Z</dcterms:created>
  <dcterms:modified xsi:type="dcterms:W3CDTF">2026-06-10T08:13:11.074Z</dcterms:modified>
</cp:coreProperties>
</file>

<file path=docProps/custom.xml><?xml version="1.0" encoding="utf-8"?>
<Properties xmlns="http://schemas.openxmlformats.org/officeDocument/2006/custom-properties" xmlns:vt="http://schemas.openxmlformats.org/officeDocument/2006/docPropsVTypes"/>
</file>