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50505"/>
          <w:sz w:val="28"/>
          <w:szCs w:val="28"/>
          <w:rFonts w:ascii="黑体" w:cs="黑体" w:eastAsia="黑体" w:hAnsi="黑体"/>
        </w:rPr>
        <w:t xml:space="preserve">前    言</w:t>
      </w:r>
    </w:p>
    <w:p>
      <w:pPr>
        <w:spacing w:before="0" w:after="0"/>
        <w:jc w:val="both"/>
      </w:pPr>
      <w:r>
        <w:rPr>
          <w:color w:val="050505"/>
          <w:sz w:val="21"/>
          <w:szCs w:val="21"/>
          <w:rFonts w:ascii="宋体" w:cs="宋体" w:eastAsia="宋体" w:hAnsi="宋体"/>
        </w:rPr>
        <w:t xml:space="preserve"> </w:t>
      </w:r>
    </w:p>
    <w:p>
      <w:pPr>
        <w:spacing w:before="0" w:after="0"/>
        <w:jc w:val="both"/>
      </w:pPr>
      <w:r>
        <w:rPr>
          <w:color w:val="050505"/>
          <w:sz w:val="21"/>
          <w:szCs w:val="21"/>
          <w:rFonts w:ascii="宋体" w:cs="宋体" w:eastAsia="宋体" w:hAnsi="宋体"/>
        </w:rPr>
        <w:t xml:space="preserve"> </w:t>
      </w:r>
    </w:p>
    <w:p>
      <w:pPr>
        <w:spacing w:before="0" w:after="0"/>
        <w:jc w:val="both"/>
      </w:pPr>
      <w:r>
        <w:rPr>
          <w:color w:val="050505"/>
          <w:sz w:val="28"/>
          <w:szCs w:val="28"/>
          <w:rFonts w:ascii="宋体" w:cs="宋体" w:eastAsia="宋体" w:hAnsi="宋体"/>
        </w:rPr>
        <w:t xml:space="preserve">本制度属于支撑类管理制度。</w:t>
      </w:r>
    </w:p>
    <w:p>
      <w:pPr>
        <w:spacing w:before="0" w:after="0"/>
        <w:jc w:val="both"/>
      </w:pPr>
      <w:r>
        <w:rPr>
          <w:color w:val="050505"/>
          <w:sz w:val="28"/>
          <w:szCs w:val="28"/>
          <w:rFonts w:ascii="宋体" w:cs="宋体" w:eastAsia="宋体" w:hAnsi="宋体"/>
        </w:rPr>
        <w:t xml:space="preserve">本制度由生产运营部提出，物流仓储中心参与起草。</w:t>
      </w:r>
    </w:p>
    <w:p>
      <w:pPr>
        <w:spacing w:before="0" w:after="0"/>
        <w:jc w:val="both"/>
      </w:pPr>
      <w:r>
        <w:rPr>
          <w:color w:val="050505"/>
          <w:sz w:val="28"/>
          <w:szCs w:val="28"/>
          <w:rFonts w:ascii="宋体" w:cs="宋体" w:eastAsia="宋体" w:hAnsi="宋体"/>
        </w:rPr>
        <w:t xml:space="preserve">本制度由生产运营部负责解释。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d0c0c"/>
          <w:sz w:val="28"/>
          <w:szCs w:val="28"/>
          <w:rFonts w:ascii="黑体" w:cs="黑体" w:eastAsia="黑体" w:hAnsi="黑体"/>
        </w:rPr>
        <w:t xml:space="preserve">顾客提供器材和零组件管理标准</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1  范围</w:t>
      </w:r>
    </w:p>
    <w:p>
      <w:pPr>
        <w:spacing w:before="0" w:after="0"/>
        <w:jc w:val="both"/>
      </w:pPr>
      <w:r>
        <w:rPr>
          <w:color w:val="1b324f"/>
          <w:sz w:val="28"/>
          <w:szCs w:val="28"/>
          <w:rFonts w:ascii="宋体" w:cs="宋体" w:eastAsia="宋体" w:hAnsi="宋体"/>
        </w:rPr>
        <w:t xml:space="preserve"> </w:t>
      </w:r>
    </w:p>
    <w:p>
      <w:pPr>
        <w:spacing w:before="0" w:after="0"/>
        <w:jc w:val="both"/>
      </w:pPr>
      <w:r>
        <w:rPr>
          <w:color w:val="0d0c0c"/>
          <w:sz w:val="28"/>
          <w:szCs w:val="28"/>
          <w:rFonts w:ascii="宋体" w:cs="宋体" w:eastAsia="宋体" w:hAnsi="宋体"/>
        </w:rPr>
        <w:t xml:space="preserve">本管理程序规定了顾客提供器材和零组件的验证、保管和发放。</w:t>
      </w:r>
    </w:p>
    <w:p>
      <w:pPr>
        <w:spacing w:before="0" w:after="0"/>
        <w:jc w:val="both"/>
      </w:pPr>
      <w:r>
        <w:rPr>
          <w:color w:val="0d0c0c"/>
          <w:sz w:val="28"/>
          <w:szCs w:val="28"/>
          <w:rFonts w:ascii="宋体" w:cs="宋体" w:eastAsia="宋体" w:hAnsi="宋体"/>
        </w:rPr>
        <w:t xml:space="preserve">本管理程序适用于民机生产。</w:t>
      </w:r>
    </w:p>
    <w:p>
      <w:pPr>
        <w:spacing w:before="0" w:after="0"/>
        <w:jc w:val="both"/>
      </w:pPr>
      <w:r>
        <w:rPr>
          <w:color w:val="0d0c0c"/>
          <w:sz w:val="28"/>
          <w:szCs w:val="28"/>
          <w:rFonts w:ascii="宋体" w:cs="宋体" w:eastAsia="宋体" w:hAnsi="宋体"/>
        </w:rPr>
        <w:t xml:space="preserve">本管理程序依据</w:t>
      </w:r>
      <w:r>
        <w:rPr>
          <w:color w:val="0d0c0c"/>
          <w:sz w:val="28"/>
          <w:szCs w:val="28"/>
          <w:rFonts w:ascii="Times New Roman" w:cs="Times New Roman" w:eastAsia="Times New Roman" w:hAnsi="Times New Roman"/>
        </w:rPr>
        <w:t xml:space="preserve">GLG1402</w:t>
      </w:r>
      <w:r>
        <w:rPr>
          <w:color w:val="0d0c0c"/>
          <w:sz w:val="28"/>
          <w:szCs w:val="28"/>
          <w:rFonts w:ascii="宋体" w:cs="宋体" w:eastAsia="宋体" w:hAnsi="宋体"/>
        </w:rPr>
        <w:t xml:space="preserve">的要求编制。</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0d0c0c"/>
          <w:sz w:val="28"/>
          <w:szCs w:val="28"/>
          <w:rFonts w:ascii="Times New Roman" w:cs="Times New Roman" w:eastAsia="Times New Roman" w:hAnsi="Times New Roman"/>
        </w:rPr>
        <w:t xml:space="preserve">SR0026</w:t>
      </w:r>
      <w:r>
        <w:rPr>
          <w:color w:val="0d0c0c"/>
          <w:sz w:val="28"/>
          <w:szCs w:val="28"/>
          <w:rFonts w:ascii="宋体" w:cs="宋体" w:eastAsia="宋体" w:hAnsi="宋体"/>
        </w:rPr>
        <w:t xml:space="preserve"> 机体供应商产品交付文件管理规定</w:t>
      </w:r>
    </w:p>
    <w:p>
      <w:pPr>
        <w:spacing w:before="0" w:after="0"/>
        <w:jc w:val="both"/>
      </w:pPr>
      <w:r>
        <w:rPr>
          <w:color w:val="0d0c0c"/>
          <w:sz w:val="28"/>
          <w:szCs w:val="28"/>
          <w:rFonts w:ascii="Times New Roman" w:cs="Times New Roman" w:eastAsia="Times New Roman" w:hAnsi="Times New Roman"/>
        </w:rPr>
        <w:t xml:space="preserve">SR0045</w:t>
      </w:r>
      <w:r>
        <w:rPr>
          <w:color w:val="0d0c0c"/>
          <w:sz w:val="28"/>
          <w:szCs w:val="28"/>
          <w:rFonts w:ascii="宋体" w:cs="宋体" w:eastAsia="宋体" w:hAnsi="宋体"/>
        </w:rPr>
        <w:t xml:space="preserve"> 供应商通用要求</w:t>
      </w:r>
    </w:p>
    <w:p>
      <w:pPr>
        <w:spacing w:before="0" w:after="0"/>
        <w:jc w:val="both"/>
      </w:pPr>
      <w:r>
        <w:rPr>
          <w:color w:val="0d0c0c"/>
          <w:sz w:val="28"/>
          <w:szCs w:val="28"/>
          <w:rFonts w:ascii="Times New Roman" w:cs="Times New Roman" w:eastAsia="Times New Roman" w:hAnsi="Times New Roman"/>
        </w:rPr>
        <w:t xml:space="preserve">SR0063</w:t>
      </w:r>
      <w:r>
        <w:rPr>
          <w:color w:val="0d0c0c"/>
          <w:sz w:val="28"/>
          <w:szCs w:val="28"/>
          <w:rFonts w:ascii="宋体" w:cs="宋体" w:eastAsia="宋体" w:hAnsi="宋体"/>
        </w:rPr>
        <w:t xml:space="preserve"> 沈飞民机提前装机件管理规定</w:t>
      </w:r>
    </w:p>
    <w:p>
      <w:pPr>
        <w:spacing w:before="0" w:after="0"/>
        <w:jc w:val="both"/>
      </w:pPr>
      <w:r>
        <w:rPr>
          <w:color w:val="0d0c0c"/>
          <w:sz w:val="28"/>
          <w:szCs w:val="28"/>
          <w:rFonts w:ascii="Times New Roman" w:cs="Times New Roman" w:eastAsia="Times New Roman" w:hAnsi="Times New Roman"/>
        </w:rPr>
        <w:t xml:space="preserve">XABGY0061-1 A320 </w:t>
      </w:r>
      <w:r>
        <w:rPr>
          <w:color w:val="0d0c0c"/>
          <w:sz w:val="28"/>
          <w:szCs w:val="28"/>
          <w:rFonts w:ascii="宋体" w:cs="宋体" w:eastAsia="宋体" w:hAnsi="宋体"/>
        </w:rPr>
        <w:t xml:space="preserve">机翼项目免费件质量问题处理办法</w:t>
      </w:r>
    </w:p>
    <w:p>
      <w:pPr>
        <w:spacing w:before="0" w:after="0"/>
        <w:jc w:val="both"/>
      </w:pPr>
      <w:r>
        <w:rPr>
          <w:color w:val="0d0c0c"/>
          <w:sz w:val="28"/>
          <w:szCs w:val="28"/>
          <w:rFonts w:ascii="Times New Roman" w:cs="Times New Roman" w:eastAsia="Times New Roman" w:hAnsi="Times New Roman"/>
        </w:rPr>
        <w:t xml:space="preserve">Y21-GD1203-2</w:t>
      </w:r>
      <w:r>
        <w:rPr>
          <w:color w:val="0d0c0c"/>
          <w:sz w:val="28"/>
          <w:szCs w:val="28"/>
          <w:rFonts w:ascii="宋体" w:cs="宋体" w:eastAsia="宋体" w:hAnsi="宋体"/>
        </w:rPr>
        <w:t xml:space="preserve"> </w:t>
      </w:r>
      <w:r>
        <w:rPr>
          <w:color w:val="0d0c0c"/>
          <w:sz w:val="28"/>
          <w:szCs w:val="28"/>
          <w:rFonts w:ascii="Times New Roman" w:cs="Times New Roman" w:eastAsia="Times New Roman" w:hAnsi="Times New Roman"/>
        </w:rPr>
        <w:t xml:space="preserve">MA700</w:t>
      </w:r>
      <w:r>
        <w:rPr>
          <w:color w:val="0d0c0c"/>
          <w:sz w:val="28"/>
          <w:szCs w:val="28"/>
          <w:rFonts w:ascii="宋体" w:cs="宋体" w:eastAsia="宋体" w:hAnsi="宋体"/>
        </w:rPr>
        <w:t xml:space="preserve">飞机接收检验管理办法</w:t>
      </w:r>
    </w:p>
    <w:p>
      <w:pPr>
        <w:spacing w:before="0" w:after="0"/>
        <w:jc w:val="both"/>
      </w:pPr>
      <w:r>
        <w:rPr>
          <w:color w:val="0d0c0c"/>
          <w:sz w:val="28"/>
          <w:szCs w:val="28"/>
          <w:rFonts w:ascii="Times New Roman" w:cs="Times New Roman" w:eastAsia="Times New Roman" w:hAnsi="Times New Roman"/>
        </w:rPr>
        <w:t xml:space="preserve">GLG1402</w:t>
      </w:r>
      <w:r>
        <w:rPr>
          <w:color w:val="0d0c0c"/>
          <w:sz w:val="28"/>
          <w:szCs w:val="28"/>
          <w:rFonts w:ascii="宋体" w:cs="宋体" w:eastAsia="宋体" w:hAnsi="宋体"/>
        </w:rPr>
        <w:t xml:space="preserve">  仓储物流管理规则</w:t>
      </w:r>
    </w:p>
    <w:p>
      <w:pPr>
        <w:spacing w:before="0" w:after="0"/>
        <w:jc w:val="both"/>
      </w:pPr>
      <w:r>
        <w:rPr>
          <w:color w:val="0d0c0c"/>
          <w:sz w:val="28"/>
          <w:szCs w:val="28"/>
          <w:rFonts w:ascii="Times New Roman" w:cs="Times New Roman" w:eastAsia="Times New Roman" w:hAnsi="Times New Roman"/>
        </w:rPr>
        <w:t xml:space="preserve">GLC14020202</w:t>
      </w:r>
      <w:r>
        <w:rPr>
          <w:color w:val="0d0c0c"/>
          <w:sz w:val="28"/>
          <w:szCs w:val="28"/>
          <w:rFonts w:ascii="宋体" w:cs="宋体" w:eastAsia="宋体" w:hAnsi="宋体"/>
        </w:rPr>
        <w:t xml:space="preserve">  物流配置执行管理程序</w:t>
      </w:r>
    </w:p>
    <w:p>
      <w:pPr>
        <w:spacing w:before="0" w:after="0"/>
        <w:jc w:val="both"/>
      </w:pPr>
      <w:r>
        <w:rPr>
          <w:color w:val="0d0c0c"/>
          <w:sz w:val="28"/>
          <w:szCs w:val="28"/>
          <w:rFonts w:ascii="Times New Roman" w:cs="Times New Roman" w:eastAsia="Times New Roman" w:hAnsi="Times New Roman"/>
        </w:rPr>
        <w:t xml:space="preserve">GLC14080401</w:t>
      </w:r>
      <w:r>
        <w:rPr>
          <w:color w:val="0d0c0c"/>
          <w:sz w:val="28"/>
          <w:szCs w:val="28"/>
          <w:rFonts w:ascii="宋体" w:cs="宋体" w:eastAsia="宋体" w:hAnsi="宋体"/>
        </w:rPr>
        <w:t xml:space="preserve">  不合格品控制管理程序</w:t>
      </w:r>
    </w:p>
    <w:p>
      <w:pPr>
        <w:spacing w:before="0" w:after="0"/>
        <w:jc w:val="both"/>
      </w:pPr>
      <w:r>
        <w:rPr>
          <w:color w:val="0d0c0c"/>
          <w:sz w:val="28"/>
          <w:szCs w:val="28"/>
          <w:rFonts w:ascii="Times New Roman" w:cs="Times New Roman" w:eastAsia="Times New Roman" w:hAnsi="Times New Roman"/>
        </w:rPr>
        <w:t xml:space="preserve">GLC14040601</w:t>
      </w:r>
      <w:r>
        <w:rPr>
          <w:color w:val="0d0c0c"/>
          <w:sz w:val="28"/>
          <w:szCs w:val="28"/>
          <w:rFonts w:ascii="宋体" w:cs="宋体" w:eastAsia="宋体" w:hAnsi="宋体"/>
        </w:rPr>
        <w:t xml:space="preserve"> 器材紧急放行程序</w:t>
      </w:r>
    </w:p>
    <w:p>
      <w:pPr>
        <w:spacing w:before="0" w:after="0"/>
        <w:jc w:val="both"/>
      </w:pPr>
      <w:r>
        <w:rPr>
          <w:color w:val="0d0c0c"/>
          <w:sz w:val="28"/>
          <w:szCs w:val="28"/>
          <w:rFonts w:ascii="Times New Roman" w:cs="Times New Roman" w:eastAsia="Times New Roman" w:hAnsi="Times New Roman"/>
        </w:rPr>
        <w:t xml:space="preserve">GLC231008</w:t>
      </w:r>
      <w:r>
        <w:rPr>
          <w:color w:val="0d0c0c"/>
          <w:sz w:val="28"/>
          <w:szCs w:val="28"/>
          <w:rFonts w:ascii="宋体" w:cs="宋体" w:eastAsia="宋体" w:hAnsi="宋体"/>
        </w:rPr>
        <w:t xml:space="preserve"> 质量记录管理程序</w:t>
      </w:r>
    </w:p>
    <w:p>
      <w:pPr>
        <w:spacing w:before="0" w:after="0"/>
        <w:jc w:val="both"/>
      </w:pPr>
      <w:r>
        <w:rPr>
          <w:color w:val="1b324f"/>
          <w:sz w:val="28"/>
          <w:szCs w:val="28"/>
          <w:rFonts w:ascii="宋体" w:cs="宋体" w:eastAsia="宋体" w:hAnsi="宋体"/>
        </w:rPr>
        <w:t xml:space="preserve"> </w:t>
      </w:r>
    </w:p>
    <w:p>
      <w:pPr>
        <w:spacing w:before="0" w:after="0"/>
        <w:jc w:val="both"/>
      </w:pPr>
      <w:r>
        <w:rPr>
          <w:color w:val="0d0c0c"/>
          <w:sz w:val="28"/>
          <w:szCs w:val="28"/>
          <w:rFonts w:ascii="黑体" w:cs="黑体" w:eastAsia="黑体" w:hAnsi="黑体"/>
        </w:rPr>
        <w:t xml:space="preserve">3  表格</w:t>
      </w:r>
    </w:p>
    <w:p>
      <w:pPr>
        <w:spacing w:before="0" w:after="0" w:line="280" w:lineRule="exact"/>
      </w:pPr>
      <w:r>
        <w:rPr>
          <w:color w:val="0d0c0c"/>
          <w:sz w:val="28"/>
          <w:szCs w:val="28"/>
          <w:rFonts w:ascii="宋体" w:cs="宋体" w:eastAsia="宋体" w:hAnsi="宋体"/>
        </w:rPr>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3.1规定表格</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无</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d0c0c"/>
          <w:sz w:val="28"/>
          <w:szCs w:val="28"/>
          <w:rFonts w:ascii="黑体" w:cs="黑体" w:eastAsia="黑体" w:hAnsi="黑体"/>
        </w:rPr>
        <w:t xml:space="preserve">3.2引用表格</w:t>
      </w:r>
    </w:p>
    <w:p>
      <w:pPr>
        <w:spacing w:before="0" w:after="0"/>
        <w:jc w:val="both"/>
      </w:pPr>
      <w:r>
        <w:rPr>
          <w:color w:val="0d0c0c"/>
          <w:sz w:val="28"/>
          <w:szCs w:val="28"/>
          <w:rFonts w:ascii="Times New Roman" w:cs="Times New Roman" w:eastAsia="Times New Roman" w:hAnsi="Times New Roman"/>
        </w:rPr>
        <w:t xml:space="preserve">QD233</w:t>
      </w:r>
      <w:r>
        <w:rPr>
          <w:color w:val="0d0c0c"/>
          <w:sz w:val="28"/>
          <w:szCs w:val="28"/>
          <w:rFonts w:ascii="宋体" w:cs="宋体" w:eastAsia="宋体" w:hAnsi="宋体"/>
        </w:rPr>
        <w:t xml:space="preserve">  直接交付产品不合格品审理单（附录A）</w:t>
      </w:r>
    </w:p>
    <w:p>
      <w:pPr>
        <w:spacing w:before="0" w:after="0"/>
        <w:jc w:val="both"/>
      </w:pPr>
      <w:r>
        <w:rPr>
          <w:color w:val="0d0c0c"/>
          <w:sz w:val="28"/>
          <w:szCs w:val="28"/>
          <w:rFonts w:ascii="Times New Roman" w:cs="Times New Roman" w:eastAsia="Times New Roman" w:hAnsi="Times New Roman"/>
        </w:rPr>
        <w:t xml:space="preserve">SAMC 12-164</w:t>
      </w:r>
      <w:r>
        <w:rPr>
          <w:color w:val="0d0c0c"/>
          <w:sz w:val="28"/>
          <w:szCs w:val="28"/>
          <w:rFonts w:ascii="宋体" w:cs="宋体" w:eastAsia="宋体" w:hAnsi="宋体"/>
        </w:rPr>
        <w:t xml:space="preserve">  沈飞民机产品转运通知单（附录B）</w:t>
      </w:r>
    </w:p>
    <w:p>
      <w:pPr>
        <w:spacing w:before="0" w:after="0"/>
        <w:jc w:val="both"/>
      </w:pPr>
      <w:r>
        <w:rPr>
          <w:color w:val="0d0c0c"/>
          <w:sz w:val="28"/>
          <w:szCs w:val="28"/>
          <w:rFonts w:ascii="Times New Roman" w:cs="Times New Roman" w:eastAsia="Times New Roman" w:hAnsi="Times New Roman"/>
        </w:rPr>
        <w:t xml:space="preserve">TA12002</w:t>
      </w:r>
      <w:r>
        <w:rPr>
          <w:color w:val="0d0c0c"/>
          <w:sz w:val="28"/>
          <w:szCs w:val="28"/>
          <w:rFonts w:ascii="宋体" w:cs="宋体" w:eastAsia="宋体" w:hAnsi="宋体"/>
        </w:rPr>
        <w:t xml:space="preserve"> 原材料技术问题处理单（附录C）</w:t>
      </w:r>
    </w:p>
    <w:p>
      <w:pPr>
        <w:spacing w:before="0" w:after="0"/>
        <w:jc w:val="both"/>
      </w:pPr>
      <w:r>
        <w:rPr>
          <w:color w:val="0d0c0c"/>
          <w:sz w:val="28"/>
          <w:szCs w:val="28"/>
          <w:rFonts w:ascii="Times New Roman" w:cs="Times New Roman" w:eastAsia="Times New Roman" w:hAnsi="Times New Roman"/>
        </w:rPr>
        <w:t xml:space="preserve">FM1301-09</w:t>
      </w:r>
      <w:r>
        <w:rPr>
          <w:color w:val="0d0c0c"/>
          <w:sz w:val="28"/>
          <w:szCs w:val="28"/>
          <w:rFonts w:ascii="宋体" w:cs="宋体" w:eastAsia="宋体" w:hAnsi="宋体"/>
        </w:rPr>
        <w:t xml:space="preserve">  器材挂签(ERP系统)</w:t>
      </w:r>
    </w:p>
    <w:p>
      <w:pPr>
        <w:spacing w:before="0" w:after="0"/>
        <w:jc w:val="both"/>
      </w:pPr>
      <w:r>
        <w:rPr>
          <w:color w:val="0d0c0c"/>
          <w:sz w:val="28"/>
          <w:szCs w:val="28"/>
          <w:rFonts w:ascii="Times New Roman" w:cs="Times New Roman" w:eastAsia="Times New Roman" w:hAnsi="Times New Roman"/>
        </w:rPr>
        <w:t xml:space="preserve">FM1301-10</w:t>
      </w:r>
      <w:r>
        <w:rPr>
          <w:color w:val="0d0c0c"/>
          <w:sz w:val="28"/>
          <w:szCs w:val="28"/>
          <w:rFonts w:ascii="宋体" w:cs="宋体" w:eastAsia="宋体" w:hAnsi="宋体"/>
        </w:rPr>
        <w:t xml:space="preserve"> 器材挂签</w:t>
      </w:r>
    </w:p>
    <w:p>
      <w:pPr>
        <w:spacing w:before="0" w:after="0"/>
        <w:jc w:val="both"/>
      </w:pPr>
      <w:r>
        <w:rPr>
          <w:color w:val="0d0c0c"/>
          <w:sz w:val="28"/>
          <w:szCs w:val="28"/>
          <w:rFonts w:ascii="Times New Roman" w:cs="Times New Roman" w:eastAsia="Times New Roman" w:hAnsi="Times New Roman"/>
        </w:rPr>
        <w:t xml:space="preserve">FM1408-82</w:t>
      </w:r>
      <w:r>
        <w:rPr>
          <w:color w:val="0d0c0c"/>
          <w:sz w:val="28"/>
          <w:szCs w:val="28"/>
          <w:rFonts w:ascii="宋体" w:cs="宋体" w:eastAsia="宋体" w:hAnsi="宋体"/>
        </w:rPr>
        <w:t xml:space="preserve">  拒收报告</w:t>
      </w:r>
    </w:p>
    <w:p>
      <w:pPr>
        <w:spacing w:before="0" w:after="0"/>
        <w:jc w:val="both"/>
      </w:pPr>
      <w:r>
        <w:rPr>
          <w:color w:val="0d0c0c"/>
          <w:sz w:val="28"/>
          <w:szCs w:val="28"/>
          <w:rFonts w:ascii="Times New Roman" w:cs="Times New Roman" w:eastAsia="Times New Roman" w:hAnsi="Times New Roman"/>
        </w:rPr>
        <w:t xml:space="preserve">FM1408-89</w:t>
      </w:r>
      <w:r>
        <w:rPr>
          <w:color w:val="0d0c0c"/>
          <w:sz w:val="28"/>
          <w:szCs w:val="28"/>
          <w:rFonts w:ascii="宋体" w:cs="宋体" w:eastAsia="宋体" w:hAnsi="宋体"/>
        </w:rPr>
        <w:t xml:space="preserve"> 故障通知单</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4  术语和定义</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宋体" w:cs="宋体" w:eastAsia="宋体" w:hAnsi="宋体"/>
        </w:rPr>
        <w:t xml:space="preserve">无</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5  规定</w:t>
      </w:r>
    </w:p>
    <w:p>
      <w:pPr>
        <w:spacing w:before="0" w:after="0"/>
        <w:jc w:val="both"/>
      </w:pPr>
      <w:r>
        <w:rPr>
          <w:color w:val="1b324f"/>
          <w:sz w:val="28"/>
          <w:szCs w:val="28"/>
          <w:rFonts w:ascii="宋体" w:cs="宋体" w:eastAsia="宋体" w:hAnsi="宋体"/>
        </w:rPr>
        <w:t xml:space="preserve"> </w:t>
      </w:r>
    </w:p>
    <w:p>
      <w:pPr>
        <w:spacing w:before="0" w:after="0"/>
        <w:jc w:val="both"/>
      </w:pPr>
      <w:r>
        <w:rPr>
          <w:color w:val="0d0c0c"/>
          <w:sz w:val="28"/>
          <w:szCs w:val="28"/>
          <w:rFonts w:ascii="黑体" w:cs="黑体" w:eastAsia="黑体" w:hAnsi="黑体"/>
        </w:rPr>
        <w:t xml:space="preserve">5.1 顾客提供器材及零组件风险监控</w:t>
      </w:r>
    </w:p>
    <w:p>
      <w:pPr>
        <w:pStyle w:val="Heading1"/>
        <w:spacing w:before="0" w:after="0"/>
        <w:jc w:val="both"/>
      </w:pPr>
      <w:bookmarkStart w:name="_Toccaff" w:id="1"/>
      <w:r>
        <w:rPr>
          <w:color w:val="0d0c0c"/>
          <w:sz w:val="28"/>
          <w:szCs w:val="28"/>
          <w:rFonts w:ascii="宋体" w:cs="宋体" w:eastAsia="宋体" w:hAnsi="宋体"/>
        </w:rPr>
        <w:t xml:space="preserve">5.1.1项目助理负责通过计划管控系统，结合装配生产或零件生产的实际需求，编制顾客提供器材及零组件的需求计划，并与客户或其代表沟通确认，双方确认后，按照计划监控到货风险。运营过程中，项目助理一旦发现顾客提供器材及零组件的缺件风险，及时与顾客或其代表沟通并按需求计划或制定的恢复计划监控到货。</w:t>
      </w:r>
      <w:bookmarkEnd w:id="1"/>
    </w:p>
    <w:p>
      <w:pPr>
        <w:spacing w:before="0" w:after="0"/>
        <w:jc w:val="both"/>
      </w:pPr>
      <w:r>
        <w:rPr>
          <w:color w:val="0d0c0c"/>
          <w:sz w:val="28"/>
          <w:szCs w:val="28"/>
          <w:rFonts w:ascii="黑体" w:cs="黑体" w:eastAsia="黑体" w:hAnsi="黑体"/>
        </w:rPr>
        <w:t xml:space="preserve">5.2 器材和零组件接收检验</w:t>
      </w:r>
    </w:p>
    <w:p>
      <w:pPr>
        <w:pStyle w:val="Heading1"/>
        <w:spacing w:before="0" w:after="0"/>
        <w:jc w:val="both"/>
      </w:pPr>
      <w:bookmarkStart w:name="_Tocb2d1" w:id="1"/>
      <w:r>
        <w:rPr>
          <w:color w:val="0d0c0c"/>
          <w:sz w:val="28"/>
          <w:szCs w:val="28"/>
          <w:rFonts w:ascii="宋体" w:cs="宋体" w:eastAsia="宋体" w:hAnsi="宋体"/>
        </w:rPr>
        <w:t xml:space="preserve">5.2.1器材和零组件接收检验内容包括外观、标识、合格证、相关检查或返修记录质量证明文件等。如合同中有特殊规定,则按合同规定执行。对于MA700项目，西飞生产现场的周转标签可作为质量证明文件。</w:t>
      </w:r>
      <w:bookmarkEnd w:id="1"/>
    </w:p>
    <w:p>
      <w:pPr>
        <w:pStyle w:val="Heading1"/>
        <w:spacing w:before="0" w:after="0"/>
        <w:jc w:val="both"/>
      </w:pPr>
      <w:bookmarkStart w:name="_Toc7fb3" w:id="1"/>
      <w:r>
        <w:rPr>
          <w:color w:val="0d0c0c"/>
          <w:sz w:val="28"/>
          <w:szCs w:val="28"/>
          <w:rFonts w:ascii="宋体" w:cs="宋体" w:eastAsia="宋体" w:hAnsi="宋体"/>
        </w:rPr>
        <w:t xml:space="preserve">5.2.2 项目助理在到货前通知物流仓储中心保管工预计到货时间，并</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pStyle w:val="Heading1"/>
        <w:spacing w:before="0" w:after="0"/>
        <w:jc w:val="both"/>
      </w:pPr>
      <w:bookmarkStart w:name="_Toc006e" w:id="1"/>
      <w:r>
        <w:rPr>
          <w:color w:val="0d0c0c"/>
          <w:sz w:val="28"/>
          <w:szCs w:val="28"/>
          <w:rFonts w:ascii="宋体" w:cs="宋体" w:eastAsia="宋体" w:hAnsi="宋体"/>
        </w:rPr>
        <w:t xml:space="preserve">将相关文件（包括但不限于到货预告、箱单和质量证明文件）传递给保管工。</w:t>
      </w:r>
      <w:bookmarkEnd w:id="1"/>
    </w:p>
    <w:p>
      <w:pPr>
        <w:pStyle w:val="Heading1"/>
        <w:spacing w:before="0" w:after="0"/>
        <w:jc w:val="both"/>
      </w:pPr>
      <w:bookmarkStart w:name="_Toc7426" w:id="1"/>
      <w:r>
        <w:rPr>
          <w:color w:val="0d0c0c"/>
          <w:sz w:val="28"/>
          <w:szCs w:val="28"/>
          <w:rFonts w:ascii="宋体" w:cs="宋体" w:eastAsia="宋体" w:hAnsi="宋体"/>
        </w:rPr>
        <w:t xml:space="preserve">5.2.3 所有入厂器材和零组件首先必须存放于待验库(区)。在开箱检查时，如发现非质量问题（包括数量不一致、单据不完整等）,由物流仓储中心保管工将情况传递给项目助理，由项目助理负责与顾客或顾客代表进行沟通和交涉，项目助理负责完成进度的跟踪。顾客或其代表处理后，再提请检验员/检验工检查。商飞项目客供器材和零组件入厂后，5个工作日内，项目助理组织客户、检验员/检验工和保管工完成验收，需要时，使用单位领料人员参与；客供料接收工作完成后，物流仓储中心保管工在</w:t>
      </w:r>
      <w:r>
        <w:rPr>
          <w:color w:val="0d0c0c"/>
          <w:sz w:val="28"/>
          <w:szCs w:val="28"/>
          <w:rFonts w:ascii="宋体" w:cs="宋体" w:eastAsia="宋体" w:hAnsi="宋体"/>
        </w:rPr>
        <w:t xml:space="preserve">沈飞民机产品转运通知单（见附录B）上“接收方”栏目内签字并交检验人员归档；并将沈飞民机</w:t>
      </w:r>
      <w:r>
        <w:rPr>
          <w:color w:val="0d0c0c"/>
          <w:sz w:val="28"/>
          <w:szCs w:val="28"/>
          <w:rFonts w:ascii="宋体" w:cs="宋体" w:eastAsia="宋体" w:hAnsi="宋体"/>
        </w:rPr>
        <w:t xml:space="preserve">产品转运通知单复印件转交项目助理，由项目管理部项目助理返回商飞。</w:t>
      </w:r>
      <w:bookmarkEnd w:id="1"/>
    </w:p>
    <w:p>
      <w:pPr>
        <w:pStyle w:val="Heading1"/>
        <w:spacing w:before="0" w:after="0"/>
        <w:jc w:val="both"/>
      </w:pPr>
      <w:bookmarkStart w:name="_Toc08d6" w:id="1"/>
      <w:r>
        <w:rPr>
          <w:color w:val="0d0c0c"/>
          <w:sz w:val="28"/>
          <w:szCs w:val="28"/>
          <w:rFonts w:ascii="宋体" w:cs="宋体" w:eastAsia="宋体" w:hAnsi="宋体"/>
        </w:rPr>
        <w:t xml:space="preserve">5.2.4 对易变质的非金属材料要检查运输的保管条件是否满足规范的特定要求，对有期限要求的物资，应核对实物的期限，防止超期物资入厂。</w:t>
      </w:r>
      <w:bookmarkEnd w:id="1"/>
    </w:p>
    <w:p>
      <w:pPr>
        <w:spacing w:before="0" w:after="0"/>
        <w:jc w:val="both"/>
      </w:pPr>
      <w:r>
        <w:rPr>
          <w:color w:val="0d0c0c"/>
          <w:sz w:val="28"/>
          <w:szCs w:val="28"/>
          <w:rFonts w:ascii="宋体" w:cs="宋体" w:eastAsia="宋体" w:hAnsi="宋体"/>
        </w:rPr>
        <w:t xml:space="preserve">5.2.5 向顾客紧急求援时，质量证明文件可能会滞后到达验收现场，此时物流仓储中心生产控制室计划员可参照程序</w:t>
      </w:r>
      <w:r>
        <w:rPr>
          <w:color w:val="0d0c0c"/>
          <w:sz w:val="28"/>
          <w:szCs w:val="28"/>
          <w:rFonts w:ascii="Times New Roman" w:cs="Times New Roman" w:eastAsia="Times New Roman" w:hAnsi="Times New Roman"/>
        </w:rPr>
        <w:t xml:space="preserve">GLC14040601</w:t>
      </w:r>
      <w:r>
        <w:rPr>
          <w:color w:val="0d0c0c"/>
          <w:sz w:val="28"/>
          <w:szCs w:val="28"/>
          <w:rFonts w:ascii="宋体" w:cs="宋体" w:eastAsia="宋体" w:hAnsi="宋体"/>
        </w:rPr>
        <w:t xml:space="preserve">办理器材的紧急放行，待相关质量证明文件到位后，关闭器材的紧急放行。</w:t>
      </w:r>
    </w:p>
    <w:p>
      <w:pPr>
        <w:pStyle w:val="Heading1"/>
        <w:spacing w:before="0" w:after="0"/>
        <w:jc w:val="both"/>
      </w:pPr>
      <w:bookmarkStart w:name="_Tocfe60" w:id="1"/>
      <w:r>
        <w:rPr>
          <w:color w:val="0d0c0c"/>
          <w:sz w:val="28"/>
          <w:szCs w:val="28"/>
          <w:rFonts w:ascii="宋体" w:cs="宋体" w:eastAsia="宋体" w:hAnsi="宋体"/>
        </w:rPr>
        <w:t xml:space="preserve">5.2.6 如开箱验料时发现器材和零组件有质量问题，按照</w:t>
      </w:r>
      <w:r>
        <w:rPr>
          <w:color w:val="0d0c0c"/>
          <w:sz w:val="28"/>
          <w:szCs w:val="28"/>
          <w:rFonts w:ascii="Times New Roman" w:cs="Times New Roman" w:eastAsia="Times New Roman" w:hAnsi="Times New Roman"/>
        </w:rPr>
        <w:t xml:space="preserve">GLC14080401</w:t>
      </w:r>
      <w:r>
        <w:rPr>
          <w:color w:val="0d0c0c"/>
          <w:sz w:val="28"/>
          <w:szCs w:val="28"/>
          <w:rFonts w:ascii="宋体" w:cs="宋体" w:eastAsia="宋体" w:hAnsi="宋体"/>
        </w:rPr>
        <w:t xml:space="preserve">对器材进行隔离并由检验人员填写</w:t>
      </w:r>
      <w:r>
        <w:rPr>
          <w:color w:val="0d0c0c"/>
          <w:sz w:val="28"/>
          <w:szCs w:val="28"/>
          <w:rFonts w:ascii="Times New Roman" w:cs="Times New Roman" w:eastAsia="Times New Roman" w:hAnsi="Times New Roman"/>
        </w:rPr>
        <w:t xml:space="preserve">FM1408-89</w:t>
      </w:r>
      <w:r>
        <w:rPr>
          <w:color w:val="0d0c0c"/>
          <w:sz w:val="28"/>
          <w:szCs w:val="28"/>
          <w:rFonts w:ascii="宋体" w:cs="宋体" w:eastAsia="宋体" w:hAnsi="宋体"/>
        </w:rPr>
        <w:t xml:space="preserve">，检验员/检验工通过质量安全部或项目管理部反馈给顾客或其代表解答,将编号记录在顾客提供器材和零组件的质量证明文件上。</w:t>
      </w:r>
      <w:bookmarkEnd w:id="1"/>
    </w:p>
    <w:p>
      <w:pPr>
        <w:pStyle w:val="Heading1"/>
        <w:spacing w:before="0" w:after="0"/>
        <w:jc w:val="both"/>
      </w:pPr>
      <w:bookmarkStart w:name="_Toc9a17" w:id="1"/>
      <w:r>
        <w:rPr>
          <w:color w:val="0d0c0c"/>
          <w:sz w:val="28"/>
          <w:szCs w:val="28"/>
          <w:rFonts w:ascii="宋体" w:cs="宋体" w:eastAsia="宋体" w:hAnsi="宋体"/>
        </w:rPr>
        <w:t xml:space="preserve">5.2.6.1 对于A320机翼项目，按照</w:t>
      </w:r>
      <w:r>
        <w:rPr>
          <w:color w:val="0d0c0c"/>
          <w:sz w:val="28"/>
          <w:szCs w:val="28"/>
          <w:rFonts w:ascii="Times New Roman" w:cs="Times New Roman" w:eastAsia="Times New Roman" w:hAnsi="Times New Roman"/>
        </w:rPr>
        <w:t xml:space="preserve">XABGY0061-1</w:t>
      </w:r>
      <w:r>
        <w:rPr>
          <w:color w:val="0d0c0c"/>
          <w:sz w:val="28"/>
          <w:szCs w:val="28"/>
          <w:rFonts w:ascii="宋体" w:cs="宋体" w:eastAsia="宋体" w:hAnsi="宋体"/>
        </w:rPr>
        <w:t xml:space="preserve">要求，检验员/检验工将故障信息以</w:t>
      </w:r>
      <w:r>
        <w:rPr>
          <w:color w:val="0d0c0c"/>
          <w:sz w:val="28"/>
          <w:szCs w:val="28"/>
          <w:rFonts w:ascii="Times New Roman" w:cs="Times New Roman" w:eastAsia="Times New Roman" w:hAnsi="Times New Roman"/>
        </w:rPr>
        <w:t xml:space="preserve">QD233</w:t>
      </w:r>
      <w:r>
        <w:rPr>
          <w:color w:val="0d0c0c"/>
          <w:sz w:val="28"/>
          <w:szCs w:val="28"/>
          <w:rFonts w:ascii="宋体" w:cs="宋体" w:eastAsia="宋体" w:hAnsi="宋体"/>
        </w:rPr>
        <w:t xml:space="preserve">（见附录A）形式传递给质量安全部技术员，质量安全部技术员转化英文版</w:t>
      </w:r>
      <w:r>
        <w:rPr>
          <w:color w:val="0d0c0c"/>
          <w:sz w:val="28"/>
          <w:szCs w:val="28"/>
          <w:rFonts w:ascii="Times New Roman" w:cs="Times New Roman" w:eastAsia="Times New Roman" w:hAnsi="Times New Roman"/>
        </w:rPr>
        <w:t xml:space="preserve">QD233</w:t>
      </w:r>
      <w:r>
        <w:rPr>
          <w:color w:val="0d0c0c"/>
          <w:sz w:val="28"/>
          <w:szCs w:val="28"/>
          <w:rFonts w:ascii="宋体" w:cs="宋体" w:eastAsia="宋体" w:hAnsi="宋体"/>
        </w:rPr>
        <w:t xml:space="preserve">或拒收单传递给客户解答。</w:t>
      </w:r>
      <w:bookmarkEnd w:id="1"/>
    </w:p>
    <w:p>
      <w:pPr>
        <w:spacing w:before="0" w:after="0"/>
        <w:jc w:val="both"/>
      </w:pPr>
      <w:r>
        <w:rPr>
          <w:color w:val="0d0c0c"/>
          <w:sz w:val="28"/>
          <w:szCs w:val="28"/>
          <w:rFonts w:ascii="宋体" w:cs="宋体" w:eastAsia="宋体" w:hAnsi="宋体"/>
        </w:rPr>
        <w:t xml:space="preserve">5.2.6.2 对于</w:t>
      </w:r>
      <w:r>
        <w:rPr>
          <w:color w:val="0d0c0c"/>
          <w:sz w:val="28"/>
          <w:szCs w:val="28"/>
          <w:rFonts w:ascii="Times New Roman" w:cs="Times New Roman" w:eastAsia="Times New Roman" w:hAnsi="Times New Roman"/>
        </w:rPr>
        <w:t xml:space="preserve">MA700</w:t>
      </w:r>
      <w:r>
        <w:rPr>
          <w:color w:val="0d0c0c"/>
          <w:sz w:val="28"/>
          <w:szCs w:val="28"/>
          <w:rFonts w:ascii="宋体" w:cs="宋体" w:eastAsia="宋体" w:hAnsi="宋体"/>
        </w:rPr>
        <w:t xml:space="preserve">项目，当质量证明文件不合格时，物流仓储中心质量工程室检验员将问题反馈项目管理部，项目管理部填写“原材料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d0c0c"/>
          <w:sz w:val="28"/>
          <w:szCs w:val="28"/>
          <w:rFonts w:ascii="宋体" w:cs="宋体" w:eastAsia="宋体" w:hAnsi="宋体"/>
        </w:rPr>
        <w:t xml:space="preserve">技术问题处理单” （见附录A）提交西飞民机供应链管理部，由西飞民机供应链管理部协调沈飞民机进行处理，并填写处理意见；当涉及材料/标准件尺寸、表面质量，物流仓储中心检验员填写 “原材料技术问题处理单”提交质量安全部，质量安全部技术员审核后提交西飞民机工程技术中心进行处理；对于来料与文件要求不符（如材料标准版次）等其他问题，物流仓储中心质量工程室检验员填写“原材料技术问题处理单”提交质量安全部，质量安全部技术员审核后提交中航飞机研发中心标准工艺材料研究所处理。</w:t>
      </w:r>
    </w:p>
    <w:p>
      <w:pPr>
        <w:spacing w:before="0" w:after="0"/>
        <w:jc w:val="both"/>
      </w:pPr>
      <w:r>
        <w:rPr>
          <w:color w:val="0d0c0c"/>
          <w:sz w:val="28"/>
          <w:szCs w:val="28"/>
          <w:rFonts w:ascii="宋体" w:cs="宋体" w:eastAsia="宋体" w:hAnsi="宋体"/>
        </w:rPr>
        <w:t xml:space="preserve">5.2.6.3 若开箱验收时发现客供器材和零组件存在交付文件不符或存在质量偏差时，物流仓储中心质量工程室检验员和商飞驻厂质量代表共同在</w:t>
      </w:r>
      <w:r>
        <w:rPr>
          <w:color w:val="0d0c0c"/>
          <w:sz w:val="28"/>
          <w:szCs w:val="28"/>
          <w:rFonts w:ascii="宋体" w:cs="宋体" w:eastAsia="宋体" w:hAnsi="宋体"/>
        </w:rPr>
        <w:t xml:space="preserve">沈飞民机</w:t>
      </w:r>
      <w:r>
        <w:rPr>
          <w:color w:val="0d0c0c"/>
          <w:sz w:val="28"/>
          <w:szCs w:val="28"/>
          <w:rFonts w:ascii="宋体" w:cs="宋体" w:eastAsia="宋体" w:hAnsi="宋体"/>
        </w:rPr>
        <w:t xml:space="preserve">产品转运通知单上写明情况，双方签字后，反馈项目管理部项目助理。</w:t>
      </w:r>
    </w:p>
    <w:p>
      <w:pPr>
        <w:pStyle w:val="Heading1"/>
        <w:spacing w:before="0" w:after="0"/>
        <w:jc w:val="both"/>
      </w:pPr>
      <w:bookmarkStart w:name="_Toca336" w:id="1"/>
      <w:r>
        <w:rPr>
          <w:color w:val="0d0c0c"/>
          <w:sz w:val="28"/>
          <w:szCs w:val="28"/>
          <w:rFonts w:ascii="宋体" w:cs="宋体" w:eastAsia="宋体" w:hAnsi="宋体"/>
        </w:rPr>
        <w:t xml:space="preserve">5.2.7 物流仓储中心保管工清点接收数量，验收合格后，按照完成</w:t>
      </w:r>
      <w:r>
        <w:rPr>
          <w:color w:val="0d0c0c"/>
          <w:sz w:val="28"/>
          <w:szCs w:val="28"/>
          <w:rFonts w:ascii="Times New Roman" w:cs="Times New Roman" w:eastAsia="Times New Roman" w:hAnsi="Times New Roman"/>
        </w:rPr>
        <w:t xml:space="preserve">GLC14020202</w:t>
      </w:r>
      <w:r>
        <w:rPr>
          <w:color w:val="0d0c0c"/>
          <w:sz w:val="28"/>
          <w:szCs w:val="28"/>
          <w:rFonts w:ascii="宋体" w:cs="宋体" w:eastAsia="宋体" w:hAnsi="宋体"/>
        </w:rPr>
        <w:t xml:space="preserve">入库及系统操作。检验员/检验工验收完成后在相应的质量证明文件上注明合格数量、不合格数量及拒收编号，盖章确认后连同附录</w:t>
      </w:r>
      <w:r>
        <w:rPr>
          <w:color w:val="0d0c0c"/>
          <w:sz w:val="28"/>
          <w:szCs w:val="28"/>
          <w:rFonts w:ascii="Times New Roman" w:cs="Times New Roman" w:eastAsia="Times New Roman" w:hAnsi="Times New Roman"/>
        </w:rPr>
        <w:t xml:space="preserve">A/B/C</w:t>
      </w:r>
      <w:r>
        <w:rPr>
          <w:color w:val="0d0c0c"/>
          <w:sz w:val="28"/>
          <w:szCs w:val="28"/>
          <w:rFonts w:ascii="宋体" w:cs="宋体" w:eastAsia="宋体" w:hAnsi="宋体"/>
        </w:rPr>
        <w:t xml:space="preserve">（按需）存档。如顾客有要求时，由顾客或其代表、项目助理、检验员/检验工共同在器材箱单上签字确认。</w:t>
      </w:r>
      <w:bookmarkEnd w:id="1"/>
    </w:p>
    <w:p>
      <w:pPr>
        <w:pStyle w:val="Heading1"/>
        <w:spacing w:before="0" w:after="0"/>
        <w:jc w:val="both"/>
      </w:pPr>
      <w:bookmarkStart w:name="_Toce951" w:id="1"/>
      <w:r>
        <w:rPr>
          <w:color w:val="0d0c0c"/>
          <w:sz w:val="28"/>
          <w:szCs w:val="28"/>
          <w:rFonts w:ascii="宋体" w:cs="宋体" w:eastAsia="宋体" w:hAnsi="宋体"/>
        </w:rPr>
        <w:t xml:space="preserve">5.3接到顾客或其代表通知已提供不合格或怀疑不合格器材和零组件时，应及时隔离</w:t>
      </w:r>
      <w:r>
        <w:rPr>
          <w:color w:val="0d0c0c"/>
          <w:sz w:val="28"/>
          <w:szCs w:val="28"/>
          <w:rFonts w:ascii="黑体" w:cs="黑体" w:eastAsia="黑体" w:hAnsi="黑体"/>
        </w:rPr>
        <w:t xml:space="preserve">。</w:t>
      </w:r>
      <w:bookmarkEnd w:id="1"/>
    </w:p>
    <w:p>
      <w:pPr>
        <w:pStyle w:val="Heading1"/>
        <w:spacing w:before="0" w:after="0"/>
        <w:jc w:val="both"/>
      </w:pPr>
      <w:bookmarkStart w:name="_Toc74e2" w:id="1"/>
      <w:r>
        <w:rPr>
          <w:color w:val="0d0c0c"/>
          <w:sz w:val="28"/>
          <w:szCs w:val="28"/>
          <w:rFonts w:ascii="黑体" w:cs="黑体" w:eastAsia="黑体" w:hAnsi="黑体"/>
        </w:rPr>
        <w:t xml:space="preserve">5.4 器材和零组件的保管与发放</w:t>
      </w:r>
      <w:bookmarkEnd w:id="1"/>
    </w:p>
    <w:p>
      <w:pPr>
        <w:pStyle w:val="Heading1"/>
        <w:spacing w:before="0" w:after="0"/>
        <w:jc w:val="both"/>
      </w:pPr>
      <w:bookmarkStart w:name="_Tocf795" w:id="1"/>
      <w:r>
        <w:rPr>
          <w:color w:val="0d0c0c"/>
          <w:sz w:val="28"/>
          <w:szCs w:val="28"/>
          <w:rFonts w:ascii="宋体" w:cs="宋体" w:eastAsia="宋体" w:hAnsi="宋体"/>
        </w:rPr>
        <w:t xml:space="preserve">5.4.1顾客提供的器材和零组件应按照技术规范或合同规定进行保管存放，并进行标识。当顾客要求时，对顾客提供器材和零组件单独保管存放。波音787垂尾前缘项目在库房存放的材料必须始终易于与其它材料区分。在材料上放置清晰标志说明该材料为波音所有并用围栏隔离或用独立的存放区域以保持区别性。存放区应有标识说明此处为“波音材料——波音公司产权”。在波音要求时，物流仓储中心库房应按</w:t>
      </w:r>
      <w:bookmarkEnd w:id="1"/>
    </w:p>
    <w:p>
      <w:pPr>
        <w:pStyle w:val="Heading1"/>
        <w:spacing w:before="0" w:after="0"/>
        <w:jc w:val="both"/>
      </w:pPr>
      <w:bookmarkStart w:name="_Toc55bf" w:id="1"/>
      <w:r>
        <w:rPr>
          <w:color w:val="0d0c0c"/>
          <w:sz w:val="28"/>
          <w:szCs w:val="28"/>
          <w:rFonts w:ascii="宋体" w:cs="宋体" w:eastAsia="宋体" w:hAnsi="宋体"/>
        </w:rPr>
        <w:t xml:space="preserve">照波音要求标识相应物品。</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pStyle w:val="Heading1"/>
        <w:spacing w:before="0" w:after="0"/>
        <w:jc w:val="both"/>
      </w:pPr>
      <w:bookmarkStart w:name="_Toc3250" w:id="1"/>
      <w:r>
        <w:rPr>
          <w:color w:val="0d0c0c"/>
          <w:sz w:val="28"/>
          <w:szCs w:val="28"/>
          <w:rFonts w:ascii="宋体" w:cs="宋体" w:eastAsia="宋体" w:hAnsi="宋体"/>
        </w:rPr>
        <w:t xml:space="preserve">5.4.2 顾客提供的器材和零组件应做到专料专用，材料的所有权始终归顾客所有，物流仓储中心保管发放按</w:t>
      </w:r>
      <w:r>
        <w:rPr>
          <w:color w:val="0d0c0c"/>
          <w:sz w:val="28"/>
          <w:szCs w:val="28"/>
          <w:rFonts w:ascii="Times New Roman" w:cs="Times New Roman" w:eastAsia="Times New Roman" w:hAnsi="Times New Roman"/>
        </w:rPr>
        <w:t xml:space="preserve">GLC14020202</w:t>
      </w:r>
      <w:r>
        <w:rPr>
          <w:color w:val="0d0c0c"/>
          <w:sz w:val="28"/>
          <w:szCs w:val="28"/>
          <w:rFonts w:ascii="宋体" w:cs="宋体" w:eastAsia="宋体" w:hAnsi="宋体"/>
        </w:rPr>
        <w:t xml:space="preserve">执行，当合同中有特殊规定时，按合同规定执行。</w:t>
      </w:r>
      <w:bookmarkEnd w:id="1"/>
    </w:p>
    <w:p>
      <w:pPr>
        <w:pStyle w:val="Heading1"/>
        <w:spacing w:before="0" w:after="0"/>
        <w:jc w:val="both"/>
      </w:pPr>
      <w:bookmarkStart w:name="_Toca87d" w:id="1"/>
      <w:r>
        <w:rPr>
          <w:color w:val="0d0c0c"/>
          <w:sz w:val="28"/>
          <w:szCs w:val="28"/>
          <w:rFonts w:ascii="宋体" w:cs="宋体" w:eastAsia="宋体" w:hAnsi="宋体"/>
        </w:rPr>
        <w:t xml:space="preserve">5.4.3 若提前装机件因质量问题需进行报废处置，需按不合格品进行控制，并在获得中国商飞书面同意后，方可进行就地报废，并提供处置记录、报废记录等证明文件；若提前装机件发生遗失，需提供提前装机件遗失声明。上述情况造成的提前装机件缺件，通过紧急求援提出补发申请。</w:t>
      </w:r>
      <w:bookmarkEnd w:id="1"/>
    </w:p>
    <w:p>
      <w:pPr>
        <w:pStyle w:val="Heading1"/>
        <w:spacing w:before="0" w:after="0"/>
        <w:jc w:val="both"/>
      </w:pPr>
      <w:bookmarkStart w:name="_Toc5db3" w:id="1"/>
      <w:r>
        <w:rPr>
          <w:color w:val="0d0c0c"/>
          <w:sz w:val="28"/>
          <w:szCs w:val="28"/>
          <w:rFonts w:ascii="宋体" w:cs="宋体" w:eastAsia="宋体" w:hAnsi="宋体"/>
        </w:rPr>
        <w:t xml:space="preserve">5.4.4 当项目工作分工变更时，由中国商飞书面通知物流仓储中心退回提前装机件，物流仓储中心收到通知后，应填写沈飞民机退件单，并将提前装机件退回中国商飞。</w:t>
      </w:r>
      <w:bookmarkEnd w:id="1"/>
    </w:p>
    <w:p>
      <w:pPr>
        <w:pStyle w:val="Heading1"/>
        <w:spacing w:before="0" w:after="0"/>
        <w:jc w:val="both"/>
      </w:pPr>
      <w:bookmarkStart w:name="_Tocc33f" w:id="1"/>
      <w:r>
        <w:rPr>
          <w:color w:val="0d0c0c"/>
          <w:sz w:val="28"/>
          <w:szCs w:val="28"/>
          <w:rFonts w:ascii="宋体" w:cs="宋体" w:eastAsia="宋体" w:hAnsi="宋体"/>
        </w:rPr>
        <w:t xml:space="preserve">5.4.5 使用提前装机件的沈飞民机发现提前装机件存在质量问题并开具FRR 后，若工程处置意见为返修或退回原沈飞民机，且沈飞民机无能力返修时，沈飞民机应填写沈飞民机退件单，将问题件随同FRR和沈飞民机退件单一同退回中国商飞并关闭FRR，中国商飞对收到的FRR 进行转开处置。</w:t>
      </w:r>
      <w:bookmarkEnd w:id="1"/>
    </w:p>
    <w:p>
      <w:pPr>
        <w:pStyle w:val="Heading1"/>
        <w:spacing w:before="0" w:after="0"/>
        <w:jc w:val="both"/>
      </w:pPr>
      <w:bookmarkStart w:name="_Toc93ca" w:id="1"/>
      <w:r>
        <w:rPr>
          <w:color w:val="080808"/>
          <w:sz w:val="28"/>
          <w:szCs w:val="28"/>
          <w:rFonts w:ascii="宋体" w:cs="宋体" w:eastAsia="宋体" w:hAnsi="宋体"/>
        </w:rPr>
        <w:t xml:space="preserve">5.4.6 当已装机的提前装机件需要退回时，沈飞民机应书面向中国商飞说明提前装机件的相关情况，由中国商飞与沈飞民机协商处理。</w:t>
      </w:r>
      <w:bookmarkEnd w:id="1"/>
    </w:p>
    <w:p>
      <w:pPr>
        <w:pStyle w:val="Heading1"/>
        <w:spacing w:before="0" w:after="0"/>
        <w:jc w:val="both"/>
      </w:pPr>
      <w:bookmarkStart w:name="_Toce44e" w:id="1"/>
      <w:r>
        <w:rPr>
          <w:color w:val="080808"/>
          <w:sz w:val="28"/>
          <w:szCs w:val="28"/>
          <w:rFonts w:ascii="宋体" w:cs="宋体" w:eastAsia="宋体" w:hAnsi="宋体"/>
        </w:rPr>
        <w:t xml:space="preserve">5.5在装配过程中，发现顾客提供器材和零组件带来的质量问题不得自行处理，若已安装使用，使用单位检验工/检验员按照</w:t>
      </w:r>
      <w:r>
        <w:rPr>
          <w:color w:val="0d0c0c"/>
          <w:sz w:val="28"/>
          <w:szCs w:val="28"/>
          <w:rFonts w:ascii="Times New Roman" w:cs="Times New Roman" w:eastAsia="Times New Roman" w:hAnsi="Times New Roman"/>
        </w:rPr>
        <w:t xml:space="preserve">GLC14080401</w:t>
      </w:r>
      <w:r>
        <w:rPr>
          <w:color w:val="080808"/>
          <w:sz w:val="28"/>
          <w:szCs w:val="28"/>
          <w:rFonts w:ascii="宋体" w:cs="宋体" w:eastAsia="宋体" w:hAnsi="宋体"/>
        </w:rPr>
        <w:t xml:space="preserve">进行处置；若未安装，使用单位检验工/检验员应填写</w:t>
      </w:r>
      <w:r>
        <w:rPr>
          <w:color w:val="0d0c0c"/>
          <w:sz w:val="28"/>
          <w:szCs w:val="28"/>
          <w:rFonts w:ascii="Times New Roman" w:cs="Times New Roman" w:eastAsia="Times New Roman" w:hAnsi="Times New Roman"/>
        </w:rPr>
        <w:t xml:space="preserve">FM1408-89</w:t>
      </w:r>
      <w:r>
        <w:rPr>
          <w:color w:val="080808"/>
          <w:sz w:val="28"/>
          <w:szCs w:val="28"/>
          <w:rFonts w:ascii="宋体" w:cs="宋体" w:eastAsia="宋体" w:hAnsi="宋体"/>
        </w:rPr>
        <w:t xml:space="preserve">通知物流仓储中心质量工程室检验员/检验工，需要时可提请顾客质量代表确认；使用单位检验工/检验员15个工作日内将故障件及</w:t>
      </w:r>
      <w:r>
        <w:rPr>
          <w:color w:val="0d0c0c"/>
          <w:sz w:val="28"/>
          <w:szCs w:val="28"/>
          <w:rFonts w:ascii="Times New Roman" w:cs="Times New Roman" w:eastAsia="Times New Roman" w:hAnsi="Times New Roman"/>
        </w:rPr>
        <w:t xml:space="preserve">FM1408-89</w:t>
      </w:r>
      <w:r>
        <w:rPr>
          <w:color w:val="080808"/>
          <w:sz w:val="28"/>
          <w:szCs w:val="28"/>
          <w:rFonts w:ascii="宋体" w:cs="宋体" w:eastAsia="宋体" w:hAnsi="宋体"/>
        </w:rPr>
        <w:t xml:space="preserve">一起退回物流仓储中心库房</w:t>
      </w:r>
      <w:bookmarkEnd w:id="1"/>
    </w:p>
    <w:p>
      <w:pPr>
        <w:spacing w:before="0" w:after="0"/>
        <w:jc w:val="both"/>
      </w:pPr>
      <w:r>
        <w:rPr>
          <w:color w:val="080808"/>
          <w:sz w:val="28"/>
          <w:szCs w:val="28"/>
          <w:rFonts w:ascii="宋体" w:cs="宋体" w:eastAsia="宋体" w:hAnsi="宋体"/>
        </w:rPr>
        <w:t xml:space="preserve">5.6 商飞项目需要退返的顾客提供器材和零组件，项目管理部项目助理确认退返事宜后，通知物流仓储中心物流员将故障件和签字确认的沈飞民机产品转运通知单复印件一起进行包装退运。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d0c0c"/>
          <w:sz w:val="28"/>
          <w:szCs w:val="28"/>
          <w:rFonts w:ascii="黑体" w:cs="黑体" w:eastAsia="黑体" w:hAnsi="黑体"/>
        </w:rPr>
        <w:t xml:space="preserve">5.7 中国商飞项目限寿提前装机件的处置</w:t>
      </w:r>
    </w:p>
    <w:p>
      <w:pPr>
        <w:spacing w:before="0" w:after="0"/>
        <w:jc w:val="both"/>
      </w:pPr>
      <w:r>
        <w:rPr>
          <w:color w:val="080808"/>
          <w:sz w:val="28"/>
          <w:szCs w:val="28"/>
          <w:rFonts w:ascii="宋体" w:cs="宋体" w:eastAsia="宋体" w:hAnsi="宋体"/>
        </w:rPr>
        <w:t xml:space="preserve">5.7.1 沈飞民机应按照产品合格证上的限寿信息及工程文件要求对限寿项目实施管控，当限寿工程文件的要求发生变更时，应识别受影响的库存和在制品并落实工程最新要求。</w:t>
      </w:r>
    </w:p>
    <w:p>
      <w:pPr>
        <w:spacing w:before="0" w:after="0"/>
        <w:jc w:val="both"/>
      </w:pPr>
      <w:r>
        <w:rPr>
          <w:color w:val="080808"/>
          <w:sz w:val="28"/>
          <w:szCs w:val="28"/>
          <w:rFonts w:ascii="宋体" w:cs="宋体" w:eastAsia="宋体" w:hAnsi="宋体"/>
        </w:rPr>
        <w:t xml:space="preserve">5.7.2 沈飞民机对于有限寿期限的提前装机件，若未能按预定计划装机使用，则需在产品到期 2 个月前向中国商飞发送书面通知进行预警，同时提供预计装配的时间。</w:t>
      </w:r>
    </w:p>
    <w:p>
      <w:pPr>
        <w:spacing w:before="0" w:after="0"/>
        <w:jc w:val="both"/>
      </w:pPr>
      <w:r>
        <w:rPr>
          <w:color w:val="080808"/>
          <w:sz w:val="28"/>
          <w:szCs w:val="28"/>
          <w:rFonts w:ascii="宋体" w:cs="宋体" w:eastAsia="宋体" w:hAnsi="宋体"/>
        </w:rPr>
        <w:t xml:space="preserve">5.7.3 若沈飞民机在提前装机件到期前未能完成安装，或预计在提前装机件的寿命期限内不能完成安装，则需及时书面通知中国商飞，并按中国商飞的反馈意见处置，当处置意见为退回时填写沈飞民机退件单，并随同沈飞民机退件单一同退回中国商飞。</w:t>
      </w:r>
    </w:p>
    <w:p>
      <w:pPr>
        <w:spacing w:before="0" w:after="0"/>
        <w:jc w:val="both"/>
      </w:pPr>
      <w:r>
        <w:rPr>
          <w:color w:val="0d0c0c"/>
          <w:sz w:val="28"/>
          <w:szCs w:val="28"/>
          <w:rFonts w:ascii="黑体" w:cs="黑体" w:eastAsia="黑体" w:hAnsi="黑体"/>
        </w:rPr>
        <w:t xml:space="preserve">5.8 中国商飞发运时含偏离信息(初步处理、返修记录、原样使用)的提前装机件的处置</w:t>
      </w:r>
    </w:p>
    <w:p>
      <w:pPr>
        <w:spacing w:before="0" w:after="0"/>
        <w:jc w:val="both"/>
      </w:pPr>
      <w:r>
        <w:rPr>
          <w:color w:val="080808"/>
          <w:sz w:val="28"/>
          <w:szCs w:val="28"/>
          <w:rFonts w:ascii="宋体" w:cs="宋体" w:eastAsia="宋体" w:hAnsi="宋体"/>
        </w:rPr>
        <w:t xml:space="preserve">5.8.1 沈飞民机应将中国商飞传递的偏离信息（如：中国商飞合格证及其附件中记录的偏离信息），在向中国商飞交付产品时传递回中国商飞，以便中国商飞能够识别到原偏离信息。</w:t>
      </w:r>
    </w:p>
    <w:p>
      <w:pPr>
        <w:spacing w:before="0" w:after="0"/>
        <w:jc w:val="both"/>
      </w:pPr>
      <w:r>
        <w:rPr>
          <w:color w:val="080808"/>
          <w:sz w:val="28"/>
          <w:szCs w:val="28"/>
          <w:rFonts w:ascii="宋体" w:cs="宋体" w:eastAsia="宋体" w:hAnsi="宋体"/>
        </w:rPr>
        <w:t xml:space="preserve">5.8.2 沈飞民机在产品交付时应依据 </w:t>
      </w:r>
      <w:r>
        <w:rPr>
          <w:color w:val="0d0c0c"/>
          <w:sz w:val="28"/>
          <w:szCs w:val="28"/>
          <w:rFonts w:ascii="Times New Roman" w:cs="Times New Roman" w:eastAsia="Times New Roman" w:hAnsi="Times New Roman"/>
        </w:rPr>
        <w:t xml:space="preserve">SR0026</w:t>
      </w:r>
      <w:r>
        <w:rPr>
          <w:color w:val="080808"/>
          <w:sz w:val="28"/>
          <w:szCs w:val="28"/>
          <w:rFonts w:ascii="宋体" w:cs="宋体" w:eastAsia="宋体" w:hAnsi="宋体"/>
        </w:rPr>
        <w:t xml:space="preserve">“机体沈飞民机产品交付文件管理规定”，将接收的</w:t>
      </w:r>
      <w:r>
        <w:rPr>
          <w:color w:val="0d0c0c"/>
          <w:sz w:val="28"/>
          <w:szCs w:val="28"/>
          <w:rFonts w:ascii="Times New Roman" w:cs="Times New Roman" w:eastAsia="Times New Roman" w:hAnsi="Times New Roman"/>
        </w:rPr>
        <w:t xml:space="preserve"> SAMC05-175</w:t>
      </w:r>
      <w:r>
        <w:rPr>
          <w:color w:val="080808"/>
          <w:sz w:val="28"/>
          <w:szCs w:val="28"/>
          <w:rFonts w:ascii="宋体" w:cs="宋体" w:eastAsia="宋体" w:hAnsi="宋体"/>
        </w:rPr>
        <w:t xml:space="preserve">“限制使用标签”中填写的 FRR 记录在“故障拒收报告清单”中，将接收的“产品合格证”附件清单中的代料信息记录在代料清单中。</w:t>
      </w:r>
    </w:p>
    <w:p>
      <w:pPr>
        <w:spacing w:before="0" w:after="0"/>
        <w:jc w:val="both"/>
      </w:pPr>
      <w:r>
        <w:rPr>
          <w:color w:val="080808"/>
          <w:sz w:val="28"/>
          <w:szCs w:val="28"/>
          <w:rFonts w:ascii="宋体" w:cs="宋体" w:eastAsia="宋体" w:hAnsi="宋体"/>
        </w:rPr>
        <w:t xml:space="preserve">5.8.3 对于涉及 </w:t>
      </w:r>
      <w:r>
        <w:rPr>
          <w:color w:val="0d0c0c"/>
          <w:sz w:val="28"/>
          <w:szCs w:val="28"/>
          <w:rFonts w:ascii="Times New Roman" w:cs="Times New Roman" w:eastAsia="Times New Roman" w:hAnsi="Times New Roman"/>
        </w:rPr>
        <w:t xml:space="preserve">FRR</w:t>
      </w:r>
      <w:r>
        <w:rPr>
          <w:color w:val="080808"/>
          <w:sz w:val="28"/>
          <w:szCs w:val="28"/>
          <w:rFonts w:ascii="宋体" w:cs="宋体" w:eastAsia="宋体" w:hAnsi="宋体"/>
        </w:rPr>
        <w:t xml:space="preserve">“初步处理”的提前装机件，还需按下述要求实施：</w:t>
      </w:r>
    </w:p>
    <w:p>
      <w:pPr>
        <w:spacing w:before="0" w:after="0"/>
        <w:jc w:val="both"/>
      </w:pPr>
      <w:r>
        <w:rPr>
          <w:color w:val="080808"/>
          <w:sz w:val="28"/>
          <w:szCs w:val="28"/>
          <w:rFonts w:ascii="宋体" w:cs="宋体" w:eastAsia="宋体" w:hAnsi="宋体"/>
        </w:rPr>
        <w:t xml:space="preserve">（1）在中国商飞发运提前装机件前，应就中国商飞在 </w:t>
      </w:r>
      <w:r>
        <w:rPr>
          <w:color w:val="0d0c0c"/>
          <w:sz w:val="28"/>
          <w:szCs w:val="28"/>
          <w:rFonts w:ascii="Times New Roman" w:cs="Times New Roman" w:eastAsia="Times New Roman" w:hAnsi="Times New Roman"/>
        </w:rPr>
        <w:t xml:space="preserve">SAMC12-219</w:t>
      </w:r>
      <w:r>
        <w:rPr>
          <w:color w:val="080808"/>
          <w:sz w:val="28"/>
          <w:szCs w:val="28"/>
          <w:rFonts w:ascii="宋体" w:cs="宋体" w:eastAsia="宋体" w:hAnsi="宋体"/>
        </w:rPr>
        <w:t xml:space="preserve">“提前装机件处置跟踪表” 中制定的实施方及实施内容与中国商飞达成一致意见，当不接受中国商飞意见时，应在跟踪表 中反馈理由；</w:t>
      </w:r>
    </w:p>
    <w:p>
      <w:pPr>
        <w:spacing w:before="0" w:after="0"/>
        <w:jc w:val="both"/>
      </w:pPr>
      <w:r>
        <w:rPr>
          <w:color w:val="080808"/>
          <w:sz w:val="28"/>
          <w:szCs w:val="28"/>
          <w:rFonts w:ascii="宋体" w:cs="宋体" w:eastAsia="宋体" w:hAnsi="宋体"/>
        </w:rPr>
        <w:t xml:space="preserve">（2）当初步处理完全由中国商飞处置时，沈飞民机确定安装架次等信息后，应填写</w:t>
      </w:r>
      <w:r>
        <w:rPr>
          <w:color w:val="0d0c0c"/>
          <w:sz w:val="28"/>
          <w:szCs w:val="28"/>
          <w:rFonts w:ascii="Times New Roman" w:cs="Times New Roman" w:eastAsia="Times New Roman" w:hAnsi="Times New Roman"/>
        </w:rPr>
        <w:t xml:space="preserve"> SAMC12-219</w:t>
      </w:r>
      <w:r>
        <w:rPr>
          <w:color w:val="080808"/>
          <w:sz w:val="28"/>
          <w:szCs w:val="28"/>
          <w:rFonts w:ascii="宋体" w:cs="宋体" w:eastAsia="宋体" w:hAnsi="宋体"/>
        </w:rPr>
        <w:t xml:space="preserve"> “提前装机件处置跟踪表”并将复印件电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80808"/>
          <w:sz w:val="28"/>
          <w:szCs w:val="28"/>
          <w:rFonts w:ascii="宋体" w:cs="宋体" w:eastAsia="宋体" w:hAnsi="宋体"/>
        </w:rPr>
        <w:t xml:space="preserve">子版返回中国商飞，以便中国商飞转开原</w:t>
      </w:r>
      <w:r>
        <w:rPr>
          <w:color w:val="0d0c0c"/>
          <w:sz w:val="28"/>
          <w:szCs w:val="28"/>
          <w:rFonts w:ascii="Times New Roman" w:cs="Times New Roman" w:eastAsia="Times New Roman" w:hAnsi="Times New Roman"/>
        </w:rPr>
        <w:t xml:space="preserve">FRR</w:t>
      </w:r>
      <w:r>
        <w:rPr>
          <w:color w:val="080808"/>
          <w:sz w:val="28"/>
          <w:szCs w:val="28"/>
          <w:rFonts w:ascii="宋体" w:cs="宋体" w:eastAsia="宋体" w:hAnsi="宋体"/>
        </w:rPr>
        <w:t xml:space="preserve">为带架次的</w:t>
      </w:r>
      <w:r>
        <w:rPr>
          <w:color w:val="0d0c0c"/>
          <w:sz w:val="28"/>
          <w:szCs w:val="28"/>
          <w:rFonts w:ascii="Times New Roman" w:cs="Times New Roman" w:eastAsia="Times New Roman" w:hAnsi="Times New Roman"/>
        </w:rPr>
        <w:t xml:space="preserve">FRR</w:t>
      </w:r>
      <w:r>
        <w:rPr>
          <w:color w:val="080808"/>
          <w:sz w:val="28"/>
          <w:szCs w:val="28"/>
          <w:rFonts w:ascii="宋体" w:cs="宋体" w:eastAsia="宋体" w:hAnsi="宋体"/>
        </w:rPr>
        <w:t xml:space="preserve">；</w:t>
      </w:r>
    </w:p>
    <w:p>
      <w:pPr>
        <w:spacing w:before="0" w:after="0"/>
        <w:jc w:val="both"/>
      </w:pPr>
      <w:r>
        <w:rPr>
          <w:color w:val="080808"/>
          <w:sz w:val="28"/>
          <w:szCs w:val="28"/>
          <w:rFonts w:ascii="宋体" w:cs="宋体" w:eastAsia="宋体" w:hAnsi="宋体"/>
        </w:rPr>
        <w:t xml:space="preserve">（3）当初步处理完全由沈飞民机处置时，沈飞民机转开并处置 FRR 直至 FRR 关闭；</w:t>
      </w:r>
    </w:p>
    <w:p>
      <w:pPr>
        <w:spacing w:before="0" w:after="0"/>
        <w:jc w:val="both"/>
      </w:pPr>
      <w:r>
        <w:rPr>
          <w:color w:val="080808"/>
          <w:sz w:val="28"/>
          <w:szCs w:val="28"/>
          <w:rFonts w:ascii="宋体" w:cs="宋体" w:eastAsia="宋体" w:hAnsi="宋体"/>
        </w:rPr>
        <w:t xml:space="preserve">（4）当初步处理由双方共同处置时，沈飞民机转开并处置 FRR，交付前对无法处置的故障应开 具 I 类开口</w:t>
      </w:r>
      <w:r>
        <w:rPr>
          <w:color w:val="0d0c0c"/>
          <w:sz w:val="28"/>
          <w:szCs w:val="28"/>
          <w:rFonts w:ascii="Times New Roman" w:cs="Times New Roman" w:eastAsia="Times New Roman" w:hAnsi="Times New Roman"/>
        </w:rPr>
        <w:t xml:space="preserve">FRR</w:t>
      </w:r>
      <w:r>
        <w:rPr>
          <w:color w:val="080808"/>
          <w:sz w:val="28"/>
          <w:szCs w:val="28"/>
          <w:rFonts w:ascii="宋体" w:cs="宋体" w:eastAsia="宋体" w:hAnsi="宋体"/>
        </w:rPr>
        <w:t xml:space="preserve">；</w:t>
      </w:r>
    </w:p>
    <w:p>
      <w:pPr>
        <w:spacing w:before="0" w:after="0"/>
        <w:jc w:val="both"/>
      </w:pPr>
      <w:r>
        <w:rPr>
          <w:color w:val="080808"/>
          <w:sz w:val="28"/>
          <w:szCs w:val="28"/>
          <w:rFonts w:ascii="宋体" w:cs="宋体" w:eastAsia="宋体" w:hAnsi="宋体"/>
        </w:rPr>
        <w:t xml:space="preserve">（5）沈飞民机应在转开 FRR 后填写</w:t>
      </w:r>
      <w:r>
        <w:rPr>
          <w:color w:val="0d0c0c"/>
          <w:sz w:val="28"/>
          <w:szCs w:val="28"/>
          <w:rFonts w:ascii="Times New Roman" w:cs="Times New Roman" w:eastAsia="Times New Roman" w:hAnsi="Times New Roman"/>
        </w:rPr>
        <w:t xml:space="preserve">SAMC12-219</w:t>
      </w:r>
      <w:r>
        <w:rPr>
          <w:color w:val="080808"/>
          <w:sz w:val="28"/>
          <w:szCs w:val="28"/>
          <w:rFonts w:ascii="宋体" w:cs="宋体" w:eastAsia="宋体" w:hAnsi="宋体"/>
        </w:rPr>
        <w:t xml:space="preserve">“提前装机件处置跟踪表”并将复印件电子版 返回中国商飞，以便中国商飞关闭原 </w:t>
      </w:r>
      <w:r>
        <w:rPr>
          <w:color w:val="0d0c0c"/>
          <w:sz w:val="28"/>
          <w:szCs w:val="28"/>
          <w:rFonts w:ascii="Times New Roman" w:cs="Times New Roman" w:eastAsia="Times New Roman" w:hAnsi="Times New Roman"/>
        </w:rPr>
        <w:t xml:space="preserve">FRR</w:t>
      </w:r>
      <w:r>
        <w:rPr>
          <w:color w:val="080808"/>
          <w:sz w:val="28"/>
          <w:szCs w:val="28"/>
          <w:rFonts w:ascii="宋体" w:cs="宋体" w:eastAsia="宋体" w:hAnsi="宋体"/>
        </w:rPr>
        <w:t xml:space="preserve">；</w:t>
      </w:r>
    </w:p>
    <w:p>
      <w:pPr>
        <w:spacing w:before="0" w:after="0"/>
        <w:jc w:val="both"/>
      </w:pPr>
      <w:r>
        <w:rPr>
          <w:color w:val="080808"/>
          <w:sz w:val="28"/>
          <w:szCs w:val="28"/>
          <w:rFonts w:ascii="宋体" w:cs="宋体" w:eastAsia="宋体" w:hAnsi="宋体"/>
        </w:rPr>
        <w:t xml:space="preserve">（6）</w:t>
      </w:r>
      <w:r>
        <w:rPr>
          <w:color w:val="0d0c0c"/>
          <w:sz w:val="28"/>
          <w:szCs w:val="28"/>
          <w:rFonts w:ascii="Times New Roman" w:cs="Times New Roman" w:eastAsia="Times New Roman" w:hAnsi="Times New Roman"/>
        </w:rPr>
        <w:t xml:space="preserve">SAMC12-219</w:t>
      </w:r>
      <w:r>
        <w:rPr>
          <w:color w:val="080808"/>
          <w:sz w:val="28"/>
          <w:szCs w:val="28"/>
          <w:rFonts w:ascii="宋体" w:cs="宋体" w:eastAsia="宋体" w:hAnsi="宋体"/>
        </w:rPr>
        <w:t xml:space="preserve">“提前装机件处置跟踪表”还需随产品交付资料提交中国商飞。</w:t>
      </w:r>
    </w:p>
    <w:p>
      <w:pPr>
        <w:spacing w:before="0" w:after="0"/>
        <w:jc w:val="both"/>
      </w:pPr>
      <w:r>
        <w:rPr>
          <w:color w:val="080808"/>
          <w:sz w:val="28"/>
          <w:szCs w:val="28"/>
          <w:rFonts w:ascii="宋体" w:cs="宋体" w:eastAsia="宋体" w:hAnsi="宋体"/>
        </w:rPr>
        <w:t xml:space="preserve">5.9  对于中国商飞项目，沈飞民机应对提前装机件的使用做好记录，确保产品可以有效追溯至安装架次及对应的制造记录；对于以下类型的提前装机件，须按照中国商飞发放的架次使用：</w:t>
      </w:r>
    </w:p>
    <w:p>
      <w:pPr>
        <w:spacing w:before="0" w:after="0"/>
        <w:jc w:val="both"/>
      </w:pPr>
      <w:r>
        <w:rPr>
          <w:color w:val="080808"/>
          <w:sz w:val="28"/>
          <w:szCs w:val="28"/>
          <w:rFonts w:ascii="宋体" w:cs="宋体" w:eastAsia="宋体" w:hAnsi="宋体"/>
        </w:rPr>
        <w:t xml:space="preserve">（1）因 FRR、材料代用等偏离而带有架次处置要求的提前装机件，架次处置要求见“限制使用标签”，此类提前装机件未经设计再次处置前需按照原装机架次使用。</w:t>
      </w:r>
    </w:p>
    <w:p>
      <w:pPr>
        <w:spacing w:before="0" w:after="0"/>
        <w:jc w:val="both"/>
      </w:pPr>
      <w:r>
        <w:rPr>
          <w:color w:val="080808"/>
          <w:sz w:val="28"/>
          <w:szCs w:val="28"/>
          <w:rFonts w:ascii="宋体" w:cs="宋体" w:eastAsia="宋体" w:hAnsi="宋体"/>
        </w:rPr>
        <w:t xml:space="preserve">（2） 按架次管理的工程/工艺组件（装配件），此类提前装机件如需通过窜件调整使用架次须按照</w:t>
      </w:r>
      <w:r>
        <w:rPr>
          <w:color w:val="0d0c0c"/>
          <w:sz w:val="28"/>
          <w:szCs w:val="28"/>
          <w:rFonts w:ascii="Times New Roman" w:cs="Times New Roman" w:eastAsia="Times New Roman" w:hAnsi="Times New Roman"/>
        </w:rPr>
        <w:t xml:space="preserve">SR0045</w:t>
      </w:r>
      <w:r>
        <w:rPr>
          <w:color w:val="080808"/>
          <w:sz w:val="28"/>
          <w:szCs w:val="28"/>
          <w:rFonts w:ascii="宋体" w:cs="宋体" w:eastAsia="宋体" w:hAnsi="宋体"/>
        </w:rPr>
        <w:t xml:space="preserve">的相关要求执行。</w:t>
      </w:r>
    </w:p>
    <w:p>
      <w:pPr>
        <w:spacing w:before="0" w:after="0" w:line="280" w:lineRule="exact"/>
      </w:pPr>
      <w:r>
        <w:rPr>
          <w:color w:val="0d0c0c"/>
          <w:sz w:val="28"/>
          <w:szCs w:val="28"/>
          <w:rFonts w:ascii="宋体" w:cs="宋体" w:eastAsia="宋体" w:hAnsi="宋体"/>
        </w:rPr>
      </w:r>
    </w:p>
    <w:p>
      <w:pPr>
        <w:spacing w:before="0" w:after="0"/>
        <w:jc w:val="both"/>
      </w:pPr>
      <w:r>
        <w:rPr>
          <w:color w:val="0d0c0c"/>
          <w:sz w:val="28"/>
          <w:szCs w:val="28"/>
          <w:rFonts w:ascii="黑体" w:cs="黑体" w:eastAsia="黑体" w:hAnsi="黑体"/>
        </w:rPr>
        <w:t xml:space="preserve">6  标准图例说明</w:t>
      </w:r>
    </w:p>
    <w:p>
      <w:pPr>
        <w:spacing w:before="0" w:after="0"/>
        <w:jc w:val="both"/>
      </w:pPr>
      <w:r>
        <w:rPr>
          <w:color w:val="1b324f"/>
          <w:sz w:val="28"/>
          <w:szCs w:val="28"/>
          <w:rFonts w:ascii="宋体" w:cs="宋体" w:eastAsia="宋体" w:hAnsi="宋体"/>
        </w:rPr>
        <w:t xml:space="preserve"> </w:t>
      </w:r>
    </w:p>
    <w:p>
      <w:pPr>
        <w:spacing w:before="0" w:after="0"/>
        <w:jc w:val="both"/>
      </w:pPr>
      <w:r>
        <w:rPr>
          <w:color w:val="0d0c0c"/>
          <w:sz w:val="28"/>
          <w:szCs w:val="28"/>
          <w:rFonts w:ascii="宋体" w:cs="宋体" w:eastAsia="宋体" w:hAnsi="宋体"/>
        </w:rPr>
        <w:t xml:space="preserve">无</w:t>
      </w:r>
    </w:p>
    <w:p>
      <w:pPr>
        <w:spacing w:before="0" w:after="0"/>
        <w:jc w:val="both"/>
      </w:pPr>
      <w:r>
        <w:rPr>
          <w:color w:val="1b324f"/>
          <w:sz w:val="28"/>
          <w:szCs w:val="28"/>
          <w:rFonts w:ascii="宋体" w:cs="宋体" w:eastAsia="宋体" w:hAnsi="宋体"/>
        </w:rPr>
        <w:t xml:space="preserve"> </w:t>
      </w:r>
    </w:p>
    <w:p>
      <w:pPr>
        <w:spacing w:before="0" w:after="0"/>
        <w:jc w:val="both"/>
      </w:pPr>
      <w:r>
        <w:rPr>
          <w:color w:val="0d0c0c"/>
          <w:sz w:val="28"/>
          <w:szCs w:val="28"/>
          <w:rFonts w:ascii="黑体" w:cs="黑体" w:eastAsia="黑体" w:hAnsi="黑体"/>
        </w:rPr>
        <w:t xml:space="preserve">7  记录控制</w:t>
      </w:r>
    </w:p>
    <w:p>
      <w:pPr>
        <w:spacing w:before="0" w:after="0"/>
        <w:jc w:val="both"/>
      </w:pPr>
      <w:r>
        <w:rPr>
          <w:color w:val="0d0c0c"/>
          <w:sz w:val="28"/>
          <w:szCs w:val="28"/>
          <w:rFonts w:ascii="宋体" w:cs="宋体" w:eastAsia="宋体" w:hAnsi="宋体"/>
        </w:rPr>
        <w:t xml:space="preserve"> </w:t>
      </w:r>
    </w:p>
    <w:p>
      <w:pPr>
        <w:spacing w:before="0" w:after="0"/>
        <w:jc w:val="both"/>
      </w:pPr>
      <w:r>
        <w:rPr>
          <w:color w:val="0d0c0c"/>
          <w:sz w:val="28"/>
          <w:szCs w:val="28"/>
          <w:rFonts w:ascii="宋体" w:cs="宋体" w:eastAsia="宋体" w:hAnsi="宋体"/>
        </w:rPr>
        <w:t xml:space="preserve">相关记录的填写和维护按程序文件</w:t>
      </w:r>
      <w:r>
        <w:rPr>
          <w:color w:val="0d0c0c"/>
          <w:sz w:val="28"/>
          <w:szCs w:val="28"/>
          <w:rFonts w:ascii="Times New Roman" w:cs="Times New Roman" w:eastAsia="Times New Roman" w:hAnsi="Times New Roman"/>
        </w:rPr>
        <w:t xml:space="preserve">GLC231008</w:t>
      </w:r>
      <w:r>
        <w:rPr>
          <w:color w:val="0d0c0c"/>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0</w:t>
    </w:r>
    <w:r>
      <w:t xml:space="preserve">5</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2026-06-10T08:13:01.756Z</dcterms:created>
  <dcterms:modified xsi:type="dcterms:W3CDTF">2026-06-10T08:13:01.756Z</dcterms:modified>
</cp:coreProperties>
</file>

<file path=docProps/custom.xml><?xml version="1.0" encoding="utf-8"?>
<Properties xmlns="http://schemas.openxmlformats.org/officeDocument/2006/custom-properties" xmlns:vt="http://schemas.openxmlformats.org/officeDocument/2006/docPropsVTypes"/>
</file>