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  <Override ContentType="application/vnd.openxmlformats-officedocument.wordprocessingml.header+xml" PartName="/word/header8.xml"/>
  <Override ContentType="application/vnd.openxmlformats-officedocument.wordprocessingml.footer+xml" PartName="/word/footer8.xml"/>
  <Override ContentType="application/vnd.openxmlformats-officedocument.wordprocessingml.header+xml" PartName="/word/header9.xml"/>
  <Override ContentType="application/vnd.openxmlformats-officedocument.wordprocessingml.footer+xml" PartName="/word/footer9.xml"/>
  <Override ContentType="application/vnd.openxmlformats-officedocument.wordprocessingml.header+xml" PartName="/word/header10.xml"/>
  <Override ContentType="application/vnd.openxmlformats-officedocument.wordprocessingml.footer+xml" PartName="/word/footer10.xml"/>
  <Override ContentType="application/vnd.openxmlformats-officedocument.wordprocessingml.header+xml" PartName="/word/header11.xml"/>
  <Override ContentType="application/vnd.openxmlformats-officedocument.wordprocessingml.footer+xml" PartName="/word/footer11.xml"/>
  <Override ContentType="application/vnd.openxmlformats-officedocument.wordprocessingml.header+xml" PartName="/word/header12.xml"/>
  <Override ContentType="application/vnd.openxmlformats-officedocument.wordprocessingml.footer+xml" PartName="/word/footer12.xml"/>
  <Override ContentType="application/vnd.openxmlformats-officedocument.wordprocessingml.header+xml" PartName="/word/header13.xml"/>
  <Override ContentType="application/vnd.openxmlformats-officedocument.wordprocessingml.footer+xml" PartName="/word/footer13.xml"/>
  <Override ContentType="application/vnd.openxmlformats-officedocument.wordprocessingml.header+xml" PartName="/word/header14.xml"/>
  <Override ContentType="application/vnd.openxmlformats-officedocument.wordprocessingml.footer+xml" PartName="/word/footer14.xml"/>
  <Override ContentType="application/vnd.openxmlformats-officedocument.wordprocessingml.header+xml" PartName="/word/header15.xml"/>
  <Override ContentType="application/vnd.openxmlformats-officedocument.wordprocessingml.footer+xml" PartName="/word/footer15.xml"/>
  <Override ContentType="application/vnd.openxmlformats-officedocument.wordprocessingml.header+xml" PartName="/word/header16.xml"/>
  <Override ContentType="application/vnd.openxmlformats-officedocument.wordprocessingml.footer+xml" PartName="/word/footer16.xml"/>
  <Override ContentType="application/vnd.openxmlformats-officedocument.wordprocessingml.header+xml" PartName="/word/header17.xml"/>
  <Override ContentType="application/vnd.openxmlformats-officedocument.wordprocessingml.footer+xml" PartName="/word/footer17.xml"/>
  <Override ContentType="application/vnd.openxmlformats-officedocument.wordprocessingml.header+xml" PartName="/word/header18.xml"/>
  <Override ContentType="application/vnd.openxmlformats-officedocument.wordprocessingml.footer+xml" PartName="/word/footer18.xml"/>
  <Override ContentType="application/vnd.openxmlformats-officedocument.wordprocessingml.header+xml" PartName="/word/header19.xml"/>
  <Override ContentType="application/vnd.openxmlformats-officedocument.wordprocessingml.footer+xml" PartName="/word/footer19.xml"/>
  <Override ContentType="application/vnd.openxmlformats-officedocument.wordprocessingml.header+xml" PartName="/word/header20.xml"/>
  <Override ContentType="application/vnd.openxmlformats-officedocument.wordprocessingml.footer+xml" PartName="/word/footer20.xml"/>
  <Override ContentType="application/vnd.openxmlformats-officedocument.wordprocessingml.header+xml" PartName="/word/header21.xml"/>
  <Override ContentType="application/vnd.openxmlformats-officedocument.wordprocessingml.footer+xml" PartName="/word/footer21.xml"/>
  <Override ContentType="application/vnd.openxmlformats-officedocument.wordprocessingml.header+xml" PartName="/word/header22.xml"/>
  <Override ContentType="application/vnd.openxmlformats-officedocument.wordprocessingml.footer+xml" PartName="/word/footer2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  <w:jc w:val="center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前   言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本制度属于运行类管理制度。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本制度由生产运营部提出。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本制度由生产运营部负责解释。</w:t>
      </w:r>
      <w:r>
        <w:rPr>
          <w:sz w:val="28"/>
          <w:szCs w:val="28"/>
          <w:rFonts w:ascii="宋体" w:cs="宋体" w:eastAsia="宋体" w:hAnsi="宋体"/>
        </w:rPr>
        <w:br/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6"/>
          <w:footerReference w:type="default" r:id="rId7"/>
          <w:pgSz w:w="11906" w:h="16838" w:orient="portrait"/>
          <w:pgMar w:top="1440" w:right="1802" w:bottom="1440" w:left="1802" w:header="708" w:footer="708" w:gutter="0"/>
          <w:pgNumType w:start="1" w:fmt="decimal"/>
          <w:docGrid w:linePitch="360"/>
        </w:sectPr>
      </w:pPr>
    </w:p>
    <w:p>
      <w:pPr>
        <w:spacing w:before="0" w:after="0"/>
        <w:jc w:val="center"/>
      </w:pPr>
      <w:r>
        <w:rPr>
          <w:sz w:val="28"/>
          <w:szCs w:val="28"/>
          <w:rFonts w:ascii="黑体" w:cs="黑体" w:eastAsia="黑体" w:hAnsi="黑体"/>
        </w:rPr>
        <w:t xml:space="preserve">临时生产需求策划</w:t>
      </w:r>
      <w:r>
        <w:rPr>
          <w:sz w:val="28"/>
          <w:szCs w:val="28"/>
          <w:rFonts w:ascii="黑体" w:cs="黑体" w:eastAsia="黑体" w:hAnsi="黑体"/>
        </w:rPr>
        <w:t xml:space="preserve">管理程序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1  范围</w:t>
      </w:r>
    </w:p>
    <w:p>
      <w:pPr>
        <w:spacing w:before="0" w:after="0" w:line="280" w:lineRule="exact"/>
      </w:pPr>
      <w:r>
        <w:rPr>
          <w:color w:val="121212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sz w:val="28"/>
          <w:szCs w:val="28"/>
          <w:rFonts w:ascii="宋体" w:cs="宋体" w:eastAsia="宋体" w:hAnsi="宋体"/>
        </w:rPr>
        <w:t xml:space="preserve">本文规定了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临时生产需求从申请、审批到下达的管理流程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本文件适用于民机项目。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本文件依据</w:t>
      </w:r>
      <w:r>
        <w:rPr>
          <w:color w:val="121212"/>
          <w:sz w:val="28"/>
          <w:szCs w:val="28"/>
          <w:rFonts w:ascii="Times New Roman" w:cs="Times New Roman" w:eastAsia="Times New Roman" w:hAnsi="Times New Roman"/>
        </w:rPr>
        <w:t xml:space="preserve">GLG1401</w:t>
      </w:r>
      <w:r>
        <w:rPr>
          <w:color w:val="121212"/>
          <w:sz w:val="28"/>
          <w:szCs w:val="28"/>
          <w:rFonts w:ascii="宋体" w:cs="宋体" w:eastAsia="宋体" w:hAnsi="宋体"/>
        </w:rPr>
        <w:t xml:space="preserve">制定。</w:t>
      </w:r>
    </w:p>
    <w:p>
      <w:pPr>
        <w:spacing w:before="0" w:after="0" w:line="280" w:lineRule="exact"/>
      </w:pPr>
      <w:r>
        <w:rPr>
          <w:color w:val="121212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2  规范性引用文件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下列文件对于本文件的应用是必不可少的。凡是注日期或（和）版次的引用文件，仅注日期或（和）版次的版本适用于本文件。凡是不注日期或（和）版次的引用文件，其最新版本（包括所有的修改单）适用于本文件。</w:t>
      </w:r>
    </w:p>
    <w:p>
      <w:pPr>
        <w:spacing w:before="0" w:after="0" w:line="280" w:lineRule="exact"/>
      </w:pPr>
      <w:r>
        <w:rPr>
          <w:color w:val="121212"/>
          <w:sz w:val="28"/>
          <w:szCs w:val="28"/>
          <w:rFonts w:ascii="宋体" w:cs="宋体" w:eastAsia="宋体" w:hAnsi="宋体"/>
        </w:rPr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1650"/>
        <w:gridCol w:w="1650"/>
        <w:gridCol w:w="1650"/>
        <w:gridCol w:w="1650"/>
      </w:tblGrid>
      <w:tr>
        <w:trPr>
          <w:tblHeader w:val="false"/>
          <w:trHeight w:val="630" w:hRule="atLeast"/>
        </w:trPr>
        <w:tc>
          <w:tcPr>
            <w:tcW w:type="dxa" w:w="165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sz w:val="28"/>
                <w:szCs w:val="28"/>
                <w:rFonts w:ascii="宋体" w:cs="宋体" w:eastAsia="宋体" w:hAnsi="宋体"/>
              </w:rPr>
              <w:t xml:space="preserve">编号</w:t>
            </w:r>
          </w:p>
        </w:tc>
        <w:tc>
          <w:tcPr>
            <w:tcW w:type="dxa" w:w="165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sz w:val="28"/>
                <w:szCs w:val="28"/>
                <w:rFonts w:ascii="宋体" w:cs="宋体" w:eastAsia="宋体" w:hAnsi="宋体"/>
              </w:rPr>
              <w:t xml:space="preserve">名称</w:t>
            </w:r>
          </w:p>
        </w:tc>
        <w:tc>
          <w:tcPr>
            <w:tcW w:type="dxa" w:w="165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sz w:val="28"/>
                <w:szCs w:val="28"/>
                <w:rFonts w:ascii="宋体" w:cs="宋体" w:eastAsia="宋体" w:hAnsi="宋体"/>
              </w:rPr>
              <w:t xml:space="preserve">密级</w:t>
            </w:r>
          </w:p>
        </w:tc>
        <w:tc>
          <w:tcPr>
            <w:tcW w:type="dxa" w:w="165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sz w:val="28"/>
                <w:szCs w:val="28"/>
                <w:rFonts w:ascii="宋体" w:cs="宋体" w:eastAsia="宋体" w:hAnsi="宋体"/>
              </w:rPr>
              <w:t xml:space="preserve">文件类别</w:t>
            </w:r>
          </w:p>
        </w:tc>
        <w:tc>
          <w:tcPr>
            <w:tcW w:type="dxa" w:w="165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sz w:val="28"/>
                <w:szCs w:val="28"/>
                <w:rFonts w:ascii="宋体" w:cs="宋体" w:eastAsia="宋体" w:hAnsi="宋体"/>
              </w:rPr>
              <w:t xml:space="preserve">发布时间</w:t>
            </w:r>
          </w:p>
        </w:tc>
      </w:tr>
      <w:tr>
        <w:trPr>
          <w:tblHeader w:val="false"/>
          <w:trHeight w:val="1080" w:hRule="atLeast"/>
        </w:trPr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GLG1401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生产计划管理规则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公开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管理规则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</w:tbl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3  表格</w:t>
      </w:r>
    </w:p>
    <w:p>
      <w:pPr>
        <w:spacing w:before="0" w:after="0" w:line="280" w:lineRule="exact"/>
      </w:pPr>
      <w:r>
        <w:rPr>
          <w:color w:val="121212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3.1 规定表格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Times New Roman" w:cs="Times New Roman" w:eastAsia="Times New Roman" w:hAnsi="Times New Roman"/>
        </w:rPr>
        <w:t xml:space="preserve">FM1401-06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  临时生产需求申请表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Times New Roman" w:cs="Times New Roman" w:eastAsia="Times New Roman" w:hAnsi="Times New Roman"/>
        </w:rPr>
        <w:t xml:space="preserve">FM1401-07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  临时生产需求申请表附表-需求明细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3.2  引用表格</w:t>
      </w:r>
    </w:p>
    <w:p>
      <w:pPr>
        <w:spacing w:before="0" w:after="0"/>
        <w:jc w:val="both"/>
      </w:pPr>
      <w:r>
        <w:rPr>
          <w:color w:val="060606"/>
          <w:sz w:val="28"/>
          <w:szCs w:val="28"/>
          <w:rFonts w:ascii="Times New Roman" w:cs="Times New Roman" w:eastAsia="Times New Roman" w:hAnsi="Times New Roman"/>
        </w:rPr>
        <w:t xml:space="preserve">FM1408-86</w:t>
      </w:r>
      <w:r>
        <w:rPr>
          <w:color w:val="060606"/>
          <w:sz w:val="28"/>
          <w:szCs w:val="28"/>
          <w:rFonts w:ascii="宋体" w:cs="宋体" w:eastAsia="宋体" w:hAnsi="宋体"/>
        </w:rPr>
        <w:t xml:space="preserve">  废品卡片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8"/>
          <w:footerReference w:type="default" r:id="rId9"/>
          <w:pgSz w:w="11906" w:h="16838" w:orient="portrait"/>
          <w:pgMar w:top="1440" w:right="1802" w:bottom="1440" w:left="1802" w:header="708" w:footer="708" w:gutter="0"/>
          <w:pgNumType w:start="2" w:fmt="decimal"/>
          <w:docGrid w:linePitch="360"/>
        </w:sectPr>
      </w:pPr>
    </w:p>
    <w:p>
      <w:pPr>
        <w:spacing w:before="0" w:after="0"/>
        <w:jc w:val="both"/>
      </w:pPr>
      <w:r>
        <w:rPr>
          <w:color w:val="0f0f0f"/>
          <w:sz w:val="28"/>
          <w:szCs w:val="28"/>
          <w:rFonts w:ascii="黑体" w:cs="黑体" w:eastAsia="黑体" w:hAnsi="黑体"/>
        </w:rPr>
        <w:t xml:space="preserve">4  术语和定义</w:t>
      </w:r>
    </w:p>
    <w:p>
      <w:pPr>
        <w:spacing w:before="0" w:after="0" w:line="280" w:lineRule="exact"/>
      </w:pPr>
      <w:r>
        <w:rPr>
          <w:color w:val="0f0f0f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f0f0f"/>
          <w:sz w:val="28"/>
          <w:szCs w:val="28"/>
          <w:rFonts w:ascii="黑体" w:cs="黑体" w:eastAsia="黑体" w:hAnsi="黑体"/>
        </w:rPr>
        <w:t xml:space="preserve">4.1  临时生产需求</w:t>
      </w:r>
    </w:p>
    <w:p>
      <w:pPr>
        <w:spacing w:before="0" w:after="0"/>
        <w:jc w:val="both"/>
      </w:pPr>
      <w:r>
        <w:rPr>
          <w:color w:val="0f0f0f"/>
          <w:sz w:val="28"/>
          <w:szCs w:val="28"/>
          <w:rFonts w:ascii="宋体" w:cs="宋体" w:eastAsia="宋体" w:hAnsi="宋体"/>
        </w:rPr>
        <w:t xml:space="preserve">指在批产需求以外，额外临时增加的生产需求。</w:t>
      </w:r>
    </w:p>
    <w:p>
      <w:pPr>
        <w:spacing w:before="0" w:after="0"/>
        <w:jc w:val="both"/>
      </w:pPr>
      <w:r>
        <w:rPr>
          <w:color w:val="0f0f0f"/>
          <w:sz w:val="28"/>
          <w:szCs w:val="28"/>
          <w:rFonts w:ascii="黑体" w:cs="黑体" w:eastAsia="黑体" w:hAnsi="黑体"/>
        </w:rPr>
        <w:t xml:space="preserve">4.2  一次性临时生产需求</w:t>
      </w:r>
    </w:p>
    <w:p>
      <w:pPr>
        <w:spacing w:before="0" w:after="0"/>
        <w:jc w:val="both"/>
      </w:pPr>
      <w:r>
        <w:rPr>
          <w:color w:val="0f0f0f"/>
          <w:sz w:val="28"/>
          <w:szCs w:val="28"/>
          <w:rFonts w:ascii="宋体" w:cs="宋体" w:eastAsia="宋体" w:hAnsi="宋体"/>
        </w:rPr>
        <w:t xml:space="preserve">批产定额之外的生产需求，可为任意 WBS，预留移动类型为 Z85。</w:t>
      </w:r>
    </w:p>
    <w:p>
      <w:pPr>
        <w:spacing w:before="0" w:after="0"/>
        <w:jc w:val="both"/>
      </w:pPr>
      <w:r>
        <w:rPr>
          <w:color w:val="0f0f0f"/>
          <w:sz w:val="28"/>
          <w:szCs w:val="28"/>
          <w:rFonts w:ascii="黑体" w:cs="黑体" w:eastAsia="黑体" w:hAnsi="黑体"/>
        </w:rPr>
        <w:t xml:space="preserve">4.3  生产单位废补（自身责任）</w:t>
      </w:r>
    </w:p>
    <w:p>
      <w:pPr>
        <w:spacing w:before="0" w:after="0"/>
        <w:jc w:val="both"/>
      </w:pPr>
      <w:r>
        <w:rPr>
          <w:color w:val="0f0f0f"/>
          <w:sz w:val="28"/>
          <w:szCs w:val="28"/>
          <w:rFonts w:ascii="宋体" w:cs="宋体" w:eastAsia="宋体" w:hAnsi="宋体"/>
        </w:rPr>
        <w:t xml:space="preserve">承制单位（供应商）自身责任产生的报废生产需求，需规定架次 WBS,预留移动类型为 Z85。</w:t>
      </w:r>
    </w:p>
    <w:p>
      <w:pPr>
        <w:spacing w:before="0" w:after="0"/>
        <w:jc w:val="both"/>
      </w:pPr>
      <w:r>
        <w:rPr>
          <w:color w:val="0f0f0f"/>
          <w:sz w:val="28"/>
          <w:szCs w:val="28"/>
          <w:rFonts w:ascii="黑体" w:cs="黑体" w:eastAsia="黑体" w:hAnsi="黑体"/>
        </w:rPr>
        <w:t xml:space="preserve">4.4  生产单位废补（非自身责任）</w:t>
      </w:r>
    </w:p>
    <w:p>
      <w:pPr>
        <w:spacing w:before="0" w:after="0"/>
        <w:jc w:val="both"/>
      </w:pPr>
      <w:r>
        <w:rPr>
          <w:color w:val="0f0f0f"/>
          <w:sz w:val="28"/>
          <w:szCs w:val="28"/>
          <w:rFonts w:ascii="宋体" w:cs="宋体" w:eastAsia="宋体" w:hAnsi="宋体"/>
        </w:rPr>
        <w:t xml:space="preserve">非承制单位（供应商）自身责任产生的报废生产需求，需规定架次 WBS,预留移动类型为 Z87。</w:t>
      </w:r>
    </w:p>
    <w:p>
      <w:pPr>
        <w:spacing w:before="0" w:after="0"/>
        <w:jc w:val="both"/>
      </w:pPr>
      <w:r>
        <w:rPr>
          <w:color w:val="0f0f0f"/>
          <w:sz w:val="28"/>
          <w:szCs w:val="28"/>
          <w:rFonts w:ascii="黑体" w:cs="黑体" w:eastAsia="黑体" w:hAnsi="黑体"/>
        </w:rPr>
        <w:t xml:space="preserve">4.5  装配废补</w:t>
      </w:r>
    </w:p>
    <w:p>
      <w:pPr>
        <w:spacing w:before="0" w:after="0"/>
        <w:jc w:val="both"/>
      </w:pPr>
      <w:r>
        <w:rPr>
          <w:color w:val="0f0f0f"/>
          <w:sz w:val="28"/>
          <w:szCs w:val="28"/>
          <w:rFonts w:ascii="宋体" w:cs="宋体" w:eastAsia="宋体" w:hAnsi="宋体"/>
        </w:rPr>
        <w:t xml:space="preserve">装配厂产生的报废生产需求,移动类型为 Z61。</w:t>
      </w:r>
    </w:p>
    <w:p>
      <w:pPr>
        <w:spacing w:before="0" w:after="0"/>
        <w:jc w:val="both"/>
      </w:pPr>
      <w:r>
        <w:rPr>
          <w:color w:val="0f0f0f"/>
          <w:sz w:val="28"/>
          <w:szCs w:val="28"/>
          <w:rFonts w:ascii="黑体" w:cs="黑体" w:eastAsia="黑体" w:hAnsi="黑体"/>
        </w:rPr>
        <w:t xml:space="preserve">4.6  特制件生产需求</w:t>
      </w:r>
    </w:p>
    <w:p>
      <w:pPr>
        <w:spacing w:before="0" w:after="0"/>
        <w:jc w:val="both"/>
      </w:pPr>
      <w:r>
        <w:rPr>
          <w:color w:val="0f0f0f"/>
          <w:sz w:val="28"/>
          <w:szCs w:val="28"/>
          <w:rFonts w:ascii="宋体" w:cs="宋体" w:eastAsia="宋体" w:hAnsi="宋体"/>
        </w:rPr>
        <w:t xml:space="preserve">特制件的生产需求，需规定架次 WBS,移动类型为 Z89。</w:t>
      </w:r>
    </w:p>
    <w:p>
      <w:pPr>
        <w:spacing w:before="0" w:after="0"/>
        <w:jc w:val="both"/>
      </w:pPr>
      <w:r>
        <w:rPr>
          <w:color w:val="0f0f0f"/>
          <w:sz w:val="28"/>
          <w:szCs w:val="28"/>
          <w:rFonts w:ascii="黑体" w:cs="黑体" w:eastAsia="黑体" w:hAnsi="黑体"/>
        </w:rPr>
        <w:t xml:space="preserve">4.7  其他临时生产需求</w:t>
      </w:r>
    </w:p>
    <w:p>
      <w:pPr>
        <w:spacing w:before="0" w:after="0"/>
        <w:jc w:val="both"/>
      </w:pPr>
      <w:r>
        <w:rPr>
          <w:color w:val="0f0f0f"/>
          <w:sz w:val="28"/>
          <w:szCs w:val="28"/>
          <w:rFonts w:ascii="宋体" w:cs="宋体" w:eastAsia="宋体" w:hAnsi="宋体"/>
        </w:rPr>
        <w:t xml:space="preserve">培训、实验用料、课题等临时需求，可为任意 WBS,移动类型为 Z91。</w:t>
      </w:r>
    </w:p>
    <w:p>
      <w:pPr>
        <w:spacing w:before="0" w:after="0"/>
        <w:jc w:val="both"/>
      </w:pPr>
      <w:r>
        <w:rPr>
          <w:color w:val="0f0f0f"/>
          <w:sz w:val="28"/>
          <w:szCs w:val="28"/>
          <w:rFonts w:ascii="黑体" w:cs="黑体" w:eastAsia="黑体" w:hAnsi="黑体"/>
        </w:rPr>
        <w:t xml:space="preserve">4.8  临时派工生产需求</w:t>
      </w:r>
    </w:p>
    <w:p>
      <w:pPr>
        <w:spacing w:before="0" w:after="0"/>
        <w:jc w:val="both"/>
      </w:pPr>
      <w:r>
        <w:rPr>
          <w:color w:val="0f0f0f"/>
          <w:sz w:val="28"/>
          <w:szCs w:val="28"/>
          <w:rFonts w:ascii="宋体" w:cs="宋体" w:eastAsia="宋体" w:hAnsi="宋体"/>
        </w:rPr>
        <w:t xml:space="preserve">构型更改改号、返工返修，工序转移、厂际协作等临时的不需要原材料的生产需求，无需将需求导入系统，仅需给出派工号。</w:t>
      </w:r>
    </w:p>
    <w:p>
      <w:pPr>
        <w:spacing w:before="0" w:after="0" w:line="280" w:lineRule="exact"/>
      </w:pPr>
      <w:r>
        <w:rPr>
          <w:color w:val="121212"/>
          <w:sz w:val="28"/>
          <w:szCs w:val="28"/>
          <w:rFonts w:ascii="华文黑体" w:cs="华文黑体" w:eastAsia="华文黑体" w:hAnsi="华文黑体"/>
        </w:rPr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5  机构与职责</w:t>
      </w:r>
    </w:p>
    <w:p>
      <w:pPr>
        <w:spacing w:before="0" w:after="0" w:line="280" w:lineRule="exact"/>
      </w:pPr>
      <w:r>
        <w:rPr>
          <w:color w:val="121212"/>
          <w:sz w:val="28"/>
          <w:szCs w:val="28"/>
          <w:rFonts w:ascii="黑体" w:cs="黑体" w:eastAsia="黑体" w:hAnsi="黑体"/>
        </w:rPr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5.1  生产运营部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生产运营部是临时生产需求的主管部门，负责其他部门提请的临时生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10"/>
          <w:footerReference w:type="default" r:id="rId11"/>
          <w:pgSz w:w="11906" w:h="16838" w:orient="portrait"/>
          <w:pgMar w:top="1440" w:right="1802" w:bottom="1440" w:left="1802" w:header="708" w:footer="708" w:gutter="0"/>
          <w:pgNumType w:start="3" w:fmt="decimal"/>
          <w:docGrid w:linePitch="360"/>
        </w:sectPr>
      </w:pP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产需求申请表的审批；需生产运营部编制的临时生产需求，生产运营部负责计划的编制、校对、审核、批准；生产运营部负责将审批后的临时生产需求导入ERP系统中。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5.2  数字工程部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数字工程部负责组织相关部门按需编制临时生产需求的</w:t>
      </w:r>
      <w:r>
        <w:rPr>
          <w:color w:val="000000"/>
          <w:sz w:val="28"/>
          <w:szCs w:val="28"/>
          <w:rFonts w:ascii="Times New Roman" w:cs="Times New Roman" w:eastAsia="Times New Roman" w:hAnsi="Times New Roman"/>
        </w:rPr>
        <w:t xml:space="preserve"> BOM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，并在系统中贯彻。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5.3  物流仓储中心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物流仓储中心负责废补生产需求的编制、校对、审核；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5.4  其他申请单位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其他申请单位负责临时生产需求的编制、校对、审核。</w:t>
      </w:r>
    </w:p>
    <w:p>
      <w:pPr>
        <w:spacing w:before="0" w:after="0" w:line="280" w:lineRule="exact"/>
      </w:pPr>
      <w:r>
        <w:rPr>
          <w:color w:val="121212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6  要求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6.1  合规管理要求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无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6.2  风险管理要求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0"/>
        <w:gridCol w:w="2070"/>
        <w:gridCol w:w="2070"/>
        <w:gridCol w:w="2070"/>
      </w:tblGrid>
      <w:tr>
        <w:trPr>
          <w:tblHeader w:val="false"/>
          <w:trHeight w:val="630" w:hRule="atLeast"/>
        </w:trPr>
        <w:tc>
          <w:tcPr>
            <w:tcW w:type="dxa" w:w="8280"/>
            <w:gridSpan w:val="4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风险及应对措施1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7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风险主题</w:t>
            </w:r>
          </w:p>
        </w:tc>
        <w:tc>
          <w:tcPr>
            <w:tcW w:type="dxa" w:w="621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临时生产需求维护BOM不及时的风险</w:t>
            </w:r>
          </w:p>
        </w:tc>
      </w:tr>
      <w:tr>
        <w:trPr>
          <w:tblHeader w:val="false"/>
          <w:trHeight w:val="1080" w:hRule="atLeast"/>
        </w:trPr>
        <w:tc>
          <w:tcPr>
            <w:tcW w:type="dxa" w:w="207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风险描述</w:t>
            </w:r>
          </w:p>
        </w:tc>
        <w:tc>
          <w:tcPr>
            <w:tcW w:type="dxa" w:w="621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存在临时生产需求录入系统时BOM未维护，导致零件生产计划或采购计划生成失败的风险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7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密级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公开</w:t>
            </w:r>
          </w:p>
        </w:tc>
        <w:tc>
          <w:tcPr>
            <w:tcW w:type="dxa" w:w="207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发生可能性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7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影响程度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  <w:tc>
          <w:tcPr>
            <w:tcW w:type="dxa" w:w="207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应对措施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接受</w:t>
            </w:r>
          </w:p>
        </w:tc>
      </w:tr>
      <w:tr>
        <w:trPr>
          <w:tblHeader w:val="false"/>
          <w:trHeight w:val="1080" w:hRule="atLeast"/>
        </w:trPr>
        <w:tc>
          <w:tcPr>
            <w:tcW w:type="dxa" w:w="207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具体应对措施</w:t>
            </w:r>
          </w:p>
        </w:tc>
        <w:tc>
          <w:tcPr>
            <w:tcW w:type="dxa" w:w="621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计划生成单位定期识别此类问题，通报BOM维护单位并执行考核。</w:t>
            </w:r>
          </w:p>
        </w:tc>
      </w:tr>
    </w:tbl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12"/>
          <w:footerReference w:type="default" r:id="rId13"/>
          <w:pgSz w:w="11906" w:h="16838" w:orient="portrait"/>
          <w:pgMar w:top="1440" w:right="1802" w:bottom="1440" w:left="1802" w:header="708" w:footer="708" w:gutter="0"/>
          <w:pgNumType w:start="4" w:fmt="decimal"/>
          <w:docGrid w:linePitch="360"/>
        </w:sectPr>
      </w:pP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6.3  临时生产需求类型填写要求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华文黑体" w:cs="华文黑体" w:eastAsia="华文黑体" w:hAnsi="华文黑体"/>
        </w:rPr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5"/>
        <w:gridCol w:w="1035"/>
        <w:gridCol w:w="1035"/>
        <w:gridCol w:w="1035"/>
        <w:gridCol w:w="1035"/>
        <w:gridCol w:w="1035"/>
        <w:gridCol w:w="1035"/>
        <w:gridCol w:w="1035"/>
      </w:tblGrid>
      <w:tr>
        <w:trPr>
          <w:tblHeader w:val="false"/>
          <w:trHeight w:val="1470" w:hRule="atLeast"/>
        </w:trPr>
        <w:tc>
          <w:tcPr>
            <w:tcW w:type="dxa" w:w="103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序号</w:t>
            </w:r>
          </w:p>
        </w:tc>
        <w:tc>
          <w:tcPr>
            <w:tcW w:type="dxa" w:w="103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临时生产需求类型</w:t>
            </w:r>
          </w:p>
        </w:tc>
        <w:tc>
          <w:tcPr>
            <w:tcW w:type="dxa" w:w="103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需求层级</w:t>
            </w:r>
          </w:p>
        </w:tc>
        <w:tc>
          <w:tcPr>
            <w:tcW w:type="dxa" w:w="103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预留移</w:t>
            </w:r>
          </w:p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动类型</w:t>
            </w:r>
          </w:p>
        </w:tc>
        <w:tc>
          <w:tcPr>
            <w:tcW w:type="dxa" w:w="103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是否提出</w:t>
            </w:r>
          </w:p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临时生产需求</w:t>
            </w:r>
          </w:p>
        </w:tc>
        <w:tc>
          <w:tcPr>
            <w:tcW w:type="dxa" w:w="103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是否需BOM</w:t>
            </w:r>
          </w:p>
        </w:tc>
        <w:tc>
          <w:tcPr>
            <w:tcW w:type="dxa" w:w="103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类型说明</w:t>
            </w:r>
          </w:p>
        </w:tc>
        <w:tc>
          <w:tcPr>
            <w:tcW w:type="dxa" w:w="103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WBS类型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1035"/>
            <w:gridSpan w:val="1"/>
            <w:vMerge w:val="restart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1</w:t>
            </w:r>
          </w:p>
        </w:tc>
        <w:tc>
          <w:tcPr>
            <w:tcW w:type="dxa" w:w="1035"/>
            <w:gridSpan w:val="1"/>
            <w:vMerge w:val="restart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一次性临时生产需求</w:t>
            </w:r>
          </w:p>
        </w:tc>
        <w:tc>
          <w:tcPr>
            <w:tcW w:type="dxa" w:w="103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原材料级</w:t>
            </w:r>
          </w:p>
        </w:tc>
        <w:tc>
          <w:tcPr>
            <w:tcW w:type="dxa" w:w="103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Z85</w:t>
            </w:r>
          </w:p>
        </w:tc>
        <w:tc>
          <w:tcPr>
            <w:tcW w:type="dxa" w:w="103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是</w:t>
            </w:r>
          </w:p>
        </w:tc>
        <w:tc>
          <w:tcPr>
            <w:tcW w:type="dxa" w:w="103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否</w:t>
            </w:r>
          </w:p>
        </w:tc>
        <w:tc>
          <w:tcPr>
            <w:tcW w:type="dxa" w:w="103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定额外需求</w:t>
            </w:r>
          </w:p>
        </w:tc>
        <w:tc>
          <w:tcPr>
            <w:tcW w:type="dxa" w:w="103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任意WBS</w:t>
            </w:r>
          </w:p>
        </w:tc>
      </w:tr>
      <w:tr>
        <w:trPr>
          <w:tblHeader w:val="false"/>
          <w:trHeight w:val="960" w:hRule="atLeast"/>
        </w:trPr>
        <w:tc>
          <w:tcPr>
            <w:gridSpan w:val="1"/>
            <w:vMerge w:val="continue"/>
          </w:tcPr>
          <w:p/>
        </w:tc>
        <w:tc>
          <w:tcPr>
            <w:gridSpan w:val="1"/>
            <w:vMerge w:val="continue"/>
          </w:tcPr>
          <w:p/>
        </w:tc>
        <w:tc>
          <w:tcPr>
            <w:tcW w:type="dxa" w:w="103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零组件级</w:t>
            </w:r>
          </w:p>
        </w:tc>
        <w:tc>
          <w:tcPr>
            <w:tcW w:type="dxa" w:w="103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Z85</w:t>
            </w:r>
          </w:p>
        </w:tc>
        <w:tc>
          <w:tcPr>
            <w:tcW w:type="dxa" w:w="103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是</w:t>
            </w:r>
          </w:p>
        </w:tc>
        <w:tc>
          <w:tcPr>
            <w:tcW w:type="dxa" w:w="103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是</w:t>
            </w:r>
          </w:p>
        </w:tc>
        <w:tc>
          <w:tcPr>
            <w:tcW w:type="dxa" w:w="103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分工指令外需求</w:t>
            </w:r>
          </w:p>
        </w:tc>
        <w:tc>
          <w:tcPr>
            <w:tcW w:type="dxa" w:w="103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任意WBS</w:t>
            </w:r>
          </w:p>
        </w:tc>
      </w:tr>
      <w:tr>
        <w:trPr>
          <w:tblHeader w:val="false"/>
          <w:trHeight w:val="2085" w:hRule="atLeast"/>
        </w:trPr>
        <w:tc>
          <w:tcPr>
            <w:tcW w:type="dxa" w:w="1035"/>
            <w:gridSpan w:val="1"/>
            <w:vMerge w:val="restart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2</w:t>
            </w:r>
          </w:p>
        </w:tc>
        <w:tc>
          <w:tcPr>
            <w:tcW w:type="dxa" w:w="1035"/>
            <w:gridSpan w:val="1"/>
            <w:vMerge w:val="restart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生产单位废补</w:t>
            </w:r>
          </w:p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（自身责任）</w:t>
            </w:r>
          </w:p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 </w:t>
            </w:r>
          </w:p>
        </w:tc>
        <w:tc>
          <w:tcPr>
            <w:tcW w:type="dxa" w:w="103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原材料级</w:t>
            </w:r>
          </w:p>
        </w:tc>
        <w:tc>
          <w:tcPr>
            <w:tcW w:type="dxa" w:w="103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Z85</w:t>
            </w:r>
          </w:p>
        </w:tc>
        <w:tc>
          <w:tcPr>
            <w:tcW w:type="dxa" w:w="103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是</w:t>
            </w:r>
          </w:p>
        </w:tc>
        <w:tc>
          <w:tcPr>
            <w:tcW w:type="dxa" w:w="103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否</w:t>
            </w:r>
          </w:p>
        </w:tc>
        <w:tc>
          <w:tcPr>
            <w:tcW w:type="dxa" w:w="103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承制单位（供应商）自己责任的报废，仅领原材料</w:t>
            </w:r>
          </w:p>
        </w:tc>
        <w:tc>
          <w:tcPr>
            <w:tcW w:type="dxa" w:w="103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架次WBS</w:t>
            </w:r>
          </w:p>
        </w:tc>
      </w:tr>
      <w:tr>
        <w:trPr>
          <w:tblHeader w:val="false"/>
          <w:trHeight w:val="2085" w:hRule="atLeast"/>
        </w:trPr>
        <w:tc>
          <w:tcPr>
            <w:gridSpan w:val="1"/>
            <w:vMerge w:val="continue"/>
          </w:tcPr>
          <w:p/>
        </w:tc>
        <w:tc>
          <w:tcPr>
            <w:gridSpan w:val="1"/>
            <w:vMerge w:val="continue"/>
          </w:tcPr>
          <w:p/>
        </w:tc>
        <w:tc>
          <w:tcPr>
            <w:tcW w:type="dxa" w:w="103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零组件级</w:t>
            </w:r>
          </w:p>
        </w:tc>
        <w:tc>
          <w:tcPr>
            <w:tcW w:type="dxa" w:w="103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Z85</w:t>
            </w:r>
          </w:p>
        </w:tc>
        <w:tc>
          <w:tcPr>
            <w:tcW w:type="dxa" w:w="103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是</w:t>
            </w:r>
          </w:p>
        </w:tc>
        <w:tc>
          <w:tcPr>
            <w:tcW w:type="dxa" w:w="103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否</w:t>
            </w:r>
          </w:p>
        </w:tc>
        <w:tc>
          <w:tcPr>
            <w:tcW w:type="dxa" w:w="103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承制单位（供应商）自己责任的报废，仅领料（子件）</w:t>
            </w:r>
          </w:p>
        </w:tc>
        <w:tc>
          <w:tcPr>
            <w:tcW w:type="dxa" w:w="103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架次WBS</w:t>
            </w:r>
          </w:p>
        </w:tc>
      </w:tr>
      <w:tr>
        <w:trPr>
          <w:tblHeader w:val="false"/>
          <w:trHeight w:val="2460" w:hRule="atLeast"/>
        </w:trPr>
        <w:tc>
          <w:tcPr>
            <w:tcW w:type="dxa" w:w="103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3</w:t>
            </w:r>
          </w:p>
        </w:tc>
        <w:tc>
          <w:tcPr>
            <w:tcW w:type="dxa" w:w="103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生产单位废补</w:t>
            </w:r>
          </w:p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（非自身责任）</w:t>
            </w:r>
          </w:p>
        </w:tc>
        <w:tc>
          <w:tcPr>
            <w:tcW w:type="dxa" w:w="103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零组件级</w:t>
            </w:r>
          </w:p>
        </w:tc>
        <w:tc>
          <w:tcPr>
            <w:tcW w:type="dxa" w:w="103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Z87</w:t>
            </w:r>
          </w:p>
        </w:tc>
        <w:tc>
          <w:tcPr>
            <w:tcW w:type="dxa" w:w="103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是</w:t>
            </w:r>
          </w:p>
        </w:tc>
        <w:tc>
          <w:tcPr>
            <w:tcW w:type="dxa" w:w="103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否</w:t>
            </w:r>
          </w:p>
        </w:tc>
        <w:tc>
          <w:tcPr>
            <w:tcW w:type="dxa" w:w="103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非承制单位（供应商）自己责任的报废，需新建零件订单并发料</w:t>
            </w:r>
          </w:p>
        </w:tc>
        <w:tc>
          <w:tcPr>
            <w:tcW w:type="dxa" w:w="103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架次WBS</w:t>
            </w:r>
          </w:p>
        </w:tc>
      </w:tr>
      <w:tr>
        <w:trPr>
          <w:tblHeader w:val="false"/>
          <w:trHeight w:val="960" w:hRule="atLeast"/>
        </w:trPr>
        <w:tc>
          <w:tcPr>
            <w:tcW w:type="dxa" w:w="1035"/>
            <w:gridSpan w:val="1"/>
            <w:vMerge w:val="restart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4</w:t>
            </w:r>
          </w:p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 </w:t>
            </w:r>
          </w:p>
        </w:tc>
        <w:tc>
          <w:tcPr>
            <w:tcW w:type="dxa" w:w="1035"/>
            <w:gridSpan w:val="1"/>
            <w:vMerge w:val="restart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装配废补</w:t>
            </w:r>
          </w:p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 </w:t>
            </w:r>
          </w:p>
        </w:tc>
        <w:tc>
          <w:tcPr>
            <w:tcW w:type="dxa" w:w="103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原材料级</w:t>
            </w:r>
          </w:p>
        </w:tc>
        <w:tc>
          <w:tcPr>
            <w:tcW w:type="dxa" w:w="103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Z61</w:t>
            </w:r>
          </w:p>
        </w:tc>
        <w:tc>
          <w:tcPr>
            <w:tcW w:type="dxa" w:w="103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是</w:t>
            </w:r>
          </w:p>
        </w:tc>
        <w:tc>
          <w:tcPr>
            <w:tcW w:type="dxa" w:w="103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否</w:t>
            </w:r>
          </w:p>
        </w:tc>
        <w:tc>
          <w:tcPr>
            <w:tcW w:type="dxa" w:w="103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仅针对装配报废</w:t>
            </w:r>
          </w:p>
        </w:tc>
        <w:tc>
          <w:tcPr>
            <w:tcW w:type="dxa" w:w="103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架次WBS</w:t>
            </w:r>
          </w:p>
        </w:tc>
      </w:tr>
      <w:tr>
        <w:trPr>
          <w:tblHeader w:val="false"/>
          <w:trHeight w:val="960" w:hRule="atLeast"/>
        </w:trPr>
        <w:tc>
          <w:tcPr>
            <w:gridSpan w:val="1"/>
            <w:vMerge w:val="continue"/>
          </w:tcPr>
          <w:p/>
        </w:tc>
        <w:tc>
          <w:tcPr>
            <w:gridSpan w:val="1"/>
            <w:vMerge w:val="continue"/>
          </w:tcPr>
          <w:p/>
        </w:tc>
        <w:tc>
          <w:tcPr>
            <w:tcW w:type="dxa" w:w="103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零组件级</w:t>
            </w:r>
          </w:p>
        </w:tc>
        <w:tc>
          <w:tcPr>
            <w:tcW w:type="dxa" w:w="103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Z61</w:t>
            </w:r>
          </w:p>
        </w:tc>
        <w:tc>
          <w:tcPr>
            <w:tcW w:type="dxa" w:w="103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是</w:t>
            </w:r>
          </w:p>
        </w:tc>
        <w:tc>
          <w:tcPr>
            <w:tcW w:type="dxa" w:w="103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否</w:t>
            </w:r>
          </w:p>
        </w:tc>
        <w:tc>
          <w:tcPr>
            <w:tcW w:type="dxa" w:w="103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仅针对装配报废</w:t>
            </w:r>
          </w:p>
        </w:tc>
        <w:tc>
          <w:tcPr>
            <w:tcW w:type="dxa" w:w="103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架次WBS</w:t>
            </w:r>
          </w:p>
        </w:tc>
      </w:tr>
    </w:tbl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14"/>
          <w:footerReference w:type="default" r:id="rId15"/>
          <w:pgSz w:w="11906" w:h="16838" w:orient="portrait"/>
          <w:pgMar w:top="1440" w:right="1802" w:bottom="1440" w:left="1802" w:header="708" w:footer="708" w:gutter="0"/>
          <w:pgNumType w:start="5" w:fmt="decimal"/>
          <w:docGrid w:linePitch="360"/>
        </w:sectPr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5"/>
        <w:gridCol w:w="1035"/>
        <w:gridCol w:w="1035"/>
        <w:gridCol w:w="1035"/>
        <w:gridCol w:w="1035"/>
        <w:gridCol w:w="1035"/>
        <w:gridCol w:w="1035"/>
        <w:gridCol w:w="1035"/>
      </w:tblGrid>
      <w:tr>
        <w:trPr>
          <w:tblHeader w:val="false"/>
          <w:trHeight w:val="960" w:hRule="atLeast"/>
        </w:trPr>
        <w:tc>
          <w:tcPr>
            <w:tcW w:type="dxa" w:w="103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5</w:t>
            </w:r>
          </w:p>
        </w:tc>
        <w:tc>
          <w:tcPr>
            <w:tcW w:type="dxa" w:w="103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特制件生产需求</w:t>
            </w:r>
          </w:p>
        </w:tc>
        <w:tc>
          <w:tcPr>
            <w:tcW w:type="dxa" w:w="103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零组件级</w:t>
            </w:r>
          </w:p>
        </w:tc>
        <w:tc>
          <w:tcPr>
            <w:tcW w:type="dxa" w:w="103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Z89</w:t>
            </w:r>
          </w:p>
        </w:tc>
        <w:tc>
          <w:tcPr>
            <w:tcW w:type="dxa" w:w="103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是</w:t>
            </w:r>
          </w:p>
        </w:tc>
        <w:tc>
          <w:tcPr>
            <w:tcW w:type="dxa" w:w="103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否</w:t>
            </w:r>
          </w:p>
        </w:tc>
        <w:tc>
          <w:tcPr>
            <w:tcW w:type="dxa" w:w="103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特制件</w:t>
            </w:r>
          </w:p>
        </w:tc>
        <w:tc>
          <w:tcPr>
            <w:tcW w:type="dxa" w:w="103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架次WBS</w:t>
            </w:r>
          </w:p>
        </w:tc>
      </w:tr>
      <w:tr>
        <w:trPr>
          <w:tblHeader w:val="false"/>
          <w:trHeight w:val="1335" w:hRule="atLeast"/>
        </w:trPr>
        <w:tc>
          <w:tcPr>
            <w:tcW w:type="dxa" w:w="1035"/>
            <w:gridSpan w:val="1"/>
            <w:vMerge w:val="restart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6</w:t>
            </w:r>
          </w:p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 </w:t>
            </w:r>
          </w:p>
        </w:tc>
        <w:tc>
          <w:tcPr>
            <w:tcW w:type="dxa" w:w="1035"/>
            <w:gridSpan w:val="1"/>
            <w:vMerge w:val="restart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其他临时生产需求</w:t>
            </w:r>
          </w:p>
        </w:tc>
        <w:tc>
          <w:tcPr>
            <w:tcW w:type="dxa" w:w="103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原材料级</w:t>
            </w:r>
          </w:p>
        </w:tc>
        <w:tc>
          <w:tcPr>
            <w:tcW w:type="dxa" w:w="103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Z91</w:t>
            </w:r>
          </w:p>
        </w:tc>
        <w:tc>
          <w:tcPr>
            <w:tcW w:type="dxa" w:w="103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是</w:t>
            </w:r>
          </w:p>
        </w:tc>
        <w:tc>
          <w:tcPr>
            <w:tcW w:type="dxa" w:w="103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否</w:t>
            </w:r>
          </w:p>
        </w:tc>
        <w:tc>
          <w:tcPr>
            <w:tcW w:type="dxa" w:w="103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培训、实验用料、课题等</w:t>
            </w:r>
          </w:p>
        </w:tc>
        <w:tc>
          <w:tcPr>
            <w:tcW w:type="dxa" w:w="103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任意WBS</w:t>
            </w:r>
          </w:p>
        </w:tc>
      </w:tr>
      <w:tr>
        <w:trPr>
          <w:tblHeader w:val="false"/>
          <w:trHeight w:val="630" w:hRule="atLeast"/>
        </w:trPr>
        <w:tc>
          <w:tcPr>
            <w:gridSpan w:val="1"/>
            <w:vMerge w:val="continue"/>
          </w:tcPr>
          <w:p/>
        </w:tc>
        <w:tc>
          <w:tcPr>
            <w:gridSpan w:val="1"/>
            <w:vMerge w:val="continue"/>
          </w:tcPr>
          <w:p/>
        </w:tc>
        <w:tc>
          <w:tcPr>
            <w:tcW w:type="dxa" w:w="103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零组件级</w:t>
            </w:r>
          </w:p>
        </w:tc>
        <w:tc>
          <w:tcPr>
            <w:tcW w:type="dxa" w:w="103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Z91</w:t>
            </w:r>
          </w:p>
        </w:tc>
        <w:tc>
          <w:tcPr>
            <w:tcW w:type="dxa" w:w="103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是</w:t>
            </w:r>
          </w:p>
        </w:tc>
        <w:tc>
          <w:tcPr>
            <w:tcW w:type="dxa" w:w="103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是</w:t>
            </w:r>
          </w:p>
        </w:tc>
        <w:tc>
          <w:tcPr>
            <w:tcW w:type="dxa" w:w="103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 </w:t>
            </w:r>
          </w:p>
        </w:tc>
        <w:tc>
          <w:tcPr>
            <w:tcW w:type="dxa" w:w="103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 </w:t>
            </w:r>
          </w:p>
        </w:tc>
      </w:tr>
      <w:tr>
        <w:trPr>
          <w:tblHeader w:val="false"/>
          <w:trHeight w:val="2085" w:hRule="atLeast"/>
        </w:trPr>
        <w:tc>
          <w:tcPr>
            <w:tcW w:type="dxa" w:w="103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7</w:t>
            </w:r>
          </w:p>
        </w:tc>
        <w:tc>
          <w:tcPr>
            <w:tcW w:type="dxa" w:w="103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临时派工生产需求</w:t>
            </w:r>
          </w:p>
        </w:tc>
        <w:tc>
          <w:tcPr>
            <w:tcW w:type="dxa" w:w="103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零组件级</w:t>
            </w:r>
          </w:p>
        </w:tc>
        <w:tc>
          <w:tcPr>
            <w:tcW w:type="dxa" w:w="103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/</w:t>
            </w:r>
          </w:p>
        </w:tc>
        <w:tc>
          <w:tcPr>
            <w:tcW w:type="dxa" w:w="103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是</w:t>
            </w:r>
          </w:p>
        </w:tc>
        <w:tc>
          <w:tcPr>
            <w:tcW w:type="dxa" w:w="103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否</w:t>
            </w:r>
          </w:p>
        </w:tc>
        <w:tc>
          <w:tcPr>
            <w:tcW w:type="dxa" w:w="103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无需再将需求导入系统，仅需生产运营部给出派工号</w:t>
            </w:r>
          </w:p>
        </w:tc>
        <w:tc>
          <w:tcPr>
            <w:tcW w:type="dxa" w:w="103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/</w:t>
            </w:r>
          </w:p>
        </w:tc>
      </w:tr>
    </w:tbl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7  流程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华文黑体" w:cs="华文黑体" w:eastAsia="华文黑体" w:hAnsi="华文黑体"/>
        </w:rPr>
        <w:t xml:space="preserve">7.1   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临时生产需求策划</w:t>
      </w:r>
      <w:r>
        <w:rPr>
          <w:sz w:val="28"/>
          <w:szCs w:val="28"/>
          <w:rFonts w:ascii="华文黑体" w:cs="华文黑体" w:eastAsia="华文黑体" w:hAnsi="华文黑体"/>
        </w:rPr>
        <w:t xml:space="preserve">流程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华文黑体" w:cs="华文黑体" w:eastAsia="华文黑体" w:hAnsi="华文黑体"/>
        </w:rPr>
        <w:t xml:space="preserve">7.1.1</w:t>
      </w:r>
      <w:r>
        <w:rPr>
          <w:color w:val="000000"/>
          <w:sz w:val="28"/>
          <w:szCs w:val="28"/>
          <w:rFonts w:ascii="华文宋体" w:cs="华文宋体" w:eastAsia="华文宋体" w:hAnsi="华文宋体"/>
        </w:rPr>
        <w:t xml:space="preserve"> 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 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临时生产需求策划</w:t>
      </w:r>
      <w:r>
        <w:rPr>
          <w:color w:val="000000"/>
          <w:sz w:val="30"/>
          <w:szCs w:val="30"/>
          <w:rFonts w:ascii="华文宋体" w:cs="华文宋体" w:eastAsia="华文宋体" w:hAnsi="华文宋体"/>
        </w:rPr>
        <w:t xml:space="preserve">流程图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16"/>
          <w:footerReference w:type="default" r:id="rId17"/>
          <w:pgSz w:w="11906" w:h="16838" w:orient="portrait"/>
          <w:pgMar w:top="1440" w:right="1802" w:bottom="1440" w:left="1802" w:header="708" w:footer="708" w:gutter="0"/>
          <w:pgNumType w:start="6" w:fmt="decimal"/>
          <w:docGrid w:linePitch="360"/>
        </w:sectPr>
      </w:pPr>
    </w:p>
    <w:p>
      <w:pPr>
        <w:spacing w:before="0" w:after="0"/>
        <w:jc w:val="both"/>
      </w:pPr>
      <w:r>
        <w:drawing>
          <wp:inline distT="0" distB="0" distL="0" distR="0">
            <wp:extent cx="2878382" cy="8315325"/>
            <wp:effectExtent b="0" l="0" r="0" t="0"/>
            <wp:docPr id="1" name="CfgDocProcElem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8382" cy="831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18"/>
          <w:footerReference w:type="default" r:id="rId19"/>
          <w:pgSz w:w="11906" w:h="16838" w:orient="portrait"/>
          <w:pgMar w:top="1440" w:right="1802" w:bottom="1440" w:left="1802" w:header="708" w:footer="708" w:gutter="0"/>
          <w:pgNumType w:start="7" w:fmt="decimal"/>
          <w:docGrid w:linePitch="360"/>
        </w:sectPr>
      </w:pP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华文黑体" w:cs="华文黑体" w:eastAsia="华文黑体" w:hAnsi="华文黑体"/>
        </w:rPr>
        <w:t xml:space="preserve"> 7.1.2  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临时生产需求策划</w:t>
      </w:r>
      <w:r>
        <w:rPr>
          <w:color w:val="000000"/>
          <w:sz w:val="28"/>
          <w:szCs w:val="28"/>
          <w:rFonts w:ascii="华文宋体" w:cs="华文宋体" w:eastAsia="华文宋体" w:hAnsi="华文宋体"/>
        </w:rPr>
        <w:t xml:space="preserve">流程说明表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（1）编制临时生产需求申请表</w:t>
      </w:r>
    </w:p>
    <w:p>
      <w:pPr>
        <w:sectPr>
          <w:headerReference w:type="default" r:id="rId20"/>
          <w:footerReference w:type="default" r:id="rId21"/>
          <w:pgSz w:w="11906" w:h="16838" w:orient="portrait"/>
          <w:pgMar w:top="1440" w:right="1802" w:bottom="1440" w:left="1802" w:header="708" w:footer="708" w:gutter="0"/>
          <w:pgNumType w:start="8" w:fmt="decimal"/>
          <w:docGrid w:linePitch="360"/>
        </w:sectPr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20"/>
        <w:gridCol w:w="1920"/>
        <w:gridCol w:w="1920"/>
        <w:gridCol w:w="1920"/>
      </w:tblGrid>
      <w:tr>
        <w:trPr>
          <w:tblHeader w:val="false"/>
          <w:trHeight w:val="13470" w:hRule="atLeast"/>
        </w:trPr>
        <w:tc>
          <w:tcPr>
            <w:tcW w:type="dxa" w:w="600"/>
            <w:gridSpan w:val="1"/>
            <w:vMerge w:val="restart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编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制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临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时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生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产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需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求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申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请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表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步骤描述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1.1  各单位提出临时生产需求申请时，必须严格按照要求进行填写，涉及项目名称、工作包名称等标准数据名称的，严格按照数据名称标准目录规定内容填写。</w:t>
            </w:r>
          </w:p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1.2  各零件生产单位由于自身加工原因导致零件报废的，按照《不合格品控制程序》（GLC140804）填写FM1408-86，物流仓储中心同步提出废品补制临时生产需求。</w:t>
            </w:r>
          </w:p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1.3  组件报废无需将组件拆分至零件状态，如涉及新建、更改 BOM，申请单位一并提出 MBOM 维护申请单，对于是否需要提出临时生产需求、是否需要 BOM 请按下表要求执行,如系统中已建过 BOM，申请单位也无需提出 BOM 申请。</w:t>
            </w:r>
          </w:p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1.4  对因构型更改导致返工、返修的零组件，由生产运营部计划员填写FM1401-06/FM1401-07提出申请，生产运营部审批后方可生效。</w:t>
            </w:r>
          </w:p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1.5  申请单位应填写FM1401-06/FM1401-07提出申请是，需将申请依据作为附件在OA中上传。申请依据包含但不限于：废票、一次性定额、特制件申请单、试验任务书、临时订货合同、技术单或更改单、工艺指示单、质量通知单、标准实样品种表及项目副总师及以上领导批准的报告。</w:t>
            </w:r>
          </w:p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1.6  编号原则</w:t>
            </w:r>
          </w:p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临时生产需求申请单编号原则：XXXXLXXX， 年份后两位+月份+流水号（从001、002开始编排</w:t>
            </w:r>
          </w:p>
        </w:tc>
      </w:tr>
    </w:tbl>
    <w:p>
      <w:pPr>
        <w:sectPr>
          <w:headerReference w:type="default" r:id="rId22"/>
          <w:footerReference w:type="default" r:id="rId23"/>
          <w:pgSz w:w="11906" w:h="16838" w:orient="portrait"/>
          <w:pgMar w:top="1440" w:right="1802" w:bottom="1440" w:left="1802" w:header="708" w:footer="708" w:gutter="0"/>
          <w:pgNumType w:start="9" w:fmt="decimal"/>
          <w:docGrid w:linePitch="360"/>
        </w:sectPr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20"/>
        <w:gridCol w:w="1920"/>
        <w:gridCol w:w="1920"/>
        <w:gridCol w:w="1920"/>
      </w:tblGrid>
      <w:tr>
        <w:trPr>
          <w:tblHeader w:val="false"/>
          <w:trHeight w:val="10065" w:hRule="atLeast"/>
        </w:trPr>
        <w:tc>
          <w:tcPr>
            <w:tcW w:type="dxa" w:w="600"/>
            <w:gridSpan w:val="1"/>
            <w:vMerge w:val="restart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）。OA中提请的临时生产需求会按照编号原则自动生成，无需手工填写，下发临时派工生产需求时此编号即为临时需求计划号或派工号。</w:t>
            </w:r>
          </w:p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1.7  其他规定</w:t>
            </w:r>
          </w:p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1.7.1  各审签单位接到临时生产需求申请表后需在1个工作日内完成审批。</w:t>
            </w:r>
          </w:p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1.7.2  临时生产需求在OA中完成审批后3个工作日内，生产运营部生产计划室将一次性临时生产需求、生产单位废补（非自身责任）、装配废补、特制件生产需求、其他临时生产需求导入ERP系统中。对于生产单位废补（自身责任）的需求，物流仓储中心提出临时需求申请后，生产运营部计划员需结合报废数量、库存情况按需录入系统。</w:t>
            </w:r>
          </w:p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1.7.3  按零件版次控制构型的项目，申请单位需要备注零件需求版次。</w:t>
            </w:r>
          </w:p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1.7.4  涉及沈飞工序的临时需求，申请单位应按照沈飞临时计划要求提出临时计划。</w:t>
            </w:r>
          </w:p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1.7.5  申请单位应提前沟通，对于多次退文，生产运营部将依据基础管理进行考核。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活动频率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1天</w:t>
            </w:r>
          </w:p>
        </w:tc>
      </w:tr>
      <w:tr>
        <w:trPr>
          <w:tblHeader w:val="false"/>
          <w:trHeight w:val="694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流程角色</w:t>
            </w:r>
          </w:p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临时生产需求申请人</w:t>
            </w:r>
          </w:p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岗位</w:t>
            </w:r>
          </w:p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生产控制室计划员；生产组织室计划员；生产计划室计划员；生产控制室计划员；质量保证室技术员；生产控制室计划员；生产控制室计划员；技术办公室技术员；三十九厂生产控制室计划员</w:t>
            </w:r>
          </w:p>
        </w:tc>
      </w:tr>
      <w:tr>
        <w:trPr>
          <w:tblHeader w:val="false"/>
          <w:trHeight w:val="5130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输入物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废品卡片,年度科研课题计划,特制件申请单,临时材料定额申请单,构型控制文件/构型控制文件更改 或工程数据/工程更改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输出物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临时生产需求申请表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合规条款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作业执行标准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1080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风险及应对措施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</w:tbl>
    <w:p>
      <w:pPr>
        <w:sectPr>
          <w:headerReference w:type="default" r:id="rId24"/>
          <w:footerReference w:type="default" r:id="rId25"/>
          <w:pgSz w:w="11906" w:h="16838" w:orient="portrait"/>
          <w:pgMar w:top="1440" w:right="1802" w:bottom="1440" w:left="1802" w:header="708" w:footer="708" w:gutter="0"/>
          <w:pgNumType w:start="10" w:fmt="decimal"/>
          <w:docGrid w:linePitch="360"/>
        </w:sectPr>
      </w:pP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br/>
      </w:r>
    </w:p>
    <w:p>
      <w:pPr>
        <w:sectPr>
          <w:headerReference w:type="default" r:id="rId26"/>
          <w:footerReference w:type="default" r:id="rId27"/>
          <w:pgSz w:w="11906" w:h="16838" w:orient="portrait"/>
          <w:pgMar w:top="1440" w:right="1802" w:bottom="1440" w:left="1802" w:header="708" w:footer="708" w:gutter="0"/>
          <w:pgNumType w:start="11" w:fmt="decimal"/>
          <w:docGrid w:linePitch="360"/>
        </w:sectPr>
      </w:pP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（2）校对临时生产需求申请表</w:t>
      </w:r>
    </w:p>
    <w:p>
      <w:pPr>
        <w:sectPr>
          <w:headerReference w:type="default" r:id="rId28"/>
          <w:footerReference w:type="default" r:id="rId29"/>
          <w:pgSz w:w="11906" w:h="16838" w:orient="portrait"/>
          <w:pgMar w:top="1440" w:right="1802" w:bottom="1440" w:left="1802" w:header="708" w:footer="708" w:gutter="0"/>
          <w:pgNumType w:start="12" w:fmt="decimal"/>
          <w:docGrid w:linePitch="360"/>
        </w:sectPr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20"/>
        <w:gridCol w:w="1920"/>
        <w:gridCol w:w="1920"/>
        <w:gridCol w:w="1920"/>
      </w:tblGrid>
      <w:tr>
        <w:trPr>
          <w:tblHeader w:val="false"/>
          <w:trHeight w:val="1080" w:hRule="atLeast"/>
        </w:trPr>
        <w:tc>
          <w:tcPr>
            <w:tcW w:type="dxa" w:w="600"/>
            <w:gridSpan w:val="1"/>
            <w:vMerge w:val="restart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校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对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临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时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生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产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需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求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申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请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表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步骤描述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申请人所在室主任/生产运营部生产计划主管校对临时生产需求申请表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活动频率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1天</w:t>
            </w:r>
          </w:p>
        </w:tc>
      </w:tr>
      <w:tr>
        <w:trPr>
          <w:tblHeader w:val="false"/>
          <w:trHeight w:val="6660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流程角色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临时生产需求校对人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岗位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生产控制室计划员；生产组织室计划员；生产计划室计划员；生产控制室计划员；生产控制室计划员；生产控制室计划员；三十九厂生产控制室计划员；技术办公室技术员</w:t>
            </w:r>
          </w:p>
        </w:tc>
      </w:tr>
      <w:tr>
        <w:trPr>
          <w:tblHeader w:val="false"/>
          <w:trHeight w:val="166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输入物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临时生产需求申请表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输出物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临时生产需求申请表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合规条款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960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作业执行标准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1080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风险及应对措施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</w:tbl>
    <w:p>
      <w:pPr>
        <w:sectPr>
          <w:headerReference w:type="default" r:id="rId30"/>
          <w:footerReference w:type="default" r:id="rId31"/>
          <w:pgSz w:w="11906" w:h="16838" w:orient="portrait"/>
          <w:pgMar w:top="1440" w:right="1802" w:bottom="1440" w:left="1802" w:header="708" w:footer="708" w:gutter="0"/>
          <w:pgNumType w:start="13" w:fmt="decimal"/>
          <w:docGrid w:linePitch="360"/>
        </w:sectPr>
      </w:pP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br/>
      </w:r>
    </w:p>
    <w:p>
      <w:pPr>
        <w:sectPr>
          <w:headerReference w:type="default" r:id="rId32"/>
          <w:footerReference w:type="default" r:id="rId33"/>
          <w:pgSz w:w="11906" w:h="16838" w:orient="portrait"/>
          <w:pgMar w:top="1440" w:right="1802" w:bottom="1440" w:left="1802" w:header="708" w:footer="708" w:gutter="0"/>
          <w:pgNumType w:start="14" w:fmt="decimal"/>
          <w:docGrid w:linePitch="360"/>
        </w:sectPr>
      </w:pP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（3）审核临时生产需求申请表</w:t>
      </w:r>
    </w:p>
    <w:p>
      <w:pPr>
        <w:sectPr>
          <w:headerReference w:type="default" r:id="rId34"/>
          <w:footerReference w:type="default" r:id="rId35"/>
          <w:pgSz w:w="11906" w:h="16838" w:orient="portrait"/>
          <w:pgMar w:top="1440" w:right="1802" w:bottom="1440" w:left="1802" w:header="708" w:footer="708" w:gutter="0"/>
          <w:pgNumType w:start="15" w:fmt="decimal"/>
          <w:docGrid w:linePitch="360"/>
        </w:sectPr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20"/>
        <w:gridCol w:w="1920"/>
        <w:gridCol w:w="1920"/>
        <w:gridCol w:w="1920"/>
      </w:tblGrid>
      <w:tr>
        <w:trPr>
          <w:tblHeader w:val="false"/>
          <w:trHeight w:val="1080" w:hRule="atLeast"/>
        </w:trPr>
        <w:tc>
          <w:tcPr>
            <w:tcW w:type="dxa" w:w="600"/>
            <w:gridSpan w:val="1"/>
            <w:vMerge w:val="restart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审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核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临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时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生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产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需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求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申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请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表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步骤描述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申请单位主管生产领导/生产运营部项目主管审核临时生产需求申请表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活动频率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1天</w:t>
            </w:r>
          </w:p>
        </w:tc>
      </w:tr>
      <w:tr>
        <w:trPr>
          <w:tblHeader w:val="false"/>
          <w:trHeight w:val="616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流程角色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临时生产需求审核人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岗位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生产控制室主任；生产组织室主任；生产计划室主任；生产控制室主任；质量保证室主任；生产控制室主任；技术办公室主任；三十九厂生产控制室主任</w:t>
            </w:r>
          </w:p>
        </w:tc>
      </w:tr>
      <w:tr>
        <w:trPr>
          <w:tblHeader w:val="false"/>
          <w:trHeight w:val="166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输入物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临时生产需求申请表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输出物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临时生产需求申请表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合规条款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960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作业执行标准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1140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风险及应对措施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  <w:p>
            <w:pPr>
              <w:spacing w:before="0" w:after="0"/>
              <w:jc w:val="left"/>
            </w:pPr>
          </w:p>
        </w:tc>
      </w:tr>
    </w:tbl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br/>
      </w:r>
    </w:p>
    <w:p>
      <w:pPr>
        <w:sectPr>
          <w:headerReference w:type="default" r:id="rId36"/>
          <w:footerReference w:type="default" r:id="rId37"/>
          <w:pgSz w:w="11906" w:h="16838" w:orient="portrait"/>
          <w:pgMar w:top="1440" w:right="1802" w:bottom="1440" w:left="1802" w:header="708" w:footer="708" w:gutter="0"/>
          <w:pgNumType w:start="16" w:fmt="decimal"/>
          <w:docGrid w:linePitch="360"/>
        </w:sectPr>
      </w:pP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（4）采购实施会签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20"/>
        <w:gridCol w:w="1920"/>
        <w:gridCol w:w="1920"/>
        <w:gridCol w:w="1920"/>
      </w:tblGrid>
      <w:tr>
        <w:trPr>
          <w:tblHeader w:val="false"/>
          <w:trHeight w:val="1095" w:hRule="atLeast"/>
        </w:trPr>
        <w:tc>
          <w:tcPr>
            <w:tcW w:type="dxa" w:w="600"/>
            <w:gridSpan w:val="1"/>
            <w:vMerge w:val="restart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采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购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实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施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会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签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步骤描述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原材料级的由生产运营部采购员实施会签；</w:t>
            </w:r>
          </w:p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零件级的由生产运营部计划员实施会签；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活动频率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1天</w:t>
            </w:r>
          </w:p>
        </w:tc>
      </w:tr>
      <w:tr>
        <w:trPr>
          <w:tblHeader w:val="false"/>
          <w:trHeight w:val="1710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流程角色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临时生产需求采购实施人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岗位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生产组织室计划员；器材采购室采购员</w:t>
            </w:r>
          </w:p>
        </w:tc>
      </w:tr>
      <w:tr>
        <w:trPr>
          <w:tblHeader w:val="false"/>
          <w:trHeight w:val="166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输入物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临时生产需求申请表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输出物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临时生产需求申请表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合规条款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作业执行标准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1080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风险及应对措施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</w:tbl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br/>
      </w:r>
    </w:p>
    <w:p>
      <w:pPr>
        <w:sectPr>
          <w:headerReference w:type="default" r:id="rId38"/>
          <w:footerReference w:type="default" r:id="rId39"/>
          <w:pgSz w:w="11906" w:h="16838" w:orient="portrait"/>
          <w:pgMar w:top="1440" w:right="1802" w:bottom="1440" w:left="1802" w:header="708" w:footer="708" w:gutter="0"/>
          <w:pgNumType w:start="17" w:fmt="decimal"/>
          <w:docGrid w:linePitch="360"/>
        </w:sectPr>
      </w:pP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（5）审批临时生产需求申请表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20"/>
        <w:gridCol w:w="1920"/>
        <w:gridCol w:w="1920"/>
        <w:gridCol w:w="1920"/>
      </w:tblGrid>
      <w:tr>
        <w:trPr>
          <w:tblHeader w:val="false"/>
          <w:trHeight w:val="1080" w:hRule="atLeast"/>
        </w:trPr>
        <w:tc>
          <w:tcPr>
            <w:tcW w:type="dxa" w:w="600"/>
            <w:gridSpan w:val="1"/>
            <w:vMerge w:val="restart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审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批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临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时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生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产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需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求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申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请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表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步骤描述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生产运营部生产计划室主任审批临时生产需求申请表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活动频率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1天</w:t>
            </w:r>
          </w:p>
        </w:tc>
      </w:tr>
      <w:tr>
        <w:trPr>
          <w:tblHeader w:val="false"/>
          <w:trHeight w:val="1710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流程角色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生产计划室主任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岗位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生产计划室主任；生产计划室副主任</w:t>
            </w:r>
          </w:p>
        </w:tc>
      </w:tr>
      <w:tr>
        <w:trPr>
          <w:tblHeader w:val="false"/>
          <w:trHeight w:val="166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输入物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临时生产需求申请表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输出物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临时生产需求申请表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合规条款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960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作业执行标准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1080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风险及应对措施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</w:tbl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br/>
      </w:r>
    </w:p>
    <w:p>
      <w:pPr>
        <w:sectPr>
          <w:headerReference w:type="default" r:id="rId40"/>
          <w:footerReference w:type="default" r:id="rId41"/>
          <w:pgSz w:w="11906" w:h="16838" w:orient="portrait"/>
          <w:pgMar w:top="1440" w:right="1802" w:bottom="1440" w:left="1802" w:header="708" w:footer="708" w:gutter="0"/>
          <w:pgNumType w:start="18" w:fmt="decimal"/>
          <w:docGrid w:linePitch="360"/>
        </w:sectPr>
      </w:pP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（6）编制BOM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20"/>
        <w:gridCol w:w="1920"/>
        <w:gridCol w:w="1920"/>
        <w:gridCol w:w="1920"/>
      </w:tblGrid>
      <w:tr>
        <w:trPr>
          <w:tblHeader w:val="false"/>
          <w:trHeight w:val="630" w:hRule="atLeast"/>
        </w:trPr>
        <w:tc>
          <w:tcPr>
            <w:tcW w:type="dxa" w:w="600"/>
            <w:gridSpan w:val="1"/>
            <w:vMerge w:val="restart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编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制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B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O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M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步骤描述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数字工程部编制BOM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活动频率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1天</w:t>
            </w:r>
          </w:p>
        </w:tc>
      </w:tr>
      <w:tr>
        <w:trPr>
          <w:tblHeader w:val="false"/>
          <w:trHeight w:val="169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流程角色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数字工程部数据管理室技术员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岗位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数据管理室技术员</w:t>
            </w:r>
          </w:p>
        </w:tc>
      </w:tr>
      <w:tr>
        <w:trPr>
          <w:tblHeader w:val="false"/>
          <w:trHeight w:val="166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输入物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临时生产需求申请表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输出物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临时生产需求BOM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合规条款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作业执行标准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1080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风险及应对措施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临时生产需求维护BOM不及时的风险</w:t>
            </w:r>
          </w:p>
        </w:tc>
      </w:tr>
    </w:tbl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br/>
      </w:r>
    </w:p>
    <w:p>
      <w:pPr>
        <w:sectPr>
          <w:headerReference w:type="default" r:id="rId42"/>
          <w:footerReference w:type="default" r:id="rId43"/>
          <w:pgSz w:w="11906" w:h="16838" w:orient="portrait"/>
          <w:pgMar w:top="1440" w:right="1802" w:bottom="1440" w:left="1802" w:header="708" w:footer="708" w:gutter="0"/>
          <w:pgNumType w:start="19" w:fmt="decimal"/>
          <w:docGrid w:linePitch="360"/>
        </w:sectPr>
      </w:pP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（7）临时生产需求 派工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20"/>
        <w:gridCol w:w="1920"/>
        <w:gridCol w:w="1920"/>
        <w:gridCol w:w="1920"/>
      </w:tblGrid>
      <w:tr>
        <w:trPr>
          <w:tblHeader w:val="false"/>
          <w:trHeight w:val="2580" w:hRule="atLeast"/>
        </w:trPr>
        <w:tc>
          <w:tcPr>
            <w:tcW w:type="dxa" w:w="600"/>
            <w:gridSpan w:val="1"/>
            <w:vMerge w:val="restart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临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时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生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产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需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求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 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派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工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步骤描述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7.1针对临时派工生产需求，由生产运营部计划员派工。其他类型的临时需求，由生产运营部计划员按照不同移动类型录入ERP系统；</w:t>
            </w:r>
          </w:p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7.2下发临时派工生产需求时OA的临时生产需求申请单编号即为临时需求计划号或派工号。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活动频率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1天</w:t>
            </w:r>
          </w:p>
        </w:tc>
      </w:tr>
      <w:tr>
        <w:trPr>
          <w:tblHeader w:val="false"/>
          <w:trHeight w:val="1710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流程角色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生产运营部计划员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岗位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生产组织室计划员；生产计划室计划员</w:t>
            </w:r>
          </w:p>
        </w:tc>
      </w:tr>
      <w:tr>
        <w:trPr>
          <w:tblHeader w:val="false"/>
          <w:trHeight w:val="166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输入物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临时生产需求申请表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输出物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临时生产需求申请表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合规条款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作业执行标准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1080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风险及应对措施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</w:tbl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br/>
      </w:r>
    </w:p>
    <w:p>
      <w:pPr>
        <w:sectPr>
          <w:headerReference w:type="default" r:id="rId44"/>
          <w:footerReference w:type="default" r:id="rId45"/>
          <w:pgSz w:w="11906" w:h="16838" w:orient="portrait"/>
          <w:pgMar w:top="1440" w:right="1802" w:bottom="1440" w:left="1802" w:header="708" w:footer="708" w:gutter="0"/>
          <w:pgNumType w:start="20" w:fmt="decimal"/>
          <w:docGrid w:linePitch="360"/>
        </w:sectPr>
      </w:pP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8  流程角色职责表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30"/>
        <w:gridCol w:w="6780"/>
      </w:tblGrid>
      <w:tr>
        <w:trPr>
          <w:tblHeader w:val="false"/>
          <w:trHeight w:val="630" w:hRule="atLeast"/>
        </w:trPr>
        <w:tc>
          <w:tcPr>
            <w:tcW w:type="dxa" w:w="153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角色名称</w:t>
            </w:r>
          </w:p>
        </w:tc>
        <w:tc>
          <w:tcPr>
            <w:tcW w:type="dxa" w:w="678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职责</w:t>
            </w:r>
          </w:p>
        </w:tc>
      </w:tr>
      <w:tr>
        <w:trPr>
          <w:tblHeader w:val="false"/>
          <w:trHeight w:val="1080" w:hRule="atLeast"/>
        </w:trPr>
        <w:tc>
          <w:tcPr>
            <w:tcW w:type="dxa" w:w="153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临时生产需求申请人</w:t>
            </w:r>
          </w:p>
        </w:tc>
        <w:tc>
          <w:tcPr>
            <w:tcW w:type="dxa" w:w="678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编制临时生产需求申请表</w:t>
            </w:r>
          </w:p>
        </w:tc>
      </w:tr>
      <w:tr>
        <w:trPr>
          <w:tblHeader w:val="false"/>
          <w:trHeight w:val="1080" w:hRule="atLeast"/>
        </w:trPr>
        <w:tc>
          <w:tcPr>
            <w:tcW w:type="dxa" w:w="153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临时生产需求校对人</w:t>
            </w:r>
          </w:p>
        </w:tc>
        <w:tc>
          <w:tcPr>
            <w:tcW w:type="dxa" w:w="678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校对临时生产需求申请表</w:t>
            </w:r>
          </w:p>
        </w:tc>
      </w:tr>
      <w:tr>
        <w:trPr>
          <w:tblHeader w:val="false"/>
          <w:trHeight w:val="1080" w:hRule="atLeast"/>
        </w:trPr>
        <w:tc>
          <w:tcPr>
            <w:tcW w:type="dxa" w:w="153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临时生产需求审核人</w:t>
            </w:r>
          </w:p>
        </w:tc>
        <w:tc>
          <w:tcPr>
            <w:tcW w:type="dxa" w:w="678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审核临时生产需求申请表</w:t>
            </w:r>
          </w:p>
        </w:tc>
      </w:tr>
      <w:tr>
        <w:trPr>
          <w:tblHeader w:val="false"/>
          <w:trHeight w:val="1575" w:hRule="atLeast"/>
        </w:trPr>
        <w:tc>
          <w:tcPr>
            <w:tcW w:type="dxa" w:w="153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临时生产需求采购实施人</w:t>
            </w:r>
          </w:p>
        </w:tc>
        <w:tc>
          <w:tcPr>
            <w:tcW w:type="dxa" w:w="678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采购实施会签</w:t>
            </w:r>
          </w:p>
        </w:tc>
      </w:tr>
      <w:tr>
        <w:trPr>
          <w:tblHeader w:val="false"/>
          <w:trHeight w:val="1080" w:hRule="atLeast"/>
        </w:trPr>
        <w:tc>
          <w:tcPr>
            <w:tcW w:type="dxa" w:w="153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生产计划室主任</w:t>
            </w:r>
          </w:p>
        </w:tc>
        <w:tc>
          <w:tcPr>
            <w:tcW w:type="dxa" w:w="678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审批临时生产需求申请表</w:t>
            </w:r>
          </w:p>
        </w:tc>
      </w:tr>
      <w:tr>
        <w:trPr>
          <w:tblHeader w:val="false"/>
          <w:trHeight w:val="1575" w:hRule="atLeast"/>
        </w:trPr>
        <w:tc>
          <w:tcPr>
            <w:tcW w:type="dxa" w:w="153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数字工程部数据管理室技术员</w:t>
            </w:r>
          </w:p>
        </w:tc>
        <w:tc>
          <w:tcPr>
            <w:tcW w:type="dxa" w:w="678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编制</w:t>
            </w:r>
            <w:r>
              <w:rPr>
                <w:color w:val="000000"/>
                <w:sz w:val="28"/>
                <w:szCs w:val="28"/>
                <w:rFonts w:ascii="Times New Roman" w:cs="Times New Roman" w:eastAsia="Times New Roman" w:hAnsi="Times New Roman"/>
              </w:rPr>
              <w:t xml:space="preserve">BOM</w:t>
            </w:r>
          </w:p>
        </w:tc>
      </w:tr>
      <w:tr>
        <w:trPr>
          <w:tblHeader w:val="false"/>
          <w:trHeight w:val="1080" w:hRule="atLeast"/>
        </w:trPr>
        <w:tc>
          <w:tcPr>
            <w:tcW w:type="dxa" w:w="153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生产运营部计划员</w:t>
            </w:r>
          </w:p>
        </w:tc>
        <w:tc>
          <w:tcPr>
            <w:tcW w:type="dxa" w:w="678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临时生产需求派工</w:t>
            </w:r>
          </w:p>
        </w:tc>
      </w:tr>
    </w:tbl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9  流程绩效指标表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无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46"/>
          <w:footerReference w:type="default" r:id="rId47"/>
          <w:pgSz w:w="11906" w:h="16838" w:orient="portrait"/>
          <w:pgMar w:top="1440" w:right="1802" w:bottom="1440" w:left="1802" w:header="708" w:footer="708" w:gutter="0"/>
          <w:pgNumType w:start="21" w:fmt="decimal"/>
          <w:docGrid w:linePitch="360"/>
        </w:sectPr>
      </w:pP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10  建立如下管理标准支持本程序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无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11  记录控制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相关记录的填写和维护按程序文件</w:t>
      </w:r>
      <w:r>
        <w:rPr>
          <w:color w:val="000000"/>
          <w:sz w:val="28"/>
          <w:szCs w:val="28"/>
          <w:rFonts w:ascii="Times New Roman" w:cs="Times New Roman" w:eastAsia="Times New Roman" w:hAnsi="Times New Roman"/>
        </w:rPr>
        <w:t xml:space="preserve">GLC231008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要求执行。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sectPr>
      <w:headerReference w:type="default" r:id="rId48"/>
      <w:footerReference w:type="default" r:id="rId49"/>
      <w:pgSz w:w="11906" w:h="16838" w:orient="portrait"/>
      <w:pgMar w:top="1440" w:right="1802" w:bottom="1440" w:left="1802" w:header="708" w:footer="708" w:gutter="0"/>
      <w:pgNumType w:start="22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1</w:t>
    </w:r>
    <w:r>
      <w:t xml:space="preserve">0</w:t>
    </w:r>
    <w:r>
      <w:t xml:space="preserve">3</w:t>
    </w:r>
    <w:r>
      <w:t xml:space="preserve">0</w:t>
    </w:r>
    <w:r>
      <w:t xml:space="preserve">2</w:t>
    </w:r>
    <w:r>
      <w:t xml:space="preserve">-</w:t>
    </w:r>
    <w:r>
      <w:t xml:space="preserve">A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1</w:t>
    </w:r>
    <w:r>
      <w:t xml:space="preserve">0</w:t>
    </w:r>
    <w:r>
      <w:t xml:space="preserve">3</w:t>
    </w:r>
    <w:r>
      <w:t xml:space="preserve">0</w:t>
    </w:r>
    <w:r>
      <w:t xml:space="preserve">2</w:t>
    </w:r>
    <w:r>
      <w:t xml:space="preserve">-</w:t>
    </w:r>
    <w:r>
      <w:t xml:space="preserve">A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1</w:t>
    </w:r>
    <w:r>
      <w:t xml:space="preserve">0</w:t>
    </w:r>
    <w:r>
      <w:t xml:space="preserve">3</w:t>
    </w:r>
    <w:r>
      <w:t xml:space="preserve">0</w:t>
    </w:r>
    <w:r>
      <w:t xml:space="preserve">2</w:t>
    </w:r>
    <w:r>
      <w:t xml:space="preserve">-</w:t>
    </w:r>
    <w:r>
      <w:t xml:space="preserve">A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1</w:t>
    </w:r>
    <w:r>
      <w:t xml:space="preserve">0</w:t>
    </w:r>
    <w:r>
      <w:t xml:space="preserve">3</w:t>
    </w:r>
    <w:r>
      <w:t xml:space="preserve">0</w:t>
    </w:r>
    <w:r>
      <w:t xml:space="preserve">2</w:t>
    </w:r>
    <w:r>
      <w:t xml:space="preserve">-</w:t>
    </w:r>
    <w:r>
      <w:t xml:space="preserve">A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1</w:t>
    </w:r>
    <w:r>
      <w:t xml:space="preserve">0</w:t>
    </w:r>
    <w:r>
      <w:t xml:space="preserve">3</w:t>
    </w:r>
    <w:r>
      <w:t xml:space="preserve">0</w:t>
    </w:r>
    <w:r>
      <w:t xml:space="preserve">2</w:t>
    </w:r>
    <w:r>
      <w:t xml:space="preserve">-</w:t>
    </w:r>
    <w:r>
      <w:t xml:space="preserve">A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1</w:t>
    </w:r>
    <w:r>
      <w:t xml:space="preserve">0</w:t>
    </w:r>
    <w:r>
      <w:t xml:space="preserve">3</w:t>
    </w:r>
    <w:r>
      <w:t xml:space="preserve">0</w:t>
    </w:r>
    <w:r>
      <w:t xml:space="preserve">2</w:t>
    </w:r>
    <w:r>
      <w:t xml:space="preserve">-</w:t>
    </w:r>
    <w:r>
      <w:t xml:space="preserve">A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1</w:t>
    </w:r>
    <w:r>
      <w:t xml:space="preserve">0</w:t>
    </w:r>
    <w:r>
      <w:t xml:space="preserve">3</w:t>
    </w:r>
    <w:r>
      <w:t xml:space="preserve">0</w:t>
    </w:r>
    <w:r>
      <w:t xml:space="preserve">2</w:t>
    </w:r>
    <w:r>
      <w:t xml:space="preserve">-</w:t>
    </w:r>
    <w:r>
      <w:t xml:space="preserve">A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1</w:t>
    </w:r>
    <w:r>
      <w:t xml:space="preserve">0</w:t>
    </w:r>
    <w:r>
      <w:t xml:space="preserve">3</w:t>
    </w:r>
    <w:r>
      <w:t xml:space="preserve">0</w:t>
    </w:r>
    <w:r>
      <w:t xml:space="preserve">2</w:t>
    </w:r>
    <w:r>
      <w:t xml:space="preserve">-</w:t>
    </w:r>
    <w:r>
      <w:t xml:space="preserve">A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1</w:t>
    </w:r>
    <w:r>
      <w:t xml:space="preserve">0</w:t>
    </w:r>
    <w:r>
      <w:t xml:space="preserve">3</w:t>
    </w:r>
    <w:r>
      <w:t xml:space="preserve">0</w:t>
    </w:r>
    <w:r>
      <w:t xml:space="preserve">2</w:t>
    </w:r>
    <w:r>
      <w:t xml:space="preserve">-</w:t>
    </w:r>
    <w:r>
      <w:t xml:space="preserve">A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1</w:t>
    </w:r>
    <w:r>
      <w:t xml:space="preserve">0</w:t>
    </w:r>
    <w:r>
      <w:t xml:space="preserve">3</w:t>
    </w:r>
    <w:r>
      <w:t xml:space="preserve">0</w:t>
    </w:r>
    <w:r>
      <w:t xml:space="preserve">2</w:t>
    </w:r>
    <w:r>
      <w:t xml:space="preserve">-</w:t>
    </w:r>
    <w:r>
      <w:t xml:space="preserve">A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1</w:t>
    </w:r>
    <w:r>
      <w:t xml:space="preserve">0</w:t>
    </w:r>
    <w:r>
      <w:t xml:space="preserve">3</w:t>
    </w:r>
    <w:r>
      <w:t xml:space="preserve">0</w:t>
    </w:r>
    <w:r>
      <w:t xml:space="preserve">2</w:t>
    </w:r>
    <w:r>
      <w:t xml:space="preserve">-</w:t>
    </w:r>
    <w:r>
      <w:t xml:space="preserve">A</w:t>
    </w: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1</w:t>
    </w:r>
    <w:r>
      <w:t xml:space="preserve">0</w:t>
    </w:r>
    <w:r>
      <w:t xml:space="preserve">3</w:t>
    </w:r>
    <w:r>
      <w:t xml:space="preserve">0</w:t>
    </w:r>
    <w:r>
      <w:t xml:space="preserve">2</w:t>
    </w:r>
    <w:r>
      <w:t xml:space="preserve">-</w:t>
    </w:r>
    <w:r>
      <w:t xml:space="preserve">A</w:t>
    </w: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1</w:t>
    </w:r>
    <w:r>
      <w:t xml:space="preserve">0</w:t>
    </w:r>
    <w:r>
      <w:t xml:space="preserve">3</w:t>
    </w:r>
    <w:r>
      <w:t xml:space="preserve">0</w:t>
    </w:r>
    <w:r>
      <w:t xml:space="preserve">2</w:t>
    </w:r>
    <w:r>
      <w:t xml:space="preserve">-</w:t>
    </w:r>
    <w:r>
      <w:t xml:space="preserve">A</w:t>
    </w: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1</w:t>
    </w:r>
    <w:r>
      <w:t xml:space="preserve">0</w:t>
    </w:r>
    <w:r>
      <w:t xml:space="preserve">3</w:t>
    </w:r>
    <w:r>
      <w:t xml:space="preserve">0</w:t>
    </w:r>
    <w:r>
      <w:t xml:space="preserve">2</w:t>
    </w:r>
    <w:r>
      <w:t xml:space="preserve">-</w:t>
    </w:r>
    <w:r>
      <w:t xml:space="preserve">A</w:t>
    </w:r>
  </w:p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1</w:t>
    </w:r>
    <w:r>
      <w:t xml:space="preserve">0</w:t>
    </w:r>
    <w:r>
      <w:t xml:space="preserve">3</w:t>
    </w:r>
    <w:r>
      <w:t xml:space="preserve">0</w:t>
    </w:r>
    <w:r>
      <w:t xml:space="preserve">2</w:t>
    </w:r>
    <w:r>
      <w:t xml:space="preserve">-</w:t>
    </w:r>
    <w:r>
      <w:t xml:space="preserve">A</w:t>
    </w:r>
  </w:p>
</w:hdr>
</file>

<file path=word/header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1</w:t>
    </w:r>
    <w:r>
      <w:t xml:space="preserve">0</w:t>
    </w:r>
    <w:r>
      <w:t xml:space="preserve">3</w:t>
    </w:r>
    <w:r>
      <w:t xml:space="preserve">0</w:t>
    </w:r>
    <w:r>
      <w:t xml:space="preserve">2</w:t>
    </w:r>
    <w:r>
      <w:t xml:space="preserve">-</w:t>
    </w:r>
    <w:r>
      <w:t xml:space="preserve">A</w:t>
    </w:r>
  </w:p>
</w:hdr>
</file>

<file path=word/header1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1</w:t>
    </w:r>
    <w:r>
      <w:t xml:space="preserve">0</w:t>
    </w:r>
    <w:r>
      <w:t xml:space="preserve">3</w:t>
    </w:r>
    <w:r>
      <w:t xml:space="preserve">0</w:t>
    </w:r>
    <w:r>
      <w:t xml:space="preserve">2</w:t>
    </w:r>
    <w:r>
      <w:t xml:space="preserve">-</w:t>
    </w:r>
    <w:r>
      <w:t xml:space="preserve">A</w:t>
    </w:r>
  </w:p>
</w:hdr>
</file>

<file path=word/header1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1</w:t>
    </w:r>
    <w:r>
      <w:t xml:space="preserve">0</w:t>
    </w:r>
    <w:r>
      <w:t xml:space="preserve">3</w:t>
    </w:r>
    <w:r>
      <w:t xml:space="preserve">0</w:t>
    </w:r>
    <w:r>
      <w:t xml:space="preserve">2</w:t>
    </w:r>
    <w:r>
      <w:t xml:space="preserve">-</w:t>
    </w:r>
    <w:r>
      <w:t xml:space="preserve">A</w:t>
    </w:r>
  </w:p>
</w:hdr>
</file>

<file path=word/header1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1</w:t>
    </w:r>
    <w:r>
      <w:t xml:space="preserve">0</w:t>
    </w:r>
    <w:r>
      <w:t xml:space="preserve">3</w:t>
    </w:r>
    <w:r>
      <w:t xml:space="preserve">0</w:t>
    </w:r>
    <w:r>
      <w:t xml:space="preserve">2</w:t>
    </w:r>
    <w:r>
      <w:t xml:space="preserve">-</w:t>
    </w:r>
    <w:r>
      <w:t xml:space="preserve">A</w:t>
    </w:r>
  </w:p>
</w:hdr>
</file>

<file path=word/header2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1</w:t>
    </w:r>
    <w:r>
      <w:t xml:space="preserve">0</w:t>
    </w:r>
    <w:r>
      <w:t xml:space="preserve">3</w:t>
    </w:r>
    <w:r>
      <w:t xml:space="preserve">0</w:t>
    </w:r>
    <w:r>
      <w:t xml:space="preserve">2</w:t>
    </w:r>
    <w:r>
      <w:t xml:space="preserve">-</w:t>
    </w:r>
    <w:r>
      <w:t xml:space="preserve">A</w:t>
    </w:r>
  </w:p>
</w:hdr>
</file>

<file path=word/header2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1</w:t>
    </w:r>
    <w:r>
      <w:t xml:space="preserve">0</w:t>
    </w:r>
    <w:r>
      <w:t xml:space="preserve">3</w:t>
    </w:r>
    <w:r>
      <w:t xml:space="preserve">0</w:t>
    </w:r>
    <w:r>
      <w:t xml:space="preserve">2</w:t>
    </w:r>
    <w:r>
      <w:t xml:space="preserve">-</w:t>
    </w:r>
    <w:r>
      <w:t xml:space="preserve">A</w:t>
    </w:r>
  </w:p>
</w:hdr>
</file>

<file path=word/header2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1</w:t>
    </w:r>
    <w:r>
      <w:t xml:space="preserve">0</w:t>
    </w:r>
    <w:r>
      <w:t xml:space="preserve">3</w:t>
    </w:r>
    <w:r>
      <w:t xml:space="preserve">0</w:t>
    </w:r>
    <w:r>
      <w:t xml:space="preserve">2</w:t>
    </w:r>
    <w:r>
      <w:t xml:space="preserve">-</w:t>
    </w:r>
    <w:r>
      <w:t xml:space="preserve">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  <w:doNotExpandShiftReturn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8"/>
        <w:szCs w:val="28"/>
        <w:rFonts w:ascii="宋体" w:cs="宋体" w:eastAsia="宋体" w:hAnsi="宋体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40" w:after="330"/>
    </w:pPr>
    <w:rPr>
      <w:b/>
      <w:bCs/>
      <w:color w:val="000000"/>
      <w:sz w:val="44"/>
      <w:szCs w:val="44"/>
    </w:rPr>
  </w:style>
  <w:style w:type="paragraph" w:styleId="Heading2">
    <w:name w:val="Heading 2"/>
    <w:basedOn w:val="Normal"/>
    <w:next w:val="Normal"/>
    <w:qFormat/>
    <w:pPr>
      <w:spacing w:before="260" w:after="260"/>
    </w:pPr>
    <w:rPr>
      <w:b/>
      <w:bCs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60" w:after="260"/>
    </w:pPr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pPr>
      <w:spacing w:before="280" w:after="290"/>
    </w:pPr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pPr>
      <w:spacing w:before="280" w:after="290"/>
    </w:pPr>
    <w:rPr>
      <w:b/>
      <w:bCs/>
      <w:color w:val="000000"/>
      <w:sz w:val="28"/>
      <w:szCs w:val="28"/>
    </w:rPr>
  </w:style>
  <w:style w:type="paragraph" w:styleId="Heading6">
    <w:name w:val="Heading 6"/>
    <w:basedOn w:val="Normal"/>
    <w:next w:val="Normal"/>
    <w:qFormat/>
    <w:pPr>
      <w:spacing w:before="240" w:after="64"/>
    </w:pPr>
    <w:rPr>
      <w:b/>
      <w:bCs/>
      <w:color w:val="000000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header" Target="header4.xml"/><Relationship Id="rId13" Type="http://schemas.openxmlformats.org/officeDocument/2006/relationships/footer" Target="footer4.xml"/><Relationship Id="rId14" Type="http://schemas.openxmlformats.org/officeDocument/2006/relationships/header" Target="header5.xml"/><Relationship Id="rId15" Type="http://schemas.openxmlformats.org/officeDocument/2006/relationships/footer" Target="footer5.xml"/><Relationship Id="rId16" Type="http://schemas.openxmlformats.org/officeDocument/2006/relationships/header" Target="header6.xml"/><Relationship Id="rId17" Type="http://schemas.openxmlformats.org/officeDocument/2006/relationships/footer" Target="footer6.xml"/><Relationship Id="rId18" Type="http://schemas.openxmlformats.org/officeDocument/2006/relationships/header" Target="header7.xml"/><Relationship Id="rId19" Type="http://schemas.openxmlformats.org/officeDocument/2006/relationships/footer" Target="footer7.xml"/><Relationship Id="rId20" Type="http://schemas.openxmlformats.org/officeDocument/2006/relationships/header" Target="header8.xml"/><Relationship Id="rId21" Type="http://schemas.openxmlformats.org/officeDocument/2006/relationships/footer" Target="footer8.xml"/><Relationship Id="rId22" Type="http://schemas.openxmlformats.org/officeDocument/2006/relationships/header" Target="header9.xml"/><Relationship Id="rId23" Type="http://schemas.openxmlformats.org/officeDocument/2006/relationships/footer" Target="footer9.xml"/><Relationship Id="rId24" Type="http://schemas.openxmlformats.org/officeDocument/2006/relationships/header" Target="header10.xml"/><Relationship Id="rId25" Type="http://schemas.openxmlformats.org/officeDocument/2006/relationships/footer" Target="footer10.xml"/><Relationship Id="rId26" Type="http://schemas.openxmlformats.org/officeDocument/2006/relationships/header" Target="header11.xml"/><Relationship Id="rId27" Type="http://schemas.openxmlformats.org/officeDocument/2006/relationships/footer" Target="footer11.xml"/><Relationship Id="rId28" Type="http://schemas.openxmlformats.org/officeDocument/2006/relationships/header" Target="header12.xml"/><Relationship Id="rId29" Type="http://schemas.openxmlformats.org/officeDocument/2006/relationships/footer" Target="footer12.xml"/><Relationship Id="rId30" Type="http://schemas.openxmlformats.org/officeDocument/2006/relationships/header" Target="header13.xml"/><Relationship Id="rId31" Type="http://schemas.openxmlformats.org/officeDocument/2006/relationships/footer" Target="footer13.xml"/><Relationship Id="rId32" Type="http://schemas.openxmlformats.org/officeDocument/2006/relationships/header" Target="header14.xml"/><Relationship Id="rId33" Type="http://schemas.openxmlformats.org/officeDocument/2006/relationships/footer" Target="footer14.xml"/><Relationship Id="rId34" Type="http://schemas.openxmlformats.org/officeDocument/2006/relationships/header" Target="header15.xml"/><Relationship Id="rId35" Type="http://schemas.openxmlformats.org/officeDocument/2006/relationships/footer" Target="footer15.xml"/><Relationship Id="rId36" Type="http://schemas.openxmlformats.org/officeDocument/2006/relationships/header" Target="header16.xml"/><Relationship Id="rId37" Type="http://schemas.openxmlformats.org/officeDocument/2006/relationships/footer" Target="footer16.xml"/><Relationship Id="rId38" Type="http://schemas.openxmlformats.org/officeDocument/2006/relationships/header" Target="header17.xml"/><Relationship Id="rId39" Type="http://schemas.openxmlformats.org/officeDocument/2006/relationships/footer" Target="footer17.xml"/><Relationship Id="rId40" Type="http://schemas.openxmlformats.org/officeDocument/2006/relationships/header" Target="header18.xml"/><Relationship Id="rId41" Type="http://schemas.openxmlformats.org/officeDocument/2006/relationships/footer" Target="footer18.xml"/><Relationship Id="rId42" Type="http://schemas.openxmlformats.org/officeDocument/2006/relationships/header" Target="header19.xml"/><Relationship Id="rId43" Type="http://schemas.openxmlformats.org/officeDocument/2006/relationships/footer" Target="footer19.xml"/><Relationship Id="rId44" Type="http://schemas.openxmlformats.org/officeDocument/2006/relationships/header" Target="header20.xml"/><Relationship Id="rId45" Type="http://schemas.openxmlformats.org/officeDocument/2006/relationships/footer" Target="footer20.xml"/><Relationship Id="rId46" Type="http://schemas.openxmlformats.org/officeDocument/2006/relationships/header" Target="header21.xml"/><Relationship Id="rId47" Type="http://schemas.openxmlformats.org/officeDocument/2006/relationships/footer" Target="footer21.xml"/><Relationship Id="rId48" Type="http://schemas.openxmlformats.org/officeDocument/2006/relationships/header" Target="header22.xml"/><Relationship Id="rId49" Type="http://schemas.openxmlformats.org/officeDocument/2006/relationships/footer" Target="footer22.xml"/><Relationship Id="rId50" Type="http://schemas.openxmlformats.org/officeDocument/2006/relationships/image" Target="media/ncxcw7ynpupiuxazztmvf.png"/></Relationships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er11.xml.rels><?xml version="1.0" encoding="UTF-8"?><Relationships xmlns="http://schemas.openxmlformats.org/package/2006/relationships"/>
</file>

<file path=word/_rels/footer12.xml.rels><?xml version="1.0" encoding="UTF-8"?><Relationships xmlns="http://schemas.openxmlformats.org/package/2006/relationships"/>
</file>

<file path=word/_rels/footer13.xml.rels><?xml version="1.0" encoding="UTF-8"?><Relationships xmlns="http://schemas.openxmlformats.org/package/2006/relationships"/>
</file>

<file path=word/_rels/footer14.xml.rels><?xml version="1.0" encoding="UTF-8"?><Relationships xmlns="http://schemas.openxmlformats.org/package/2006/relationships"/>
</file>

<file path=word/_rels/footer15.xml.rels><?xml version="1.0" encoding="UTF-8"?><Relationships xmlns="http://schemas.openxmlformats.org/package/2006/relationships"/>
</file>

<file path=word/_rels/footer16.xml.rels><?xml version="1.0" encoding="UTF-8"?><Relationships xmlns="http://schemas.openxmlformats.org/package/2006/relationships"/>
</file>

<file path=word/_rels/footer17.xml.rels><?xml version="1.0" encoding="UTF-8"?><Relationships xmlns="http://schemas.openxmlformats.org/package/2006/relationships"/>
</file>

<file path=word/_rels/footer18.xml.rels><?xml version="1.0" encoding="UTF-8"?><Relationships xmlns="http://schemas.openxmlformats.org/package/2006/relationships"/>
</file>

<file path=word/_rels/footer19.xml.rels><?xml version="1.0" encoding="UTF-8"?><Relationships xmlns="http://schemas.openxmlformats.org/package/2006/relationships"/>
</file>

<file path=word/_rels/footer20.xml.rels><?xml version="1.0" encoding="UTF-8"?><Relationships xmlns="http://schemas.openxmlformats.org/package/2006/relationships"/>
</file>

<file path=word/_rels/footer21.xml.rels><?xml version="1.0" encoding="UTF-8"?><Relationships xmlns="http://schemas.openxmlformats.org/package/2006/relationships"/>
</file>

<file path=word/_rels/footer2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word/_rels/header9.xml.rels><?xml version="1.0" encoding="UTF-8"?><Relationships xmlns="http://schemas.openxmlformats.org/package/2006/relationships"/>
</file>

<file path=word/_rels/header10.xml.rels><?xml version="1.0" encoding="UTF-8"?><Relationships xmlns="http://schemas.openxmlformats.org/package/2006/relationships"/>
</file>

<file path=word/_rels/header11.xml.rels><?xml version="1.0" encoding="UTF-8"?><Relationships xmlns="http://schemas.openxmlformats.org/package/2006/relationships"/>
</file>

<file path=word/_rels/header12.xml.rels><?xml version="1.0" encoding="UTF-8"?><Relationships xmlns="http://schemas.openxmlformats.org/package/2006/relationships"/>
</file>

<file path=word/_rels/header13.xml.rels><?xml version="1.0" encoding="UTF-8"?><Relationships xmlns="http://schemas.openxmlformats.org/package/2006/relationships"/>
</file>

<file path=word/_rels/header14.xml.rels><?xml version="1.0" encoding="UTF-8"?><Relationships xmlns="http://schemas.openxmlformats.org/package/2006/relationships"/>
</file>

<file path=word/_rels/header15.xml.rels><?xml version="1.0" encoding="UTF-8"?><Relationships xmlns="http://schemas.openxmlformats.org/package/2006/relationships"/>
</file>

<file path=word/_rels/header16.xml.rels><?xml version="1.0" encoding="UTF-8"?><Relationships xmlns="http://schemas.openxmlformats.org/package/2006/relationships"/>
</file>

<file path=word/_rels/header17.xml.rels><?xml version="1.0" encoding="UTF-8"?><Relationships xmlns="http://schemas.openxmlformats.org/package/2006/relationships"/>
</file>

<file path=word/_rels/header18.xml.rels><?xml version="1.0" encoding="UTF-8"?><Relationships xmlns="http://schemas.openxmlformats.org/package/2006/relationships"/>
</file>

<file path=word/_rels/header19.xml.rels><?xml version="1.0" encoding="UTF-8"?><Relationships xmlns="http://schemas.openxmlformats.org/package/2006/relationships"/>
</file>

<file path=word/_rels/header20.xml.rels><?xml version="1.0" encoding="UTF-8"?><Relationships xmlns="http://schemas.openxmlformats.org/package/2006/relationships"/>
</file>

<file path=word/_rels/header21.xml.rels><?xml version="1.0" encoding="UTF-8"?><Relationships xmlns="http://schemas.openxmlformats.org/package/2006/relationships"/>
</file>

<file path=word/_rels/header2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2026-06-11T07:41:07.040Z</dcterms:created>
  <dcterms:modified xsi:type="dcterms:W3CDTF">2026-06-11T07:41:07.040Z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