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本制度由生产运营部提出。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本制度由生产运营部负责解释。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临时生产需求策划</w:t>
      </w:r>
      <w:r>
        <w:rPr>
          <w:color w:val="151414"/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1 范围</w:t>
      </w: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临时生产需求从申请、审批到下达的管理流程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本文件适用于民机项目。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本文件依据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GLG1401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GLG1401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u w:val="single"/>
                <w:color w:val="0000FF"/>
                <w:sz w:val="28"/>
                <w:szCs w:val="28"/>
                <w:rFonts w:ascii="宋体" w:cs="宋体" w:eastAsia="宋体" w:hAnsi="宋体"/>
              </w:rPr>
              <w:t xml:space="preserve">生产计划管理规则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</w:tbl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FM1401-06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  临时生产需求申请表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FM1401-07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  临时生产需求申请表附表-需求明细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3.2引用表格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FM1408-86 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 废品卡片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4.1  临时生产需求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指在批产需求以外，额外临时增加的生产需求。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4.2  一次性临时生产需求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批产定额之外的生产需求，可为任意 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WBS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，预留移动类型为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 Z85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4.3  生产单位废补（自身责任）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承制单位（供应商）自身责任产生的报废生产需求，需规定架次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WBS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,预留移动类型为 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Z85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4.4  生产单位废补（非自身责任）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非承制单位（供应商）自身责任产生的报废生产需求，需规定架次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WBS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,预留移动类型为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 Z87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4.5  装配废补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装配厂产生的报废生产需求,移动类型为 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Z61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4.6  特制件生产需求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特制件的生产需求，需规定架次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WBS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,移动类型为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Z89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4.7  其他临时生产需求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培训、实验用料、课题等临时需求，可为任意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WBS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,移动类型为</w:t>
      </w:r>
      <w:r>
        <w:rPr>
          <w:color w:val="151414"/>
          <w:sz w:val="28"/>
          <w:szCs w:val="28"/>
          <w:rFonts w:ascii="Times New Roman" w:cs="Times New Roman" w:eastAsia="Times New Roman" w:hAnsi="Times New Roman"/>
        </w:rPr>
        <w:t xml:space="preserve">Z91</w:t>
      </w:r>
      <w:r>
        <w:rPr>
          <w:color w:val="151414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黑体" w:cs="黑体" w:eastAsia="黑体" w:hAnsi="黑体"/>
        </w:rPr>
        <w:t xml:space="preserve">4.8  临时派工生产需求</w:t>
      </w:r>
    </w:p>
    <w:p>
      <w:pPr>
        <w:spacing w:before="0" w:after="0"/>
        <w:jc w:val="left"/>
      </w:pPr>
      <w:r>
        <w:rPr>
          <w:color w:val="151414"/>
          <w:sz w:val="28"/>
          <w:szCs w:val="28"/>
          <w:rFonts w:ascii="宋体" w:cs="宋体" w:eastAsia="宋体" w:hAnsi="宋体"/>
        </w:rPr>
        <w:t xml:space="preserve">构型更改改号、返工返修，工序转移、厂际协作等临时的不需要原材料的生产需求，无需将需求导入系统，仅需给出派工号。</w:t>
      </w:r>
    </w:p>
    <w:p>
      <w:pPr>
        <w:spacing w:before="0" w:after="0"/>
        <w:jc w:val="left"/>
      </w:pPr>
      <w:r>
        <w:rPr>
          <w:color w:val="0E0E0E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  生产运营部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生产运营部是临时生产需求的主管部门，负责其他部门提请的临时生产需求申请表的审批；负责需生产运营部编制的临时生产需求申请表的编制、校对、审核、批准；负责将审批后的临时生产需求导入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ERP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系统中。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黑体" w:cs="黑体" w:eastAsia="黑体" w:hAnsi="黑体"/>
        </w:rPr>
        <w:t xml:space="preserve">5.2  数字工程部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宋体" w:cs="宋体" w:eastAsia="宋体" w:hAnsi="宋体"/>
        </w:rPr>
        <w:t xml:space="preserve">数字工程部负责组织相关部门按需编制临时生产需求的</w:t>
      </w:r>
      <w:r>
        <w:rPr>
          <w:color w:val="100F0F"/>
          <w:sz w:val="28"/>
          <w:szCs w:val="28"/>
          <w:rFonts w:ascii="Times New Roman" w:cs="Times New Roman" w:eastAsia="Times New Roman" w:hAnsi="Times New Roman"/>
        </w:rPr>
        <w:t xml:space="preserve">BOM</w:t>
      </w:r>
      <w:r>
        <w:rPr>
          <w:color w:val="100F0F"/>
          <w:sz w:val="28"/>
          <w:szCs w:val="28"/>
          <w:rFonts w:ascii="宋体" w:cs="宋体" w:eastAsia="宋体" w:hAnsi="宋体"/>
        </w:rPr>
        <w:t xml:space="preserve">，并在系统中贯彻。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黑体" w:cs="黑体" w:eastAsia="黑体" w:hAnsi="黑体"/>
        </w:rPr>
        <w:t xml:space="preserve">5.3  物流仓储中心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宋体" w:cs="宋体" w:eastAsia="宋体" w:hAnsi="宋体"/>
        </w:rPr>
        <w:t xml:space="preserve">物流仓储中心负责废补类生产需求申请表的编制、校对、审核；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黑体" w:cs="黑体" w:eastAsia="黑体" w:hAnsi="黑体"/>
        </w:rPr>
        <w:t xml:space="preserve">5.4  其他申请单位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宋体" w:cs="宋体" w:eastAsia="宋体" w:hAnsi="宋体"/>
        </w:rPr>
        <w:t xml:space="preserve">其他申请单位负责临时生产需求申请表的编制、校对、审核。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黑体" w:cs="黑体" w:eastAsia="黑体" w:hAnsi="黑体"/>
        </w:rPr>
        <w:t xml:space="preserve">5.5  科技创新部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宋体" w:cs="宋体" w:eastAsia="宋体" w:hAnsi="宋体"/>
        </w:rPr>
        <w:t xml:space="preserve">科技创新部负责审批课题类临时生产需求。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黑体" w:cs="黑体" w:eastAsia="黑体" w:hAnsi="黑体"/>
        </w:rPr>
        <w:t xml:space="preserve">5.6  项目管理部</w:t>
      </w:r>
    </w:p>
    <w:p>
      <w:pPr>
        <w:spacing w:before="0" w:after="0"/>
        <w:jc w:val="both"/>
      </w:pPr>
      <w:r>
        <w:rPr>
          <w:color w:val="100F0F"/>
          <w:sz w:val="28"/>
          <w:szCs w:val="28"/>
          <w:rFonts w:ascii="宋体" w:cs="宋体" w:eastAsia="宋体" w:hAnsi="宋体"/>
        </w:rPr>
        <w:t xml:space="preserve">项目管理部负责审批除课题类、废补类之外的临时生产需求。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111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121111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111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121111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111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临时生产需求维护BOM不及时的风险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9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存在临时生产需求录入系统时BOM未维护，导致零件生产计划或采购计划生成失败的风险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计划生成单位定期识别此类问题，通报BOM维护单位并执行考核。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  临时生产需求类型填写要求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"/>
        <w:gridCol w:w="1290"/>
        <w:gridCol w:w="930"/>
        <w:gridCol w:w="930"/>
        <w:gridCol w:w="930"/>
        <w:gridCol w:w="720"/>
        <w:gridCol w:w="1890"/>
        <w:gridCol w:w="1050"/>
      </w:tblGrid>
      <w:tr>
        <w:trPr>
          <w:tblHeader w:val="false"/>
          <w:trHeight w:val="630" w:hRule="atLeast"/>
        </w:trPr>
        <w:tc>
          <w:tcPr>
            <w:tcW w:type="dxa" w:w="5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序号</w:t>
            </w:r>
          </w:p>
        </w:tc>
        <w:tc>
          <w:tcPr>
            <w:tcW w:type="dxa" w:w="12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临时生产需求类型</w:t>
            </w:r>
          </w:p>
        </w:tc>
        <w:tc>
          <w:tcPr>
            <w:tcW w:type="dxa" w:w="93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需求层级</w:t>
            </w:r>
          </w:p>
        </w:tc>
        <w:tc>
          <w:tcPr>
            <w:tcW w:type="dxa" w:w="93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预留移动类型</w:t>
            </w:r>
          </w:p>
        </w:tc>
        <w:tc>
          <w:tcPr>
            <w:tcW w:type="dxa" w:w="93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是否提出临时生产需求</w:t>
            </w:r>
          </w:p>
        </w:tc>
        <w:tc>
          <w:tcPr>
            <w:tcW w:type="dxa" w:w="72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是否需要BOM</w:t>
            </w:r>
          </w:p>
        </w:tc>
        <w:tc>
          <w:tcPr>
            <w:tcW w:type="dxa" w:w="18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类型说明</w:t>
            </w:r>
          </w:p>
        </w:tc>
        <w:tc>
          <w:tcPr>
            <w:tcW w:type="dxa" w:w="105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WBS类型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</w:tr>
      <w:tr>
        <w:trPr>
          <w:tblHeader w:val="false"/>
          <w:trHeight w:val="630" w:hRule="atLeast"/>
        </w:trPr>
        <w:tc>
          <w:tcPr>
            <w:tcW w:type="dxa" w:w="5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  <w:tc>
          <w:tcPr>
            <w:tcW w:type="dxa" w:w="12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一次性临时生产需求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定额外需求</w:t>
            </w:r>
          </w:p>
        </w:tc>
        <w:tc>
          <w:tcPr>
            <w:tcW w:type="dxa" w:w="10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任意WBS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5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2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分工指令外需求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任意WBS</w:t>
            </w:r>
          </w:p>
        </w:tc>
      </w:tr>
      <w:tr>
        <w:trPr>
          <w:tblHeader w:val="false"/>
          <w:trHeight w:val="960" w:hRule="atLeast"/>
        </w:trPr>
        <w:tc>
          <w:tcPr>
            <w:tcW w:type="dxa" w:w="5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2</w:t>
            </w:r>
          </w:p>
        </w:tc>
        <w:tc>
          <w:tcPr>
            <w:tcW w:type="dxa" w:w="12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生产单位废补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（自身责任）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承制单位（供应商）自己责任的报废，仅领原材料</w:t>
            </w:r>
          </w:p>
        </w:tc>
        <w:tc>
          <w:tcPr>
            <w:tcW w:type="dxa" w:w="10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2115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5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</w:tc>
        <w:tc>
          <w:tcPr>
            <w:tcW w:type="dxa" w:w="12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Z85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承制单位（供应商）自己责任的报废，仅领料（子件）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  <w:p>
            <w:pPr>
              <w:spacing w:before="0" w:after="0"/>
              <w:jc w:val="center"/>
            </w:pPr>
          </w:p>
        </w:tc>
      </w:tr>
      <w:tr>
        <w:trPr>
          <w:tblHeader w:val="false"/>
          <w:trHeight w:val="555" w:hRule="atLeast"/>
        </w:trPr>
        <w:tc>
          <w:tcPr>
            <w:tcW w:type="dxa" w:w="5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3</w:t>
            </w:r>
          </w:p>
        </w:tc>
        <w:tc>
          <w:tcPr>
            <w:tcW w:type="dxa" w:w="12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生产单位废补</w:t>
            </w:r>
          </w:p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（非自身责任）</w:t>
            </w:r>
          </w:p>
        </w:tc>
        <w:tc>
          <w:tcPr>
            <w:tcW w:type="dxa" w:w="93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93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Z87</w:t>
            </w:r>
          </w:p>
        </w:tc>
        <w:tc>
          <w:tcPr>
            <w:tcW w:type="dxa" w:w="93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非承制单位（供应商）自己责任的报废，需新建零件订单并发料</w:t>
            </w:r>
          </w:p>
        </w:tc>
        <w:tc>
          <w:tcPr>
            <w:tcW w:type="dxa" w:w="105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705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</w:tr>
      <w:tr>
        <w:trPr>
          <w:tblHeader w:val="false"/>
          <w:trHeight w:val="630" w:hRule="atLeast"/>
        </w:trPr>
        <w:tc>
          <w:tcPr>
            <w:tcW w:type="dxa" w:w="5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4</w:t>
            </w:r>
          </w:p>
        </w:tc>
        <w:tc>
          <w:tcPr>
            <w:tcW w:type="dxa" w:w="12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装配废补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Z61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仅针对装配报废</w:t>
            </w:r>
          </w:p>
        </w:tc>
        <w:tc>
          <w:tcPr>
            <w:tcW w:type="dxa" w:w="10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5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2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Z61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仅针对装配报废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0"/>
        <w:gridCol w:w="1290"/>
        <w:gridCol w:w="930"/>
        <w:gridCol w:w="930"/>
        <w:gridCol w:w="930"/>
        <w:gridCol w:w="720"/>
        <w:gridCol w:w="1890"/>
        <w:gridCol w:w="1050"/>
      </w:tblGrid>
      <w:tr>
        <w:trPr>
          <w:tblHeader w:val="false"/>
          <w:trHeight w:val="630" w:hRule="atLeast"/>
        </w:trPr>
        <w:tc>
          <w:tcPr>
            <w:tcW w:type="dxa" w:w="5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5</w:t>
            </w:r>
          </w:p>
        </w:tc>
        <w:tc>
          <w:tcPr>
            <w:tcW w:type="dxa" w:w="12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特制件生产需求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Z89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特制件</w:t>
            </w:r>
          </w:p>
        </w:tc>
        <w:tc>
          <w:tcPr>
            <w:tcW w:type="dxa" w:w="10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架次WBS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57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6</w:t>
            </w:r>
          </w:p>
        </w:tc>
        <w:tc>
          <w:tcPr>
            <w:tcW w:type="dxa" w:w="12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其他临时生产需求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原材料级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Z91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培训、实验用料、课题等</w:t>
            </w:r>
          </w:p>
        </w:tc>
        <w:tc>
          <w:tcPr>
            <w:tcW w:type="dxa" w:w="1050"/>
            <w:gridSpan w:val="1"/>
            <w:vMerge w:val="restart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任意WBS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  <w:tc>
          <w:tcPr>
            <w:tcW w:type="dxa" w:w="5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12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Z91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  <w:vMerge w:val="continue"/>
          </w:tcPr>
          <w:p/>
        </w:tc>
      </w:tr>
      <w:tr>
        <w:trPr>
          <w:tblHeader w:val="false"/>
          <w:trHeight w:val="1335" w:hRule="atLeast"/>
        </w:trPr>
        <w:tc>
          <w:tcPr>
            <w:tcW w:type="dxa" w:w="5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7</w:t>
            </w:r>
          </w:p>
        </w:tc>
        <w:tc>
          <w:tcPr>
            <w:tcW w:type="dxa" w:w="12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临时派工生产需求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零组件级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/</w:t>
            </w:r>
          </w:p>
        </w:tc>
        <w:tc>
          <w:tcPr>
            <w:tcW w:type="dxa" w:w="9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是</w:t>
            </w:r>
          </w:p>
        </w:tc>
        <w:tc>
          <w:tcPr>
            <w:tcW w:type="dxa" w:w="7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否</w:t>
            </w:r>
          </w:p>
        </w:tc>
        <w:tc>
          <w:tcPr>
            <w:tcW w:type="dxa" w:w="189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无需再将需求导入系统，仅需生产运营部给出派工号</w:t>
            </w:r>
          </w:p>
        </w:tc>
        <w:tc>
          <w:tcPr>
            <w:tcW w:type="dxa" w:w="10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000000"/>
                <w:sz w:val="28"/>
                <w:szCs w:val="28"/>
                <w:rFonts w:ascii="宋体" w:cs="宋体" w:eastAsia="宋体" w:hAnsi="宋体"/>
              </w:rPr>
              <w:t xml:space="preserve">/</w:t>
            </w:r>
          </w:p>
        </w:tc>
      </w:tr>
    </w:tbl>
    <w:p>
      <w:pPr>
        <w:spacing w:before="0" w:after="0"/>
        <w:jc w:val="both"/>
      </w:pPr>
      <w:r>
        <w:rPr>
          <w:color w:val="1B1A1A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/>
        <w:jc w:val="both"/>
      </w:pPr>
      <w:r>
        <w:rPr>
          <w:color w:val="1B1A1A"/>
          <w:sz w:val="28"/>
          <w:szCs w:val="28"/>
          <w:rFonts w:ascii="黑体" w:cs="黑体" w:eastAsia="黑体" w:hAnsi="黑体"/>
        </w:rPr>
        <w:t xml:space="preserve">7.1</w:t>
      </w:r>
      <w:r>
        <w:rPr>
          <w:color w:val="1B1A1A"/>
          <w:sz w:val="28"/>
          <w:szCs w:val="28"/>
          <w:rFonts w:ascii="宋体" w:cs="宋体" w:eastAsia="宋体" w:hAnsi="宋体"/>
        </w:rPr>
        <w:t xml:space="preserve">临时生产需求策划</w:t>
      </w:r>
      <w:r>
        <w:rPr>
          <w:color w:val="1B1A1A"/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color w:val="1B1A1A"/>
          <w:sz w:val="28"/>
          <w:szCs w:val="28"/>
          <w:rFonts w:ascii="宋体" w:cs="宋体" w:eastAsia="宋体" w:hAnsi="宋体"/>
        </w:rPr>
        <w:t xml:space="preserve">7.1.1</w:t>
      </w:r>
      <w:r>
        <w:rPr>
          <w:color w:val="1B1A1A"/>
          <w:sz w:val="28"/>
          <w:szCs w:val="28"/>
          <w:rFonts w:ascii="宋体" w:cs="宋体" w:eastAsia="宋体" w:hAnsi="宋体"/>
        </w:rPr>
        <w:t xml:space="preserve">临时生产需求策划</w:t>
      </w:r>
      <w:r>
        <w:rPr>
          <w:color w:val="1B1A1A"/>
          <w:sz w:val="28"/>
          <w:szCs w:val="28"/>
          <w:rFonts w:ascii="宋体" w:cs="宋体" w:eastAsia="宋体" w:hAnsi="宋体"/>
        </w:rPr>
        <w:t xml:space="preserve">流程图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无数据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A1818"/>
          <w:sz w:val="28"/>
          <w:szCs w:val="28"/>
          <w:rFonts w:ascii="宋体" w:cs="宋体" w:eastAsia="宋体" w:hAnsi="宋体"/>
        </w:rPr>
        <w:t xml:space="preserve">7.1.2</w:t>
      </w:r>
      <w:r>
        <w:rPr>
          <w:color w:val="1A1818"/>
          <w:sz w:val="28"/>
          <w:szCs w:val="28"/>
          <w:rFonts w:ascii="宋体" w:cs="宋体" w:eastAsia="宋体" w:hAnsi="宋体"/>
        </w:rPr>
        <w:t xml:space="preserve">临时生产需求策划</w:t>
      </w:r>
      <w:r>
        <w:rPr>
          <w:color w:val="1A1818"/>
          <w:sz w:val="28"/>
          <w:szCs w:val="28"/>
          <w:rFonts w:ascii="宋体" w:cs="宋体" w:eastAsia="宋体" w:hAnsi="宋体"/>
        </w:rPr>
        <w:t xml:space="preserve">流程说明表</w:t>
      </w:r>
    </w:p>
    <w:p>
      <w:pPr>
        <w:spacing w:before="0" w:after="0" w:line="280" w:lineRule="exact"/>
      </w:pPr>
      <w:r>
        <w:rPr>
          <w:color w:val="1A1818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（1）编制临时生产需求申请表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347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1.1  各单位提出临时生产需求申请时，必须严格按照要求进行填写，涉及项目名称、工作包名称等标准数据名称的，严格按照数据名称标准目录规定内容填写。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1.2  各零件生产单位由于自身加工原因导致零件报废的，按照《不合格品控制程序》（GLC140804）填写FM1408-86，物流仓储中心同步提出废品补制临时生产需求。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1.3  组件报废无需将组件拆分至零件状态，如涉及新建、更改 BOM，申请单位一并提出 MBOM 维护申请单，对于是否需要提出临时生产需求、是否需要 BOM 请按下表要求执行,如系统中已建过 BOM，申请单位也无需提出 BOM 申请。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1.4  对因构型更改导致返工、返修的零组件，由生产运营部计划员填写FM1401-06/FM1401-07提出申请，生产运营部审批后方可生效。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1.5  申请单位应填写FM1401-06/FM1401-07提出申请是，需将申请依据作为附件在OA中上传。申请依据包含但不限于：废票、一次性定额、特制件申请单、试验任务书、临时订货合同、技术单或更改单、工艺指示单、质量通知单、标准实样品种表及项目副总师及以上领导批准的报告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1.6  编号原则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临时生产需求申请单编号原则：XXXXLXXX， 年份后两位+月份+流水号（从001、002开始编排）。OA中提请的临时生产需求会按照编号原则自动生成，无需手工填写，下发临时派工生产需求时此编号即为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85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临时需求计划号或派工号。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  其他规定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1.7.1  各审签单位接到临时生产需求申请表后需在1个工作日内完成审批。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1.7.2  临时生产需求在OA中完成审批后3个工作日内，生产运营部生产计划室将一次性临时生产需求、生产单位废补（非自身责任）、装配废补、特制件生产需求、其他临时生产需求导入ERP系统中。对于生产单位废补（自身责任）的需求，物流仓储中心提出临时需求申请后，生产运营部计划员需结合报废数量、库存情况按需录入系统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1.7.3  按零件版次控制构型的项目，申请单位需要备注零件需求版次。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1.7.4  涉及沈飞工序的临时需求，申请单位应按照沈飞临时计划要求提出临时计划。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1.7.5  申请单位应提前沟通，对于多次退文，生产运营部将依据基础管理进行考核。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52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生产控制室计划员、生产组织室计划员、生产计划室计划员、生产控制室计划员、质量保证室技术员、生产控制室计划员、生产控制室计划员、技术办公室技术员、三十九厂生产控制室计划员</w:t>
            </w:r>
          </w:p>
        </w:tc>
      </w:tr>
      <w:tr>
        <w:trPr>
          <w:tblHeader w:val="false"/>
          <w:trHeight w:val="454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废品卡片、年度科研课题计划、特制件申请单、临时材料定额申请单、构型控制文件/构型控制文件更改 或工程数据/工程更改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（2）校对临时生产需求申请表</w:t>
            </w:r>
          </w:p>
        </w:tc>
      </w:tr>
    </w:tbl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申请人所在室主任/生产运营部生产计划主管校对临时生产需求申请表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553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临时生产需求校对人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生产控制室计划员、生产组织室计划员、生产计划室计划员、生产控制室计划员、生产控制室计划员、生产控制室计划员、三十九厂生产控制室计划员、技术办公室技术员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（3）审核临时生产需求申请表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8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申请单位主管生产领导/生产运营部项目主管审核临时生产需求申请表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504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临时生产需求审核人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生产控制室主任、生产组织室主任、生产计划室主任、生产控制室主任、质量保证室主任、生产控制室主任、技术办公室主任、三十九厂生产控制室主任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（4）采购实施会签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109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原材料级的由生产运营部采购员实施会签；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零件级的由生产运营部计划员实施会签；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临时生产需求采购实施人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生产组织室计划员、器材采购室采购员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（5）审批临时生产需求申请表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07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生产运营部生产计划室主任审批临时生产需求申请表，课题类需科技创新部审批；废补类无需项目管理部及项目副总师审批；其余类型均需项目管理部及项目副总师审批。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生产计划室主任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生产计划室主任、生产计划室副主任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（6）项目管理部审批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项目管理部审批临时生产需求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5小时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0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项目管理部项目经理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国内项目室项目助理、型号项目室项目助理、国际项目室项目助理、A220项目室项目助理、商务合同室项目助理、国内项目室主任、A220项目室主任、国际项目室主任、型号项目室主任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（7）项目副总师审批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项目副总师审批临时生产需求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5小时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项目主管副总师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副总工程师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（8）主管课题工艺师审批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主管课题工艺师审批临时生产需求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5小时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主管课题工艺师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技术办公室副总工艺师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（9）科技创新部部长审批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科技创新部部长审批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5小时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科技创新部部长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科技创新部部长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（10）编制BOM</w:t>
            </w:r>
          </w:p>
        </w:tc>
      </w:tr>
    </w:tbl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数字工程部编制BOM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5小时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数字工程部数据管理室技术员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数据管理室技术员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临时生产需求BOM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临时生产需求维护BOM不及时的风险</w:t>
            </w:r>
          </w:p>
        </w:tc>
      </w:tr>
    </w:tbl>
    <w:tbl>
      <w:tblPr>
        <w:tblW w:type="auto" w:w="1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310"/>
      </w:tblGrid>
      <w:tr>
        <w:trPr>
          <w:tblHeader w:val="false"/>
          <w:trHeight w:val="630" w:hRule="atLeast"/>
        </w:trPr>
        <w:tc>
          <w:tcPr>
            <w:tcW w:type="dxa" w:w="831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（11）临时生产需求 派工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2565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7.1针对临时派工生产需求，由生产运营部计划员派工。其他类型的临时需求，由生产运营部计划员按照不同移动类型录入ERP系统；</w:t>
            </w:r>
          </w:p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7.2OA的临时生产需求申请单编号即为临时需求计划号或派工号。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活动周期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生产运营部计划员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生产组织室计划员、生产计划室计划员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临时生产需求申请表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5"/>
        <w:gridCol w:w="6225"/>
      </w:tblGrid>
      <w:tr>
        <w:trPr>
          <w:tblHeader w:val="false"/>
          <w:trHeight w:val="630" w:hRule="atLeast"/>
        </w:trPr>
        <w:tc>
          <w:tcPr>
            <w:tcW w:type="dxa" w:w="208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622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11111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6315"/>
      </w:tblGrid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临时生产需求申请人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编制临时生产需求申请表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临时生产需求校对人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校对临时生产需求申请表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临时生产需求审核人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审核临时生产需求申请表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临时生产需求采购实施人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采购实施会签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生产计划室主任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审批临时生产需求申请表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项目经理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审批除课题类、废补类临时生产需求申请表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项目主管副总师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审批除课题类、废补类临时生产需求申请表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主管课题工艺师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审批课题类临时生产需求申请表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科技创新部部长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审批课题类临时生产需求申请表</w:t>
            </w:r>
          </w:p>
        </w:tc>
      </w:tr>
      <w:tr>
        <w:trPr>
          <w:tblHeader w:val="false"/>
          <w:trHeight w:val="102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数字工程部数据管理室技术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00F0F"/>
                <w:sz w:val="28"/>
                <w:szCs w:val="28"/>
                <w:rFonts w:ascii="宋体" w:cs="宋体" w:eastAsia="宋体" w:hAnsi="宋体"/>
              </w:rPr>
              <w:t xml:space="preserve">编制BOM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36"/>
          <w:footerReference w:type="default" r:id="rId37"/>
          <w:pgSz w:w="11906" w:h="16838" w:orient="portrait"/>
          <w:pgMar w:top="1440" w:right="1802" w:bottom="1440" w:left="1802" w:header="708" w:footer="708" w:gutter="0"/>
          <w:pgNumType w:start="1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5"/>
        <w:gridCol w:w="6315"/>
      </w:tblGrid>
      <w:tr>
        <w:trPr>
          <w:tblHeader w:val="false"/>
          <w:trHeight w:val="630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D0C0C"/>
                <w:sz w:val="28"/>
                <w:szCs w:val="28"/>
                <w:rFonts w:ascii="宋体" w:cs="宋体" w:eastAsia="宋体" w:hAnsi="宋体"/>
              </w:rPr>
              <w:t xml:space="preserve">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95" w:hRule="atLeast"/>
        </w:trPr>
        <w:tc>
          <w:tcPr>
            <w:tcW w:type="dxa" w:w="199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D0C0C"/>
                <w:sz w:val="28"/>
                <w:szCs w:val="28"/>
                <w:rFonts w:ascii="宋体" w:cs="宋体" w:eastAsia="宋体" w:hAnsi="宋体"/>
              </w:rPr>
              <w:t xml:space="preserve">生产运营部计</w:t>
            </w:r>
            <w:r>
              <w:rPr>
                <w:color w:val="0D0C0C"/>
                <w:sz w:val="28"/>
                <w:szCs w:val="28"/>
                <w:rFonts w:ascii="宋体" w:cs="宋体" w:eastAsia="宋体" w:hAnsi="宋体"/>
              </w:rPr>
              <w:t xml:space="preserve">划员</w:t>
            </w:r>
          </w:p>
        </w:tc>
        <w:tc>
          <w:tcPr>
            <w:tcW w:type="dxa" w:w="631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0D0C0C"/>
                <w:sz w:val="28"/>
                <w:szCs w:val="28"/>
                <w:rFonts w:ascii="宋体" w:cs="宋体" w:eastAsia="宋体" w:hAnsi="宋体"/>
              </w:rPr>
              <w:t xml:space="preserve">临时生产需求派工</w:t>
            </w:r>
          </w:p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both"/>
      </w:pPr>
      <w:r>
        <w:rPr>
          <w:color w:val="0E0D0D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E0D0D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E0D0D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E0D0D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E0D0D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E0D0D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E0D0D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E0D0D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E0D0D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0E0D0D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E0D0D"/>
          <w:sz w:val="28"/>
          <w:szCs w:val="28"/>
          <w:rFonts w:ascii="宋体" w:cs="宋体" w:eastAsia="宋体" w:hAnsi="宋体"/>
          <w:shd w:fill="ffffff" w:color="auto" w:val="clear"/>
        </w:rPr>
        <w:t xml:space="preserve">相关记录的填写和维护按文件</w:t>
      </w:r>
      <w:r>
        <w:rPr>
          <w:color w:val="0E0D0D"/>
          <w:sz w:val="28"/>
          <w:szCs w:val="28"/>
          <w:rFonts w:ascii="Times New Roman" w:cs="Times New Roman" w:eastAsia="Times New Roman" w:hAnsi="Times New Roman"/>
          <w:shd w:fill="ffffff" w:color="auto" w:val="clear"/>
        </w:rPr>
        <w:t xml:space="preserve">GLC231008</w:t>
      </w:r>
      <w:r>
        <w:rPr>
          <w:color w:val="0E0D0D"/>
          <w:sz w:val="28"/>
          <w:szCs w:val="28"/>
          <w:rFonts w:ascii="宋体" w:cs="宋体" w:eastAsia="宋体" w:hAnsi="宋体"/>
          <w:shd w:fill="ffffff" w:color="auto" w:val="clear"/>
        </w:rPr>
        <w:t xml:space="preserve">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8"/>
      <w:footerReference w:type="default" r:id="rId39"/>
      <w:pgSz w:w="11906" w:h="16838" w:orient="portrait"/>
      <w:pgMar w:top="1440" w:right="1802" w:bottom="1440" w:left="1802" w:header="708" w:footer="708" w:gutter="0"/>
      <w:pgNumType w:start="17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1</w:t>
    </w:r>
    <w:r>
      <w:t xml:space="preserve">0</w:t>
    </w:r>
    <w:r>
      <w:t xml:space="preserve">3</w:t>
    </w:r>
    <w:r>
      <w:t xml:space="preserve">0</w:t>
    </w:r>
    <w:r>
      <w:t xml:space="preserve">2</w:t>
    </w:r>
    <w:r>
      <w:t xml:space="preserve">-</w:t>
    </w:r>
    <w:r>
      <w:t xml:space="preserve">B</w:t>
    </w:r>
    <w:r>
      <w:t xml:space="preserve">
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header" Target="header17.xml"/><Relationship Id="rId39" Type="http://schemas.openxmlformats.org/officeDocument/2006/relationships/footer" Target="footer17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er1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word/_rels/header1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2026-06-10T08:07:14.653Z</dcterms:created>
  <dcterms:modified xsi:type="dcterms:W3CDTF">2026-06-10T08:07:14.653Z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