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tbl>
      <w:tblPr>
        <w:tblStyle w:val="14"/>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13"/>
        <w:gridCol w:w="758"/>
        <w:gridCol w:w="279"/>
        <w:gridCol w:w="666"/>
        <w:gridCol w:w="629"/>
        <w:gridCol w:w="1050"/>
        <w:gridCol w:w="505"/>
        <w:gridCol w:w="559"/>
        <w:gridCol w:w="574"/>
        <w:gridCol w:w="476"/>
        <w:gridCol w:w="1036"/>
        <w:gridCol w:w="481"/>
        <w:gridCol w:w="583"/>
        <w:gridCol w:w="1411"/>
      </w:tblGrid>
      <w:tr w14:paraId="205D91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6F99E9FD">
            <w:pPr>
              <w:spacing w:line="360" w:lineRule="auto"/>
              <w:jc w:val="center"/>
              <w:rPr>
                <w:rFonts w:ascii="黑体" w:eastAsia="黑体"/>
                <w:spacing w:val="20"/>
                <w:sz w:val="44"/>
                <w:szCs w:val="44"/>
              </w:rPr>
            </w:pPr>
            <w:r>
              <w:rPr>
                <w:rFonts w:hint="eastAsia" w:ascii="黑体" w:eastAsia="黑体"/>
                <w:spacing w:val="20"/>
                <w:sz w:val="44"/>
                <w:szCs w:val="44"/>
              </w:rPr>
              <w:t>沈阳昌兴复材航空科技有限责任公司</w:t>
            </w:r>
          </w:p>
          <w:p w14:paraId="195D8486">
            <w:pPr>
              <w:spacing w:line="360" w:lineRule="auto"/>
              <w:jc w:val="center"/>
              <w:rPr>
                <w:rFonts w:ascii="宋体"/>
                <w:spacing w:val="160"/>
                <w:sz w:val="36"/>
                <w:szCs w:val="36"/>
              </w:rPr>
            </w:pPr>
            <w:r>
              <w:rPr>
                <w:rFonts w:hint="eastAsia" w:ascii="黑体" w:eastAsia="黑体"/>
                <w:spacing w:val="20"/>
                <w:sz w:val="44"/>
                <w:szCs w:val="44"/>
              </w:rPr>
              <w:t>制 度 文 件</w:t>
            </w:r>
          </w:p>
        </w:tc>
      </w:tr>
      <w:tr w14:paraId="4CCCC3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restart"/>
            <w:tcBorders>
              <w:left w:val="single" w:color="auto" w:sz="12" w:space="0"/>
            </w:tcBorders>
            <w:vAlign w:val="center"/>
          </w:tcPr>
          <w:p w14:paraId="5A9FDF97">
            <w:pPr>
              <w:spacing w:line="400" w:lineRule="exact"/>
              <w:jc w:val="center"/>
              <w:rPr>
                <w:rFonts w:ascii="黑体" w:eastAsia="黑体"/>
                <w:sz w:val="28"/>
                <w:szCs w:val="36"/>
              </w:rPr>
            </w:pPr>
            <w:r>
              <w:rPr>
                <w:rFonts w:hint="eastAsia" w:ascii="黑体" w:eastAsia="黑体"/>
                <w:sz w:val="28"/>
                <w:szCs w:val="36"/>
              </w:rPr>
              <w:t>文件名称</w:t>
            </w:r>
          </w:p>
        </w:tc>
        <w:tc>
          <w:tcPr>
            <w:tcW w:w="3983" w:type="dxa"/>
            <w:gridSpan w:val="6"/>
            <w:vMerge w:val="restart"/>
            <w:vAlign w:val="center"/>
          </w:tcPr>
          <w:p w14:paraId="68F211D8">
            <w:pPr>
              <w:jc w:val="center"/>
              <w:rPr>
                <w:rFonts w:ascii="黑体" w:eastAsia="黑体"/>
                <w:sz w:val="28"/>
                <w:szCs w:val="36"/>
              </w:rPr>
            </w:pPr>
            <w:r>
              <w:rPr>
                <w:rFonts w:hint="eastAsia" w:ascii="黑体" w:eastAsia="黑体"/>
                <w:sz w:val="28"/>
                <w:szCs w:val="36"/>
                <w:lang w:val="en-US" w:eastAsia="zh-CN"/>
              </w:rPr>
              <w:t>工装定检定查派工</w:t>
            </w:r>
            <w:r>
              <w:rPr>
                <w:rFonts w:hint="eastAsia" w:ascii="黑体" w:eastAsia="黑体"/>
                <w:sz w:val="28"/>
                <w:szCs w:val="36"/>
              </w:rPr>
              <w:t>程序</w:t>
            </w:r>
          </w:p>
        </w:tc>
        <w:tc>
          <w:tcPr>
            <w:tcW w:w="1993" w:type="dxa"/>
            <w:gridSpan w:val="3"/>
            <w:tcBorders>
              <w:bottom w:val="single" w:color="auto" w:sz="4" w:space="0"/>
            </w:tcBorders>
            <w:vAlign w:val="center"/>
          </w:tcPr>
          <w:p w14:paraId="7AF0DECC">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2"/>
            <w:tcBorders>
              <w:bottom w:val="single" w:color="auto" w:sz="4" w:space="0"/>
              <w:right w:val="single" w:color="auto" w:sz="12" w:space="0"/>
            </w:tcBorders>
            <w:vAlign w:val="center"/>
          </w:tcPr>
          <w:p w14:paraId="2B0FE04B">
            <w:pPr>
              <w:spacing w:line="400" w:lineRule="exact"/>
              <w:jc w:val="center"/>
              <w:rPr>
                <w:rFonts w:hint="eastAsia" w:ascii="黑体" w:eastAsia="黑体"/>
                <w:sz w:val="28"/>
                <w:szCs w:val="36"/>
                <w:lang w:val="en-US" w:eastAsia="zh-CN"/>
              </w:rPr>
            </w:pPr>
            <w:r>
              <w:rPr>
                <w:rFonts w:ascii="黑体" w:eastAsia="黑体"/>
                <w:sz w:val="28"/>
                <w:szCs w:val="36"/>
              </w:rPr>
              <w:t>GLTX-</w:t>
            </w:r>
            <w:r>
              <w:rPr>
                <w:rFonts w:hint="eastAsia" w:ascii="黑体" w:eastAsia="黑体"/>
                <w:sz w:val="28"/>
                <w:szCs w:val="36"/>
              </w:rPr>
              <w:t>WZ</w:t>
            </w:r>
            <w:r>
              <w:rPr>
                <w:rFonts w:ascii="黑体" w:eastAsia="黑体"/>
                <w:sz w:val="28"/>
                <w:szCs w:val="36"/>
              </w:rPr>
              <w:t>-0</w:t>
            </w:r>
            <w:r>
              <w:rPr>
                <w:rFonts w:hint="eastAsia" w:ascii="黑体" w:eastAsia="黑体"/>
                <w:sz w:val="28"/>
                <w:szCs w:val="36"/>
                <w:lang w:val="en-US" w:eastAsia="zh-CN"/>
              </w:rPr>
              <w:t>5</w:t>
            </w:r>
          </w:p>
        </w:tc>
      </w:tr>
      <w:tr w14:paraId="5C9DEA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4B32E2E0">
            <w:pPr>
              <w:spacing w:line="400" w:lineRule="exact"/>
              <w:jc w:val="center"/>
              <w:rPr>
                <w:rFonts w:hint="eastAsia" w:ascii="黑体" w:eastAsia="黑体"/>
                <w:sz w:val="28"/>
                <w:szCs w:val="36"/>
              </w:rPr>
            </w:pPr>
          </w:p>
        </w:tc>
        <w:tc>
          <w:tcPr>
            <w:tcW w:w="3983" w:type="dxa"/>
            <w:gridSpan w:val="6"/>
            <w:vMerge w:val="continue"/>
            <w:vAlign w:val="center"/>
          </w:tcPr>
          <w:p w14:paraId="7AF7F527">
            <w:pPr>
              <w:jc w:val="center"/>
              <w:rPr>
                <w:rFonts w:hint="eastAsia" w:ascii="黑体" w:eastAsia="黑体"/>
                <w:sz w:val="28"/>
                <w:szCs w:val="36"/>
                <w:lang w:val="en-US" w:eastAsia="zh-CN"/>
              </w:rPr>
            </w:pPr>
          </w:p>
        </w:tc>
        <w:tc>
          <w:tcPr>
            <w:tcW w:w="1993" w:type="dxa"/>
            <w:gridSpan w:val="3"/>
            <w:tcBorders>
              <w:bottom w:val="single" w:color="auto" w:sz="4" w:space="0"/>
            </w:tcBorders>
            <w:vAlign w:val="center"/>
          </w:tcPr>
          <w:p w14:paraId="44F7736C">
            <w:pPr>
              <w:spacing w:line="400" w:lineRule="exact"/>
              <w:jc w:val="center"/>
              <w:rPr>
                <w:rFonts w:hint="eastAsia" w:ascii="黑体" w:eastAsia="黑体"/>
                <w:sz w:val="28"/>
                <w:szCs w:val="36"/>
              </w:rPr>
            </w:pPr>
            <w:r>
              <w:rPr>
                <w:rFonts w:hint="eastAsia" w:ascii="黑体" w:eastAsia="黑体"/>
                <w:sz w:val="28"/>
                <w:szCs w:val="36"/>
              </w:rPr>
              <w:t>版次</w:t>
            </w:r>
          </w:p>
        </w:tc>
        <w:tc>
          <w:tcPr>
            <w:tcW w:w="1994" w:type="dxa"/>
            <w:gridSpan w:val="2"/>
            <w:tcBorders>
              <w:bottom w:val="single" w:color="auto" w:sz="4" w:space="0"/>
              <w:right w:val="single" w:color="auto" w:sz="12" w:space="0"/>
            </w:tcBorders>
            <w:vAlign w:val="center"/>
          </w:tcPr>
          <w:p w14:paraId="2A48F1F2">
            <w:pPr>
              <w:spacing w:line="400" w:lineRule="exact"/>
              <w:jc w:val="center"/>
              <w:rPr>
                <w:rFonts w:ascii="黑体" w:eastAsia="黑体"/>
                <w:sz w:val="28"/>
                <w:szCs w:val="36"/>
              </w:rPr>
            </w:pPr>
            <w:r>
              <w:rPr>
                <w:rFonts w:hint="eastAsia" w:ascii="黑体" w:eastAsia="黑体"/>
                <w:sz w:val="28"/>
                <w:szCs w:val="36"/>
              </w:rPr>
              <w:t>A</w:t>
            </w:r>
          </w:p>
        </w:tc>
      </w:tr>
      <w:tr w14:paraId="78C528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22F8F67C">
            <w:pPr>
              <w:spacing w:line="400" w:lineRule="exact"/>
              <w:jc w:val="center"/>
              <w:rPr>
                <w:rFonts w:ascii="黑体" w:eastAsia="黑体"/>
                <w:sz w:val="28"/>
                <w:szCs w:val="36"/>
              </w:rPr>
            </w:pPr>
            <w:bookmarkStart w:id="1" w:name="_GoBack" w:colFirst="5" w:colLast="8"/>
          </w:p>
        </w:tc>
        <w:tc>
          <w:tcPr>
            <w:tcW w:w="3983" w:type="dxa"/>
            <w:gridSpan w:val="6"/>
            <w:vMerge w:val="continue"/>
            <w:vAlign w:val="center"/>
          </w:tcPr>
          <w:p w14:paraId="31D417A4">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01807677">
            <w:pPr>
              <w:widowControl w:val="0"/>
              <w:kinsoku/>
              <w:autoSpaceDE/>
              <w:autoSpaceDN/>
              <w:adjustRightInd/>
              <w:snapToGrid/>
              <w:spacing w:line="400" w:lineRule="exact"/>
              <w:jc w:val="center"/>
              <w:textAlignment w:val="auto"/>
              <w:rPr>
                <w:rFonts w:ascii="黑体" w:eastAsia="黑体"/>
                <w:sz w:val="28"/>
                <w:szCs w:val="36"/>
              </w:rPr>
            </w:pPr>
            <w:r>
              <w:rPr>
                <w:rFonts w:hint="eastAsia" w:ascii="黑体" w:eastAsia="黑体" w:hAnsiTheme="minorHAnsi" w:cstheme="minorBidi"/>
                <w:snapToGrid/>
                <w:kern w:val="2"/>
                <w:sz w:val="28"/>
                <w:szCs w:val="36"/>
                <w:lang w:eastAsia="zh-CN"/>
              </w:rPr>
              <w:t>文件类别</w:t>
            </w:r>
          </w:p>
        </w:tc>
        <w:tc>
          <w:tcPr>
            <w:tcW w:w="1994" w:type="dxa"/>
            <w:gridSpan w:val="2"/>
            <w:tcBorders>
              <w:top w:val="single" w:color="auto" w:sz="4" w:space="0"/>
              <w:right w:val="single" w:color="auto" w:sz="12" w:space="0"/>
            </w:tcBorders>
            <w:vAlign w:val="center"/>
          </w:tcPr>
          <w:p w14:paraId="2F6C49AF">
            <w:pPr>
              <w:widowControl w:val="0"/>
              <w:kinsoku/>
              <w:autoSpaceDE/>
              <w:autoSpaceDN/>
              <w:adjustRightInd/>
              <w:snapToGrid/>
              <w:spacing w:line="400" w:lineRule="exact"/>
              <w:jc w:val="center"/>
              <w:textAlignment w:val="auto"/>
              <w:rPr>
                <w:rFonts w:ascii="黑体" w:eastAsia="黑体"/>
                <w:sz w:val="28"/>
                <w:szCs w:val="36"/>
              </w:rPr>
            </w:pPr>
            <w:r>
              <w:rPr>
                <w:rFonts w:hint="eastAsia" w:ascii="黑体" w:eastAsia="黑体" w:hAnsiTheme="minorHAnsi" w:cstheme="minorBidi"/>
                <w:snapToGrid/>
                <w:kern w:val="2"/>
                <w:sz w:val="28"/>
                <w:szCs w:val="36"/>
                <w:lang w:eastAsia="zh-CN"/>
              </w:rPr>
              <w:t>管理规定</w:t>
            </w:r>
          </w:p>
        </w:tc>
      </w:tr>
      <w:bookmarkEnd w:id="1"/>
      <w:tr w14:paraId="5FFEA1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750" w:type="dxa"/>
            <w:gridSpan w:val="3"/>
            <w:tcBorders>
              <w:left w:val="single" w:color="auto" w:sz="12" w:space="0"/>
            </w:tcBorders>
            <w:vAlign w:val="center"/>
          </w:tcPr>
          <w:p w14:paraId="4DE0D8AB">
            <w:pPr>
              <w:spacing w:line="400" w:lineRule="exact"/>
              <w:jc w:val="center"/>
              <w:rPr>
                <w:rFonts w:ascii="黑体" w:eastAsia="黑体"/>
                <w:sz w:val="28"/>
                <w:szCs w:val="36"/>
              </w:rPr>
            </w:pPr>
            <w:r>
              <w:rPr>
                <w:rFonts w:hint="eastAsia" w:ascii="黑体" w:eastAsia="黑体"/>
                <w:sz w:val="28"/>
                <w:szCs w:val="36"/>
              </w:rPr>
              <w:t>发文部门</w:t>
            </w:r>
          </w:p>
        </w:tc>
        <w:tc>
          <w:tcPr>
            <w:tcW w:w="2345" w:type="dxa"/>
            <w:gridSpan w:val="3"/>
            <w:vAlign w:val="center"/>
          </w:tcPr>
          <w:p w14:paraId="201CB354">
            <w:pPr>
              <w:spacing w:line="400" w:lineRule="exact"/>
              <w:jc w:val="center"/>
              <w:rPr>
                <w:rFonts w:ascii="黑体" w:eastAsia="黑体"/>
                <w:sz w:val="28"/>
                <w:szCs w:val="36"/>
              </w:rPr>
            </w:pPr>
            <w:r>
              <w:rPr>
                <w:rFonts w:hint="eastAsia" w:ascii="黑体" w:eastAsia="黑体"/>
                <w:sz w:val="28"/>
                <w:szCs w:val="36"/>
              </w:rPr>
              <w:t>物资保障部</w:t>
            </w:r>
          </w:p>
        </w:tc>
        <w:tc>
          <w:tcPr>
            <w:tcW w:w="1638" w:type="dxa"/>
            <w:gridSpan w:val="3"/>
            <w:vAlign w:val="center"/>
          </w:tcPr>
          <w:p w14:paraId="31E2CF5A">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4</w:t>
            </w:r>
            <w:r>
              <w:rPr>
                <w:rFonts w:hint="eastAsia" w:ascii="黑体" w:eastAsia="黑体"/>
                <w:sz w:val="28"/>
                <w:szCs w:val="36"/>
              </w:rPr>
              <w:t>页</w:t>
            </w:r>
          </w:p>
        </w:tc>
        <w:tc>
          <w:tcPr>
            <w:tcW w:w="1993" w:type="dxa"/>
            <w:gridSpan w:val="3"/>
            <w:vAlign w:val="center"/>
          </w:tcPr>
          <w:p w14:paraId="62E169A7">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19CE8BE9">
            <w:pPr>
              <w:spacing w:line="400" w:lineRule="exact"/>
              <w:jc w:val="center"/>
              <w:rPr>
                <w:rFonts w:ascii="黑体" w:eastAsia="黑体"/>
                <w:sz w:val="28"/>
                <w:szCs w:val="36"/>
              </w:rPr>
            </w:pPr>
            <w:r>
              <w:rPr>
                <w:rFonts w:hint="eastAsia" w:ascii="黑体" w:eastAsia="黑体"/>
                <w:sz w:val="28"/>
                <w:szCs w:val="36"/>
              </w:rPr>
              <w:t>2025-</w:t>
            </w:r>
            <w:r>
              <w:rPr>
                <w:rFonts w:hint="eastAsia" w:ascii="黑体" w:eastAsia="黑体"/>
                <w:sz w:val="28"/>
                <w:szCs w:val="36"/>
                <w:lang w:val="en-US" w:eastAsia="zh-CN"/>
              </w:rPr>
              <w:t>10</w:t>
            </w:r>
            <w:r>
              <w:rPr>
                <w:rFonts w:hint="eastAsia" w:ascii="黑体" w:eastAsia="黑体"/>
                <w:sz w:val="28"/>
                <w:szCs w:val="36"/>
              </w:rPr>
              <w:t>-</w:t>
            </w:r>
            <w:r>
              <w:rPr>
                <w:rFonts w:hint="eastAsia" w:ascii="黑体" w:eastAsia="黑体"/>
                <w:sz w:val="28"/>
                <w:szCs w:val="36"/>
                <w:lang w:val="en-US" w:eastAsia="zh-CN"/>
              </w:rPr>
              <w:t>11</w:t>
            </w:r>
          </w:p>
        </w:tc>
      </w:tr>
      <w:tr w14:paraId="5FC4FA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4"/>
            <w:tcBorders>
              <w:left w:val="single" w:color="auto" w:sz="12" w:space="0"/>
              <w:right w:val="single" w:color="auto" w:sz="12" w:space="0"/>
            </w:tcBorders>
            <w:vAlign w:val="center"/>
          </w:tcPr>
          <w:p w14:paraId="05B34EA9">
            <w:pPr>
              <w:jc w:val="center"/>
              <w:rPr>
                <w:rFonts w:ascii="宋体"/>
                <w:kern w:val="0"/>
                <w:sz w:val="32"/>
                <w:szCs w:val="32"/>
              </w:rPr>
            </w:pPr>
            <w:r>
              <w:rPr>
                <w:rFonts w:hint="eastAsia" w:ascii="宋体" w:hAnsi="Times" w:eastAsia="宋体" w:cs="Times New Roman"/>
                <w:bCs/>
                <w:sz w:val="24"/>
                <w:szCs w:val="28"/>
              </w:rPr>
              <w:t>更    改    记    录</w:t>
            </w:r>
          </w:p>
        </w:tc>
      </w:tr>
      <w:tr w14:paraId="206C6B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3B95439A">
            <w:pPr>
              <w:jc w:val="center"/>
              <w:rPr>
                <w:rFonts w:ascii="宋体"/>
                <w:kern w:val="0"/>
                <w:sz w:val="32"/>
                <w:szCs w:val="32"/>
              </w:rPr>
            </w:pPr>
            <w:r>
              <w:rPr>
                <w:rFonts w:hint="eastAsia" w:ascii="宋体" w:hAnsi="Times" w:eastAsia="宋体" w:cs="Times New Roman"/>
                <w:bCs/>
                <w:sz w:val="24"/>
                <w:szCs w:val="28"/>
              </w:rPr>
              <w:t>序号</w:t>
            </w:r>
          </w:p>
        </w:tc>
        <w:tc>
          <w:tcPr>
            <w:tcW w:w="2184" w:type="dxa"/>
            <w:gridSpan w:val="3"/>
            <w:tcBorders>
              <w:bottom w:val="single" w:color="auto" w:sz="6" w:space="0"/>
            </w:tcBorders>
            <w:vAlign w:val="center"/>
          </w:tcPr>
          <w:p w14:paraId="2B09E0CB">
            <w:pPr>
              <w:jc w:val="center"/>
              <w:rPr>
                <w:rFonts w:ascii="宋体"/>
                <w:kern w:val="0"/>
                <w:sz w:val="32"/>
                <w:szCs w:val="32"/>
              </w:rPr>
            </w:pPr>
            <w:r>
              <w:rPr>
                <w:rFonts w:hint="eastAsia" w:ascii="宋体" w:hAnsi="Times" w:eastAsia="宋体" w:cs="Times New Roman"/>
                <w:bCs/>
                <w:sz w:val="24"/>
                <w:szCs w:val="28"/>
              </w:rPr>
              <w:t>更改单编号</w:t>
            </w:r>
          </w:p>
        </w:tc>
        <w:tc>
          <w:tcPr>
            <w:tcW w:w="2645" w:type="dxa"/>
            <w:gridSpan w:val="4"/>
            <w:tcBorders>
              <w:bottom w:val="single" w:color="auto" w:sz="6" w:space="0"/>
            </w:tcBorders>
            <w:vAlign w:val="center"/>
          </w:tcPr>
          <w:p w14:paraId="2440D4C6">
            <w:pPr>
              <w:jc w:val="center"/>
              <w:rPr>
                <w:rFonts w:ascii="宋体"/>
                <w:kern w:val="0"/>
                <w:sz w:val="32"/>
                <w:szCs w:val="32"/>
              </w:rPr>
            </w:pPr>
            <w:r>
              <w:rPr>
                <w:rFonts w:hint="eastAsia" w:ascii="宋体" w:hAnsi="Times" w:eastAsia="宋体" w:cs="Times New Roman"/>
                <w:bCs/>
                <w:sz w:val="24"/>
                <w:szCs w:val="28"/>
              </w:rPr>
              <w:t>更改者签字</w:t>
            </w:r>
          </w:p>
        </w:tc>
        <w:tc>
          <w:tcPr>
            <w:tcW w:w="2475" w:type="dxa"/>
            <w:gridSpan w:val="3"/>
            <w:tcBorders>
              <w:bottom w:val="single" w:color="auto" w:sz="6" w:space="0"/>
              <w:right w:val="single" w:color="auto" w:sz="12" w:space="0"/>
            </w:tcBorders>
            <w:vAlign w:val="center"/>
          </w:tcPr>
          <w:p w14:paraId="26D7DBAB">
            <w:pPr>
              <w:jc w:val="center"/>
              <w:rPr>
                <w:rFonts w:ascii="宋体"/>
                <w:kern w:val="0"/>
                <w:sz w:val="32"/>
                <w:szCs w:val="32"/>
              </w:rPr>
            </w:pPr>
            <w:r>
              <w:rPr>
                <w:rFonts w:hint="eastAsia" w:ascii="宋体" w:hAnsi="Times" w:eastAsia="宋体" w:cs="Times New Roman"/>
                <w:bCs/>
                <w:sz w:val="24"/>
                <w:szCs w:val="28"/>
              </w:rPr>
              <w:t>更改日期</w:t>
            </w:r>
          </w:p>
        </w:tc>
      </w:tr>
      <w:tr w14:paraId="695313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41707BE8">
            <w:pPr>
              <w:jc w:val="center"/>
              <w:rPr>
                <w:rFonts w:ascii="宋体"/>
              </w:rPr>
            </w:pPr>
          </w:p>
        </w:tc>
        <w:tc>
          <w:tcPr>
            <w:tcW w:w="2184" w:type="dxa"/>
            <w:gridSpan w:val="3"/>
            <w:tcBorders>
              <w:left w:val="single" w:color="auto" w:sz="6" w:space="0"/>
              <w:right w:val="single" w:color="auto" w:sz="6" w:space="0"/>
            </w:tcBorders>
            <w:vAlign w:val="center"/>
          </w:tcPr>
          <w:p w14:paraId="0520FD61">
            <w:pPr>
              <w:jc w:val="center"/>
              <w:rPr>
                <w:rFonts w:ascii="宋体"/>
              </w:rPr>
            </w:pPr>
          </w:p>
        </w:tc>
        <w:tc>
          <w:tcPr>
            <w:tcW w:w="2645" w:type="dxa"/>
            <w:gridSpan w:val="4"/>
            <w:tcBorders>
              <w:left w:val="single" w:color="auto" w:sz="6" w:space="0"/>
              <w:right w:val="single" w:color="auto" w:sz="6" w:space="0"/>
            </w:tcBorders>
            <w:vAlign w:val="center"/>
          </w:tcPr>
          <w:p w14:paraId="11406ACB">
            <w:pPr>
              <w:jc w:val="center"/>
              <w:rPr>
                <w:rFonts w:ascii="宋体"/>
              </w:rPr>
            </w:pPr>
          </w:p>
        </w:tc>
        <w:tc>
          <w:tcPr>
            <w:tcW w:w="2475" w:type="dxa"/>
            <w:gridSpan w:val="3"/>
            <w:tcBorders>
              <w:left w:val="single" w:color="auto" w:sz="6" w:space="0"/>
              <w:right w:val="single" w:color="auto" w:sz="12" w:space="0"/>
            </w:tcBorders>
            <w:vAlign w:val="center"/>
          </w:tcPr>
          <w:p w14:paraId="597C35F8">
            <w:pPr>
              <w:jc w:val="center"/>
              <w:rPr>
                <w:rFonts w:ascii="宋体"/>
              </w:rPr>
            </w:pPr>
          </w:p>
        </w:tc>
      </w:tr>
      <w:tr w14:paraId="487D38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7774FC2C">
            <w:pPr>
              <w:jc w:val="center"/>
              <w:rPr>
                <w:rFonts w:ascii="宋体"/>
              </w:rPr>
            </w:pPr>
          </w:p>
        </w:tc>
        <w:tc>
          <w:tcPr>
            <w:tcW w:w="2184" w:type="dxa"/>
            <w:gridSpan w:val="3"/>
            <w:tcBorders>
              <w:left w:val="single" w:color="auto" w:sz="6" w:space="0"/>
              <w:right w:val="single" w:color="auto" w:sz="6" w:space="0"/>
            </w:tcBorders>
            <w:vAlign w:val="center"/>
          </w:tcPr>
          <w:p w14:paraId="2A7ED406">
            <w:pPr>
              <w:jc w:val="center"/>
              <w:rPr>
                <w:rFonts w:ascii="宋体"/>
              </w:rPr>
            </w:pPr>
          </w:p>
        </w:tc>
        <w:tc>
          <w:tcPr>
            <w:tcW w:w="2645" w:type="dxa"/>
            <w:gridSpan w:val="4"/>
            <w:tcBorders>
              <w:left w:val="single" w:color="auto" w:sz="6" w:space="0"/>
              <w:right w:val="single" w:color="auto" w:sz="6" w:space="0"/>
            </w:tcBorders>
            <w:vAlign w:val="center"/>
          </w:tcPr>
          <w:p w14:paraId="7FA10CF7">
            <w:pPr>
              <w:jc w:val="center"/>
              <w:rPr>
                <w:rFonts w:ascii="宋体"/>
              </w:rPr>
            </w:pPr>
          </w:p>
        </w:tc>
        <w:tc>
          <w:tcPr>
            <w:tcW w:w="2475" w:type="dxa"/>
            <w:gridSpan w:val="3"/>
            <w:tcBorders>
              <w:left w:val="single" w:color="auto" w:sz="6" w:space="0"/>
              <w:right w:val="single" w:color="auto" w:sz="12" w:space="0"/>
            </w:tcBorders>
            <w:vAlign w:val="center"/>
          </w:tcPr>
          <w:p w14:paraId="35016990">
            <w:pPr>
              <w:jc w:val="center"/>
              <w:rPr>
                <w:rFonts w:ascii="宋体"/>
              </w:rPr>
            </w:pPr>
          </w:p>
        </w:tc>
      </w:tr>
      <w:tr w14:paraId="7CF457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6984437B">
            <w:pPr>
              <w:jc w:val="center"/>
              <w:rPr>
                <w:rFonts w:ascii="宋体"/>
              </w:rPr>
            </w:pPr>
          </w:p>
        </w:tc>
        <w:tc>
          <w:tcPr>
            <w:tcW w:w="2184" w:type="dxa"/>
            <w:gridSpan w:val="3"/>
            <w:tcBorders>
              <w:left w:val="single" w:color="auto" w:sz="6" w:space="0"/>
              <w:right w:val="single" w:color="auto" w:sz="6" w:space="0"/>
            </w:tcBorders>
            <w:vAlign w:val="center"/>
          </w:tcPr>
          <w:p w14:paraId="56EA3C94">
            <w:pPr>
              <w:jc w:val="center"/>
              <w:rPr>
                <w:rFonts w:ascii="宋体"/>
              </w:rPr>
            </w:pPr>
          </w:p>
        </w:tc>
        <w:tc>
          <w:tcPr>
            <w:tcW w:w="2645" w:type="dxa"/>
            <w:gridSpan w:val="4"/>
            <w:tcBorders>
              <w:left w:val="single" w:color="auto" w:sz="6" w:space="0"/>
              <w:right w:val="single" w:color="auto" w:sz="6" w:space="0"/>
            </w:tcBorders>
            <w:vAlign w:val="center"/>
          </w:tcPr>
          <w:p w14:paraId="1D5089CD">
            <w:pPr>
              <w:jc w:val="center"/>
              <w:rPr>
                <w:rFonts w:ascii="宋体"/>
              </w:rPr>
            </w:pPr>
          </w:p>
        </w:tc>
        <w:tc>
          <w:tcPr>
            <w:tcW w:w="2475" w:type="dxa"/>
            <w:gridSpan w:val="3"/>
            <w:tcBorders>
              <w:left w:val="single" w:color="auto" w:sz="6" w:space="0"/>
              <w:right w:val="single" w:color="auto" w:sz="12" w:space="0"/>
            </w:tcBorders>
            <w:vAlign w:val="center"/>
          </w:tcPr>
          <w:p w14:paraId="5A2A796D">
            <w:pPr>
              <w:jc w:val="center"/>
              <w:rPr>
                <w:rFonts w:ascii="宋体"/>
              </w:rPr>
            </w:pPr>
          </w:p>
        </w:tc>
      </w:tr>
      <w:tr w14:paraId="079852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5EB8F9CA">
            <w:pPr>
              <w:jc w:val="center"/>
              <w:rPr>
                <w:rFonts w:ascii="宋体"/>
              </w:rPr>
            </w:pPr>
          </w:p>
        </w:tc>
        <w:tc>
          <w:tcPr>
            <w:tcW w:w="2184" w:type="dxa"/>
            <w:gridSpan w:val="3"/>
            <w:tcBorders>
              <w:left w:val="single" w:color="auto" w:sz="6" w:space="0"/>
              <w:right w:val="single" w:color="auto" w:sz="6" w:space="0"/>
            </w:tcBorders>
            <w:vAlign w:val="center"/>
          </w:tcPr>
          <w:p w14:paraId="4CEE9A6A">
            <w:pPr>
              <w:jc w:val="center"/>
              <w:rPr>
                <w:rFonts w:ascii="宋体"/>
              </w:rPr>
            </w:pPr>
          </w:p>
        </w:tc>
        <w:tc>
          <w:tcPr>
            <w:tcW w:w="2645" w:type="dxa"/>
            <w:gridSpan w:val="4"/>
            <w:tcBorders>
              <w:left w:val="single" w:color="auto" w:sz="6" w:space="0"/>
              <w:right w:val="single" w:color="auto" w:sz="6" w:space="0"/>
            </w:tcBorders>
            <w:vAlign w:val="center"/>
          </w:tcPr>
          <w:p w14:paraId="31C9C34B">
            <w:pPr>
              <w:jc w:val="center"/>
              <w:rPr>
                <w:rFonts w:ascii="宋体"/>
              </w:rPr>
            </w:pPr>
          </w:p>
        </w:tc>
        <w:tc>
          <w:tcPr>
            <w:tcW w:w="2475" w:type="dxa"/>
            <w:gridSpan w:val="3"/>
            <w:tcBorders>
              <w:left w:val="single" w:color="auto" w:sz="6" w:space="0"/>
              <w:right w:val="single" w:color="auto" w:sz="12" w:space="0"/>
            </w:tcBorders>
            <w:vAlign w:val="center"/>
          </w:tcPr>
          <w:p w14:paraId="7E0250E7">
            <w:pPr>
              <w:jc w:val="center"/>
              <w:rPr>
                <w:rFonts w:ascii="宋体"/>
              </w:rPr>
            </w:pPr>
          </w:p>
        </w:tc>
      </w:tr>
      <w:tr w14:paraId="2811C3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2CA2F266">
            <w:pPr>
              <w:jc w:val="center"/>
              <w:rPr>
                <w:rFonts w:ascii="宋体"/>
              </w:rPr>
            </w:pPr>
          </w:p>
        </w:tc>
        <w:tc>
          <w:tcPr>
            <w:tcW w:w="2184" w:type="dxa"/>
            <w:gridSpan w:val="3"/>
            <w:tcBorders>
              <w:left w:val="single" w:color="auto" w:sz="6" w:space="0"/>
              <w:right w:val="single" w:color="auto" w:sz="6" w:space="0"/>
            </w:tcBorders>
            <w:vAlign w:val="center"/>
          </w:tcPr>
          <w:p w14:paraId="72BCC6C1">
            <w:pPr>
              <w:jc w:val="center"/>
              <w:rPr>
                <w:rFonts w:ascii="宋体"/>
              </w:rPr>
            </w:pPr>
          </w:p>
        </w:tc>
        <w:tc>
          <w:tcPr>
            <w:tcW w:w="2645" w:type="dxa"/>
            <w:gridSpan w:val="4"/>
            <w:tcBorders>
              <w:left w:val="single" w:color="auto" w:sz="6" w:space="0"/>
              <w:right w:val="single" w:color="auto" w:sz="6" w:space="0"/>
            </w:tcBorders>
            <w:vAlign w:val="center"/>
          </w:tcPr>
          <w:p w14:paraId="498A103A">
            <w:pPr>
              <w:jc w:val="center"/>
              <w:rPr>
                <w:rFonts w:ascii="宋体"/>
              </w:rPr>
            </w:pPr>
          </w:p>
        </w:tc>
        <w:tc>
          <w:tcPr>
            <w:tcW w:w="2475" w:type="dxa"/>
            <w:gridSpan w:val="3"/>
            <w:tcBorders>
              <w:left w:val="single" w:color="auto" w:sz="6" w:space="0"/>
              <w:right w:val="single" w:color="auto" w:sz="12" w:space="0"/>
            </w:tcBorders>
            <w:vAlign w:val="center"/>
          </w:tcPr>
          <w:p w14:paraId="6D0BC523">
            <w:pPr>
              <w:jc w:val="center"/>
              <w:rPr>
                <w:rFonts w:ascii="宋体"/>
              </w:rPr>
            </w:pPr>
          </w:p>
        </w:tc>
      </w:tr>
      <w:tr w14:paraId="2AE132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4A9BD297">
            <w:pPr>
              <w:jc w:val="center"/>
              <w:rPr>
                <w:rFonts w:ascii="宋体"/>
                <w:spacing w:val="100"/>
                <w:sz w:val="24"/>
              </w:rPr>
            </w:pPr>
            <w:r>
              <w:rPr>
                <w:rFonts w:hint="eastAsia" w:ascii="宋体"/>
                <w:spacing w:val="100"/>
                <w:sz w:val="24"/>
              </w:rPr>
              <w:t>分发路线</w:t>
            </w:r>
          </w:p>
        </w:tc>
      </w:tr>
      <w:tr w14:paraId="071837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13" w:type="dxa"/>
            <w:tcBorders>
              <w:left w:val="single" w:color="auto" w:sz="12" w:space="0"/>
            </w:tcBorders>
            <w:vAlign w:val="center"/>
          </w:tcPr>
          <w:p w14:paraId="37D90E6A">
            <w:pPr>
              <w:jc w:val="center"/>
              <w:rPr>
                <w:rFonts w:ascii="宋体"/>
                <w:spacing w:val="50"/>
                <w:sz w:val="22"/>
                <w:szCs w:val="22"/>
              </w:rPr>
            </w:pPr>
            <w:r>
              <w:rPr>
                <w:rFonts w:hint="eastAsia" w:ascii="宋体"/>
                <w:spacing w:val="50"/>
                <w:sz w:val="22"/>
                <w:szCs w:val="22"/>
              </w:rPr>
              <w:t>部门</w:t>
            </w:r>
          </w:p>
        </w:tc>
        <w:tc>
          <w:tcPr>
            <w:tcW w:w="1037" w:type="dxa"/>
            <w:gridSpan w:val="2"/>
            <w:vAlign w:val="center"/>
          </w:tcPr>
          <w:p w14:paraId="110BCBAD">
            <w:pPr>
              <w:jc w:val="center"/>
              <w:rPr>
                <w:rFonts w:ascii="宋体"/>
                <w:spacing w:val="50"/>
                <w:sz w:val="22"/>
                <w:szCs w:val="22"/>
              </w:rPr>
            </w:pPr>
            <w:r>
              <w:rPr>
                <w:rFonts w:hint="eastAsia" w:ascii="宋体"/>
                <w:spacing w:val="50"/>
                <w:sz w:val="22"/>
                <w:szCs w:val="22"/>
              </w:rPr>
              <w:t>经营</w:t>
            </w:r>
          </w:p>
          <w:p w14:paraId="1D06FFAC">
            <w:pPr>
              <w:jc w:val="center"/>
              <w:rPr>
                <w:rFonts w:ascii="宋体"/>
                <w:spacing w:val="50"/>
                <w:sz w:val="22"/>
                <w:szCs w:val="22"/>
              </w:rPr>
            </w:pPr>
            <w:r>
              <w:rPr>
                <w:rFonts w:hint="eastAsia" w:ascii="宋体"/>
                <w:spacing w:val="50"/>
                <w:sz w:val="22"/>
                <w:szCs w:val="22"/>
              </w:rPr>
              <w:t>发展部</w:t>
            </w:r>
          </w:p>
        </w:tc>
        <w:tc>
          <w:tcPr>
            <w:tcW w:w="1295" w:type="dxa"/>
            <w:gridSpan w:val="2"/>
            <w:vAlign w:val="center"/>
          </w:tcPr>
          <w:p w14:paraId="3324A64D">
            <w:pPr>
              <w:jc w:val="center"/>
              <w:rPr>
                <w:rFonts w:ascii="宋体"/>
                <w:spacing w:val="50"/>
                <w:sz w:val="22"/>
                <w:szCs w:val="22"/>
              </w:rPr>
            </w:pPr>
            <w:r>
              <w:rPr>
                <w:rFonts w:hint="eastAsia" w:ascii="宋体"/>
                <w:spacing w:val="50"/>
                <w:sz w:val="22"/>
                <w:szCs w:val="22"/>
              </w:rPr>
              <w:t>行政</w:t>
            </w:r>
          </w:p>
          <w:p w14:paraId="33FFEE7D">
            <w:pPr>
              <w:jc w:val="center"/>
              <w:rPr>
                <w:rFonts w:ascii="宋体"/>
                <w:spacing w:val="50"/>
                <w:sz w:val="22"/>
                <w:szCs w:val="22"/>
              </w:rPr>
            </w:pPr>
            <w:r>
              <w:rPr>
                <w:rFonts w:hint="eastAsia" w:ascii="宋体"/>
                <w:spacing w:val="50"/>
                <w:sz w:val="22"/>
                <w:szCs w:val="22"/>
              </w:rPr>
              <w:t>人事部</w:t>
            </w:r>
          </w:p>
        </w:tc>
        <w:tc>
          <w:tcPr>
            <w:tcW w:w="1050" w:type="dxa"/>
            <w:vAlign w:val="center"/>
          </w:tcPr>
          <w:p w14:paraId="0BF33688">
            <w:pPr>
              <w:jc w:val="center"/>
              <w:rPr>
                <w:rFonts w:ascii="宋体"/>
                <w:spacing w:val="50"/>
                <w:sz w:val="22"/>
                <w:szCs w:val="22"/>
              </w:rPr>
            </w:pPr>
            <w:r>
              <w:rPr>
                <w:rFonts w:hint="eastAsia" w:ascii="宋体"/>
                <w:spacing w:val="50"/>
                <w:sz w:val="22"/>
                <w:szCs w:val="22"/>
              </w:rPr>
              <w:t>工程</w:t>
            </w:r>
          </w:p>
          <w:p w14:paraId="480344CC">
            <w:pPr>
              <w:jc w:val="center"/>
              <w:rPr>
                <w:rFonts w:ascii="宋体"/>
                <w:spacing w:val="50"/>
                <w:sz w:val="22"/>
                <w:szCs w:val="22"/>
              </w:rPr>
            </w:pPr>
            <w:r>
              <w:rPr>
                <w:rFonts w:hint="eastAsia" w:ascii="宋体"/>
                <w:spacing w:val="50"/>
                <w:sz w:val="22"/>
                <w:szCs w:val="22"/>
              </w:rPr>
              <w:t>技术部</w:t>
            </w:r>
          </w:p>
        </w:tc>
        <w:tc>
          <w:tcPr>
            <w:tcW w:w="1064" w:type="dxa"/>
            <w:gridSpan w:val="2"/>
            <w:vAlign w:val="center"/>
          </w:tcPr>
          <w:p w14:paraId="0EE373A6">
            <w:pPr>
              <w:jc w:val="center"/>
              <w:rPr>
                <w:rFonts w:ascii="宋体"/>
                <w:spacing w:val="50"/>
                <w:sz w:val="22"/>
                <w:szCs w:val="22"/>
              </w:rPr>
            </w:pPr>
            <w:r>
              <w:rPr>
                <w:rFonts w:hint="eastAsia" w:ascii="宋体"/>
                <w:spacing w:val="50"/>
                <w:sz w:val="22"/>
                <w:szCs w:val="22"/>
              </w:rPr>
              <w:t>财务部</w:t>
            </w:r>
          </w:p>
        </w:tc>
        <w:tc>
          <w:tcPr>
            <w:tcW w:w="1050" w:type="dxa"/>
            <w:gridSpan w:val="2"/>
            <w:vAlign w:val="center"/>
          </w:tcPr>
          <w:p w14:paraId="10DE32E0">
            <w:pPr>
              <w:jc w:val="center"/>
              <w:rPr>
                <w:rFonts w:ascii="宋体"/>
                <w:spacing w:val="50"/>
                <w:sz w:val="22"/>
                <w:szCs w:val="22"/>
              </w:rPr>
            </w:pPr>
            <w:r>
              <w:rPr>
                <w:rFonts w:hint="eastAsia" w:ascii="宋体"/>
                <w:spacing w:val="50"/>
                <w:sz w:val="22"/>
                <w:szCs w:val="22"/>
              </w:rPr>
              <w:t>质量</w:t>
            </w:r>
          </w:p>
          <w:p w14:paraId="65966D6F">
            <w:pPr>
              <w:jc w:val="center"/>
              <w:rPr>
                <w:rFonts w:ascii="宋体"/>
                <w:spacing w:val="50"/>
                <w:sz w:val="22"/>
                <w:szCs w:val="22"/>
              </w:rPr>
            </w:pPr>
            <w:r>
              <w:rPr>
                <w:rFonts w:hint="eastAsia" w:ascii="宋体"/>
                <w:spacing w:val="50"/>
                <w:sz w:val="22"/>
                <w:szCs w:val="22"/>
              </w:rPr>
              <w:t>安环部</w:t>
            </w:r>
          </w:p>
        </w:tc>
        <w:tc>
          <w:tcPr>
            <w:tcW w:w="1036" w:type="dxa"/>
            <w:vAlign w:val="center"/>
          </w:tcPr>
          <w:p w14:paraId="3CB42AB6">
            <w:pPr>
              <w:jc w:val="center"/>
              <w:rPr>
                <w:rFonts w:hint="eastAsia" w:ascii="宋体"/>
                <w:spacing w:val="50"/>
                <w:sz w:val="22"/>
                <w:szCs w:val="22"/>
                <w:lang w:val="en-US" w:eastAsia="zh-CN"/>
              </w:rPr>
            </w:pPr>
            <w:r>
              <w:rPr>
                <w:rFonts w:hint="eastAsia" w:ascii="宋体"/>
                <w:spacing w:val="50"/>
                <w:sz w:val="22"/>
                <w:szCs w:val="22"/>
                <w:lang w:val="en-US" w:eastAsia="zh-CN"/>
              </w:rPr>
              <w:t>项目</w:t>
            </w:r>
          </w:p>
          <w:p w14:paraId="7E5C3A99">
            <w:pPr>
              <w:jc w:val="center"/>
              <w:rPr>
                <w:rFonts w:ascii="宋体"/>
                <w:spacing w:val="50"/>
                <w:sz w:val="22"/>
                <w:szCs w:val="22"/>
              </w:rPr>
            </w:pPr>
            <w:r>
              <w:rPr>
                <w:rFonts w:hint="eastAsia" w:ascii="宋体"/>
                <w:spacing w:val="50"/>
                <w:sz w:val="22"/>
                <w:szCs w:val="22"/>
                <w:lang w:val="en-US" w:eastAsia="zh-CN"/>
              </w:rPr>
              <w:t>管理部</w:t>
            </w:r>
          </w:p>
        </w:tc>
        <w:tc>
          <w:tcPr>
            <w:tcW w:w="1064" w:type="dxa"/>
            <w:gridSpan w:val="2"/>
            <w:vAlign w:val="center"/>
          </w:tcPr>
          <w:p w14:paraId="1AC4DB06">
            <w:pPr>
              <w:jc w:val="center"/>
              <w:rPr>
                <w:rFonts w:ascii="宋体"/>
                <w:spacing w:val="50"/>
                <w:sz w:val="22"/>
                <w:szCs w:val="22"/>
              </w:rPr>
            </w:pPr>
            <w:r>
              <w:rPr>
                <w:rFonts w:hint="eastAsia" w:ascii="宋体"/>
                <w:spacing w:val="50"/>
                <w:sz w:val="22"/>
                <w:szCs w:val="22"/>
              </w:rPr>
              <w:t>物资</w:t>
            </w:r>
          </w:p>
          <w:p w14:paraId="0DE99BC3">
            <w:pPr>
              <w:jc w:val="center"/>
              <w:rPr>
                <w:rFonts w:ascii="宋体"/>
                <w:spacing w:val="50"/>
                <w:sz w:val="22"/>
                <w:szCs w:val="22"/>
              </w:rPr>
            </w:pPr>
            <w:r>
              <w:rPr>
                <w:rFonts w:hint="eastAsia" w:ascii="宋体"/>
                <w:spacing w:val="50"/>
                <w:sz w:val="22"/>
                <w:szCs w:val="22"/>
              </w:rPr>
              <w:t>保障部</w:t>
            </w:r>
          </w:p>
        </w:tc>
        <w:tc>
          <w:tcPr>
            <w:tcW w:w="1411" w:type="dxa"/>
            <w:tcBorders>
              <w:right w:val="single" w:color="auto" w:sz="12" w:space="0"/>
            </w:tcBorders>
            <w:vAlign w:val="center"/>
          </w:tcPr>
          <w:p w14:paraId="4C7E1B1E">
            <w:pPr>
              <w:jc w:val="center"/>
              <w:rPr>
                <w:rFonts w:ascii="宋体"/>
                <w:spacing w:val="50"/>
                <w:sz w:val="22"/>
                <w:szCs w:val="22"/>
              </w:rPr>
            </w:pPr>
            <w:r>
              <w:rPr>
                <w:rFonts w:hint="eastAsia" w:ascii="宋体"/>
                <w:spacing w:val="50"/>
                <w:sz w:val="22"/>
                <w:szCs w:val="22"/>
              </w:rPr>
              <w:t>复材车间</w:t>
            </w:r>
          </w:p>
        </w:tc>
      </w:tr>
      <w:tr w14:paraId="115E01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13" w:type="dxa"/>
            <w:tcBorders>
              <w:left w:val="single" w:color="auto" w:sz="12" w:space="0"/>
            </w:tcBorders>
            <w:vAlign w:val="center"/>
          </w:tcPr>
          <w:p w14:paraId="003EA4A0">
            <w:pPr>
              <w:jc w:val="center"/>
              <w:rPr>
                <w:rFonts w:ascii="宋体"/>
                <w:spacing w:val="50"/>
                <w:sz w:val="22"/>
                <w:szCs w:val="22"/>
              </w:rPr>
            </w:pPr>
            <w:r>
              <w:rPr>
                <w:rFonts w:hint="eastAsia" w:ascii="宋体"/>
                <w:spacing w:val="50"/>
                <w:sz w:val="22"/>
                <w:szCs w:val="22"/>
              </w:rPr>
              <w:t>份数</w:t>
            </w:r>
          </w:p>
        </w:tc>
        <w:tc>
          <w:tcPr>
            <w:tcW w:w="1037" w:type="dxa"/>
            <w:gridSpan w:val="2"/>
            <w:vAlign w:val="center"/>
          </w:tcPr>
          <w:p w14:paraId="7311F53E">
            <w:pPr>
              <w:jc w:val="center"/>
              <w:rPr>
                <w:rFonts w:ascii="宋体"/>
                <w:spacing w:val="50"/>
                <w:sz w:val="22"/>
                <w:szCs w:val="22"/>
              </w:rPr>
            </w:pPr>
            <w:r>
              <w:rPr>
                <w:rFonts w:hint="eastAsia" w:ascii="宋体"/>
                <w:spacing w:val="50"/>
                <w:sz w:val="22"/>
                <w:szCs w:val="22"/>
              </w:rPr>
              <w:t>1</w:t>
            </w:r>
          </w:p>
        </w:tc>
        <w:tc>
          <w:tcPr>
            <w:tcW w:w="1295" w:type="dxa"/>
            <w:gridSpan w:val="2"/>
            <w:vAlign w:val="center"/>
          </w:tcPr>
          <w:p w14:paraId="5CE84EDA">
            <w:pPr>
              <w:jc w:val="center"/>
              <w:rPr>
                <w:rFonts w:ascii="宋体"/>
                <w:spacing w:val="50"/>
                <w:sz w:val="22"/>
                <w:szCs w:val="22"/>
              </w:rPr>
            </w:pPr>
            <w:r>
              <w:rPr>
                <w:rFonts w:hint="eastAsia" w:ascii="宋体"/>
                <w:spacing w:val="50"/>
                <w:sz w:val="22"/>
                <w:szCs w:val="22"/>
              </w:rPr>
              <w:t>1</w:t>
            </w:r>
          </w:p>
        </w:tc>
        <w:tc>
          <w:tcPr>
            <w:tcW w:w="1050" w:type="dxa"/>
            <w:vAlign w:val="center"/>
          </w:tcPr>
          <w:p w14:paraId="75475BAA">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4116BB06">
            <w:pPr>
              <w:jc w:val="center"/>
              <w:rPr>
                <w:rFonts w:ascii="宋体"/>
                <w:spacing w:val="50"/>
                <w:sz w:val="22"/>
                <w:szCs w:val="22"/>
              </w:rPr>
            </w:pPr>
            <w:r>
              <w:rPr>
                <w:rFonts w:hint="eastAsia" w:ascii="宋体"/>
                <w:spacing w:val="50"/>
                <w:sz w:val="22"/>
                <w:szCs w:val="22"/>
              </w:rPr>
              <w:t>1</w:t>
            </w:r>
          </w:p>
        </w:tc>
        <w:tc>
          <w:tcPr>
            <w:tcW w:w="1050" w:type="dxa"/>
            <w:gridSpan w:val="2"/>
            <w:vAlign w:val="center"/>
          </w:tcPr>
          <w:p w14:paraId="77F9F723">
            <w:pPr>
              <w:jc w:val="center"/>
              <w:rPr>
                <w:rFonts w:ascii="宋体"/>
                <w:spacing w:val="50"/>
                <w:sz w:val="22"/>
                <w:szCs w:val="22"/>
              </w:rPr>
            </w:pPr>
            <w:r>
              <w:rPr>
                <w:rFonts w:hint="eastAsia" w:ascii="宋体"/>
                <w:spacing w:val="50"/>
                <w:sz w:val="22"/>
                <w:szCs w:val="22"/>
              </w:rPr>
              <w:t>1</w:t>
            </w:r>
          </w:p>
        </w:tc>
        <w:tc>
          <w:tcPr>
            <w:tcW w:w="1036" w:type="dxa"/>
            <w:vAlign w:val="center"/>
          </w:tcPr>
          <w:p w14:paraId="662255C7">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52C991E1">
            <w:pPr>
              <w:jc w:val="center"/>
              <w:rPr>
                <w:rFonts w:ascii="宋体"/>
                <w:spacing w:val="50"/>
                <w:sz w:val="22"/>
                <w:szCs w:val="22"/>
              </w:rPr>
            </w:pPr>
            <w:r>
              <w:rPr>
                <w:rFonts w:hint="eastAsia" w:ascii="宋体"/>
                <w:spacing w:val="50"/>
                <w:sz w:val="22"/>
                <w:szCs w:val="22"/>
              </w:rPr>
              <w:t>1</w:t>
            </w:r>
          </w:p>
        </w:tc>
        <w:tc>
          <w:tcPr>
            <w:tcW w:w="1411" w:type="dxa"/>
            <w:tcBorders>
              <w:right w:val="single" w:color="auto" w:sz="12" w:space="0"/>
            </w:tcBorders>
            <w:vAlign w:val="center"/>
          </w:tcPr>
          <w:p w14:paraId="64A2C736">
            <w:pPr>
              <w:jc w:val="center"/>
              <w:rPr>
                <w:rFonts w:ascii="宋体"/>
                <w:spacing w:val="50"/>
                <w:sz w:val="22"/>
                <w:szCs w:val="22"/>
              </w:rPr>
            </w:pPr>
            <w:r>
              <w:rPr>
                <w:rFonts w:hint="eastAsia" w:ascii="宋体"/>
                <w:spacing w:val="50"/>
                <w:sz w:val="22"/>
                <w:szCs w:val="22"/>
              </w:rPr>
              <w:t>1</w:t>
            </w:r>
          </w:p>
        </w:tc>
      </w:tr>
      <w:tr w14:paraId="1E42F1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13" w:type="dxa"/>
            <w:tcBorders>
              <w:left w:val="single" w:color="auto" w:sz="12" w:space="0"/>
            </w:tcBorders>
            <w:vAlign w:val="center"/>
          </w:tcPr>
          <w:p w14:paraId="605853A4">
            <w:pPr>
              <w:jc w:val="center"/>
              <w:rPr>
                <w:rFonts w:ascii="宋体"/>
                <w:spacing w:val="50"/>
                <w:sz w:val="22"/>
                <w:szCs w:val="22"/>
              </w:rPr>
            </w:pPr>
            <w:r>
              <w:rPr>
                <w:rFonts w:hint="eastAsia" w:ascii="宋体"/>
                <w:spacing w:val="50"/>
                <w:sz w:val="22"/>
                <w:szCs w:val="22"/>
              </w:rPr>
              <w:t>部门</w:t>
            </w:r>
          </w:p>
        </w:tc>
        <w:tc>
          <w:tcPr>
            <w:tcW w:w="1037" w:type="dxa"/>
            <w:gridSpan w:val="2"/>
            <w:vAlign w:val="center"/>
          </w:tcPr>
          <w:p w14:paraId="17ED48DB">
            <w:pPr>
              <w:jc w:val="center"/>
              <w:rPr>
                <w:rFonts w:ascii="宋体"/>
                <w:spacing w:val="50"/>
                <w:sz w:val="22"/>
                <w:szCs w:val="22"/>
              </w:rPr>
            </w:pPr>
          </w:p>
        </w:tc>
        <w:tc>
          <w:tcPr>
            <w:tcW w:w="1295" w:type="dxa"/>
            <w:gridSpan w:val="2"/>
            <w:vAlign w:val="center"/>
          </w:tcPr>
          <w:p w14:paraId="616A6E13">
            <w:pPr>
              <w:jc w:val="center"/>
              <w:rPr>
                <w:rFonts w:ascii="宋体"/>
                <w:spacing w:val="50"/>
                <w:sz w:val="22"/>
                <w:szCs w:val="22"/>
              </w:rPr>
            </w:pPr>
          </w:p>
        </w:tc>
        <w:tc>
          <w:tcPr>
            <w:tcW w:w="1050" w:type="dxa"/>
            <w:vAlign w:val="center"/>
          </w:tcPr>
          <w:p w14:paraId="3887AB57">
            <w:pPr>
              <w:jc w:val="center"/>
              <w:rPr>
                <w:rFonts w:ascii="宋体"/>
                <w:spacing w:val="50"/>
                <w:sz w:val="22"/>
                <w:szCs w:val="22"/>
              </w:rPr>
            </w:pPr>
          </w:p>
        </w:tc>
        <w:tc>
          <w:tcPr>
            <w:tcW w:w="1064" w:type="dxa"/>
            <w:gridSpan w:val="2"/>
            <w:vAlign w:val="center"/>
          </w:tcPr>
          <w:p w14:paraId="624B636F">
            <w:pPr>
              <w:jc w:val="center"/>
              <w:rPr>
                <w:rFonts w:ascii="宋体"/>
                <w:spacing w:val="50"/>
                <w:sz w:val="22"/>
                <w:szCs w:val="22"/>
              </w:rPr>
            </w:pPr>
          </w:p>
        </w:tc>
        <w:tc>
          <w:tcPr>
            <w:tcW w:w="1050" w:type="dxa"/>
            <w:gridSpan w:val="2"/>
            <w:vAlign w:val="center"/>
          </w:tcPr>
          <w:p w14:paraId="79C9329F">
            <w:pPr>
              <w:jc w:val="center"/>
              <w:rPr>
                <w:rFonts w:ascii="宋体"/>
                <w:spacing w:val="50"/>
                <w:sz w:val="22"/>
                <w:szCs w:val="22"/>
              </w:rPr>
            </w:pPr>
          </w:p>
        </w:tc>
        <w:tc>
          <w:tcPr>
            <w:tcW w:w="1036" w:type="dxa"/>
            <w:vAlign w:val="center"/>
          </w:tcPr>
          <w:p w14:paraId="0EBC2441">
            <w:pPr>
              <w:jc w:val="center"/>
              <w:rPr>
                <w:rFonts w:ascii="宋体"/>
                <w:spacing w:val="50"/>
                <w:sz w:val="22"/>
                <w:szCs w:val="22"/>
              </w:rPr>
            </w:pPr>
          </w:p>
        </w:tc>
        <w:tc>
          <w:tcPr>
            <w:tcW w:w="1064" w:type="dxa"/>
            <w:gridSpan w:val="2"/>
            <w:vAlign w:val="center"/>
          </w:tcPr>
          <w:p w14:paraId="5CE84B53">
            <w:pPr>
              <w:jc w:val="center"/>
              <w:rPr>
                <w:rFonts w:ascii="宋体"/>
                <w:spacing w:val="50"/>
                <w:sz w:val="22"/>
                <w:szCs w:val="22"/>
              </w:rPr>
            </w:pPr>
          </w:p>
        </w:tc>
        <w:tc>
          <w:tcPr>
            <w:tcW w:w="1411" w:type="dxa"/>
            <w:tcBorders>
              <w:right w:val="single" w:color="auto" w:sz="12" w:space="0"/>
            </w:tcBorders>
            <w:vAlign w:val="center"/>
          </w:tcPr>
          <w:p w14:paraId="57683A17">
            <w:pPr>
              <w:jc w:val="center"/>
              <w:rPr>
                <w:rFonts w:ascii="宋体"/>
                <w:spacing w:val="50"/>
                <w:sz w:val="22"/>
                <w:szCs w:val="22"/>
              </w:rPr>
            </w:pPr>
          </w:p>
        </w:tc>
      </w:tr>
      <w:tr w14:paraId="44474C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13" w:type="dxa"/>
            <w:tcBorders>
              <w:left w:val="single" w:color="auto" w:sz="12" w:space="0"/>
            </w:tcBorders>
            <w:vAlign w:val="center"/>
          </w:tcPr>
          <w:p w14:paraId="08E64E7D">
            <w:pPr>
              <w:jc w:val="center"/>
              <w:rPr>
                <w:rFonts w:ascii="宋体"/>
                <w:spacing w:val="50"/>
                <w:sz w:val="22"/>
                <w:szCs w:val="22"/>
              </w:rPr>
            </w:pPr>
            <w:r>
              <w:rPr>
                <w:rFonts w:hint="eastAsia" w:ascii="宋体"/>
                <w:spacing w:val="50"/>
                <w:sz w:val="22"/>
                <w:szCs w:val="22"/>
              </w:rPr>
              <w:t>份数</w:t>
            </w:r>
          </w:p>
        </w:tc>
        <w:tc>
          <w:tcPr>
            <w:tcW w:w="1037" w:type="dxa"/>
            <w:gridSpan w:val="2"/>
            <w:vAlign w:val="center"/>
          </w:tcPr>
          <w:p w14:paraId="42F40C51">
            <w:pPr>
              <w:jc w:val="center"/>
              <w:rPr>
                <w:rFonts w:ascii="宋体"/>
                <w:spacing w:val="50"/>
                <w:sz w:val="22"/>
                <w:szCs w:val="22"/>
              </w:rPr>
            </w:pPr>
          </w:p>
        </w:tc>
        <w:tc>
          <w:tcPr>
            <w:tcW w:w="1295" w:type="dxa"/>
            <w:gridSpan w:val="2"/>
            <w:vAlign w:val="center"/>
          </w:tcPr>
          <w:p w14:paraId="0AE031AA">
            <w:pPr>
              <w:jc w:val="center"/>
              <w:rPr>
                <w:rFonts w:ascii="宋体"/>
                <w:spacing w:val="50"/>
                <w:sz w:val="22"/>
                <w:szCs w:val="22"/>
              </w:rPr>
            </w:pPr>
          </w:p>
        </w:tc>
        <w:tc>
          <w:tcPr>
            <w:tcW w:w="1050" w:type="dxa"/>
            <w:vAlign w:val="center"/>
          </w:tcPr>
          <w:p w14:paraId="3A4E1653">
            <w:pPr>
              <w:jc w:val="center"/>
              <w:rPr>
                <w:rFonts w:ascii="宋体"/>
                <w:spacing w:val="50"/>
                <w:sz w:val="22"/>
                <w:szCs w:val="22"/>
              </w:rPr>
            </w:pPr>
          </w:p>
        </w:tc>
        <w:tc>
          <w:tcPr>
            <w:tcW w:w="1064" w:type="dxa"/>
            <w:gridSpan w:val="2"/>
            <w:vAlign w:val="center"/>
          </w:tcPr>
          <w:p w14:paraId="45E736E7">
            <w:pPr>
              <w:jc w:val="center"/>
              <w:rPr>
                <w:rFonts w:ascii="宋体"/>
                <w:spacing w:val="50"/>
                <w:sz w:val="22"/>
                <w:szCs w:val="22"/>
              </w:rPr>
            </w:pPr>
          </w:p>
        </w:tc>
        <w:tc>
          <w:tcPr>
            <w:tcW w:w="1050" w:type="dxa"/>
            <w:gridSpan w:val="2"/>
            <w:vAlign w:val="center"/>
          </w:tcPr>
          <w:p w14:paraId="4230520A">
            <w:pPr>
              <w:jc w:val="center"/>
              <w:rPr>
                <w:rFonts w:ascii="宋体"/>
                <w:spacing w:val="50"/>
                <w:sz w:val="22"/>
                <w:szCs w:val="22"/>
              </w:rPr>
            </w:pPr>
          </w:p>
        </w:tc>
        <w:tc>
          <w:tcPr>
            <w:tcW w:w="1036" w:type="dxa"/>
            <w:vAlign w:val="center"/>
          </w:tcPr>
          <w:p w14:paraId="56215002">
            <w:pPr>
              <w:jc w:val="center"/>
              <w:rPr>
                <w:rFonts w:ascii="宋体"/>
                <w:spacing w:val="50"/>
                <w:sz w:val="22"/>
                <w:szCs w:val="22"/>
              </w:rPr>
            </w:pPr>
          </w:p>
        </w:tc>
        <w:tc>
          <w:tcPr>
            <w:tcW w:w="1064" w:type="dxa"/>
            <w:gridSpan w:val="2"/>
            <w:vAlign w:val="center"/>
          </w:tcPr>
          <w:p w14:paraId="08A01926">
            <w:pPr>
              <w:jc w:val="center"/>
              <w:rPr>
                <w:rFonts w:ascii="宋体"/>
                <w:spacing w:val="50"/>
                <w:sz w:val="22"/>
                <w:szCs w:val="22"/>
              </w:rPr>
            </w:pPr>
          </w:p>
        </w:tc>
        <w:tc>
          <w:tcPr>
            <w:tcW w:w="1411" w:type="dxa"/>
            <w:tcBorders>
              <w:right w:val="single" w:color="auto" w:sz="12" w:space="0"/>
            </w:tcBorders>
            <w:vAlign w:val="center"/>
          </w:tcPr>
          <w:p w14:paraId="4485DB32">
            <w:pPr>
              <w:jc w:val="center"/>
              <w:rPr>
                <w:rFonts w:ascii="宋体"/>
                <w:spacing w:val="50"/>
                <w:sz w:val="22"/>
                <w:szCs w:val="22"/>
              </w:rPr>
            </w:pPr>
          </w:p>
        </w:tc>
      </w:tr>
      <w:tr w14:paraId="6D6050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8" w:hRule="atLeast"/>
          <w:jc w:val="center"/>
        </w:trPr>
        <w:tc>
          <w:tcPr>
            <w:tcW w:w="1471" w:type="dxa"/>
            <w:gridSpan w:val="2"/>
            <w:tcBorders>
              <w:top w:val="single" w:color="auto" w:sz="6" w:space="0"/>
              <w:left w:val="single" w:color="auto" w:sz="12" w:space="0"/>
              <w:bottom w:val="single" w:color="auto" w:sz="6" w:space="0"/>
              <w:right w:val="single" w:color="auto" w:sz="4" w:space="0"/>
            </w:tcBorders>
            <w:vAlign w:val="center"/>
          </w:tcPr>
          <w:p w14:paraId="50AEB0CD">
            <w:pPr>
              <w:jc w:val="center"/>
              <w:rPr>
                <w:rFonts w:ascii="宋体"/>
                <w:spacing w:val="100"/>
                <w:sz w:val="24"/>
              </w:rPr>
            </w:pPr>
            <w:r>
              <w:rPr>
                <w:rFonts w:hint="eastAsia" w:ascii="宋体"/>
                <w:spacing w:val="100"/>
                <w:sz w:val="24"/>
              </w:rPr>
              <w:t>编制</w:t>
            </w:r>
          </w:p>
        </w:tc>
        <w:tc>
          <w:tcPr>
            <w:tcW w:w="1574" w:type="dxa"/>
            <w:gridSpan w:val="3"/>
            <w:tcBorders>
              <w:top w:val="single" w:color="auto" w:sz="6" w:space="0"/>
              <w:left w:val="single" w:color="auto" w:sz="4" w:space="0"/>
              <w:bottom w:val="single" w:color="auto" w:sz="6" w:space="0"/>
              <w:right w:val="single" w:color="auto" w:sz="6" w:space="0"/>
            </w:tcBorders>
            <w:vAlign w:val="center"/>
          </w:tcPr>
          <w:p w14:paraId="66EA131C">
            <w:pPr>
              <w:jc w:val="center"/>
              <w:rPr>
                <w:rFonts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7E8E6CF7">
            <w:pPr>
              <w:jc w:val="center"/>
              <w:rPr>
                <w:rFonts w:ascii="宋体"/>
                <w:spacing w:val="100"/>
                <w:sz w:val="24"/>
              </w:rPr>
            </w:pPr>
            <w:r>
              <w:rPr>
                <w:rFonts w:hint="eastAsia" w:ascii="宋体"/>
                <w:spacing w:val="100"/>
                <w:sz w:val="24"/>
              </w:rPr>
              <w:t>校对</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26C6414E">
            <w:pPr>
              <w:jc w:val="center"/>
              <w:rPr>
                <w:rFonts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200BE340">
            <w:pPr>
              <w:jc w:val="center"/>
              <w:rPr>
                <w:rFonts w:ascii="宋体"/>
                <w:spacing w:val="100"/>
                <w:sz w:val="24"/>
              </w:rPr>
            </w:pPr>
            <w:r>
              <w:rPr>
                <w:rFonts w:hint="eastAsia" w:ascii="宋体"/>
                <w:spacing w:val="100"/>
                <w:sz w:val="24"/>
              </w:rPr>
              <w:t>审核</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523D483A">
            <w:pPr>
              <w:jc w:val="center"/>
              <w:rPr>
                <w:rFonts w:ascii="宋体"/>
                <w:spacing w:val="100"/>
                <w:sz w:val="24"/>
              </w:rPr>
            </w:pPr>
          </w:p>
        </w:tc>
      </w:tr>
      <w:tr w14:paraId="03A47C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71" w:type="dxa"/>
            <w:gridSpan w:val="2"/>
            <w:tcBorders>
              <w:top w:val="single" w:color="auto" w:sz="6" w:space="0"/>
              <w:left w:val="single" w:color="auto" w:sz="12" w:space="0"/>
              <w:bottom w:val="single" w:color="auto" w:sz="6" w:space="0"/>
              <w:right w:val="single" w:color="auto" w:sz="4" w:space="0"/>
            </w:tcBorders>
            <w:vAlign w:val="center"/>
          </w:tcPr>
          <w:p w14:paraId="777871A0">
            <w:pPr>
              <w:jc w:val="center"/>
              <w:rPr>
                <w:rFonts w:ascii="宋体"/>
                <w:spacing w:val="100"/>
                <w:sz w:val="24"/>
              </w:rPr>
            </w:pPr>
            <w:r>
              <w:rPr>
                <w:rFonts w:hint="eastAsia" w:ascii="宋体"/>
                <w:spacing w:val="100"/>
                <w:sz w:val="24"/>
              </w:rPr>
              <w:t>标准化</w:t>
            </w:r>
          </w:p>
        </w:tc>
        <w:tc>
          <w:tcPr>
            <w:tcW w:w="1574" w:type="dxa"/>
            <w:gridSpan w:val="3"/>
            <w:tcBorders>
              <w:top w:val="single" w:color="auto" w:sz="6" w:space="0"/>
              <w:left w:val="single" w:color="auto" w:sz="4" w:space="0"/>
              <w:bottom w:val="single" w:color="auto" w:sz="6" w:space="0"/>
              <w:right w:val="single" w:color="auto" w:sz="6" w:space="0"/>
            </w:tcBorders>
            <w:vAlign w:val="center"/>
          </w:tcPr>
          <w:p w14:paraId="63BF68D2">
            <w:pPr>
              <w:jc w:val="center"/>
              <w:rPr>
                <w:rFonts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21362406">
            <w:pPr>
              <w:jc w:val="center"/>
              <w:rPr>
                <w:rFonts w:ascii="宋体"/>
                <w:spacing w:val="100"/>
                <w:sz w:val="24"/>
              </w:rPr>
            </w:pPr>
            <w:r>
              <w:rPr>
                <w:rFonts w:hint="eastAsia" w:ascii="宋体"/>
                <w:spacing w:val="100"/>
                <w:sz w:val="24"/>
              </w:rPr>
              <w:t>批准</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1AF96D32">
            <w:pPr>
              <w:jc w:val="center"/>
              <w:rPr>
                <w:rFonts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4FEF4733">
            <w:pPr>
              <w:jc w:val="center"/>
              <w:rPr>
                <w:rFonts w:ascii="宋体"/>
                <w:spacing w:val="100"/>
                <w:sz w:val="24"/>
              </w:rPr>
            </w:pPr>
            <w:r>
              <w:rPr>
                <w:rFonts w:hint="eastAsia" w:ascii="宋体"/>
                <w:spacing w:val="100"/>
                <w:sz w:val="24"/>
              </w:rPr>
              <w:t>归档</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0E46FE82">
            <w:pPr>
              <w:jc w:val="center"/>
              <w:rPr>
                <w:rFonts w:ascii="宋体"/>
                <w:spacing w:val="100"/>
                <w:sz w:val="24"/>
              </w:rPr>
            </w:pPr>
          </w:p>
        </w:tc>
      </w:tr>
      <w:tr w14:paraId="3C6770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71" w:type="dxa"/>
            <w:gridSpan w:val="2"/>
            <w:tcBorders>
              <w:top w:val="single" w:color="auto" w:sz="6" w:space="0"/>
              <w:left w:val="single" w:color="auto" w:sz="12" w:space="0"/>
              <w:bottom w:val="single" w:color="auto" w:sz="12" w:space="0"/>
              <w:right w:val="single" w:color="auto" w:sz="4" w:space="0"/>
            </w:tcBorders>
            <w:vAlign w:val="center"/>
          </w:tcPr>
          <w:p w14:paraId="58F11AA1">
            <w:pPr>
              <w:jc w:val="center"/>
              <w:rPr>
                <w:rFonts w:hint="eastAsia" w:ascii="宋体" w:eastAsia="宋体"/>
                <w:spacing w:val="100"/>
                <w:sz w:val="24"/>
                <w:lang w:val="en-US" w:eastAsia="zh-CN"/>
              </w:rPr>
            </w:pPr>
            <w:r>
              <w:rPr>
                <w:rFonts w:hint="eastAsia" w:ascii="宋体"/>
                <w:spacing w:val="100"/>
                <w:sz w:val="24"/>
              </w:rPr>
              <w:t>会签</w:t>
            </w:r>
          </w:p>
        </w:tc>
        <w:tc>
          <w:tcPr>
            <w:tcW w:w="8249" w:type="dxa"/>
            <w:gridSpan w:val="12"/>
            <w:tcBorders>
              <w:top w:val="single" w:color="auto" w:sz="6" w:space="0"/>
              <w:left w:val="single" w:color="auto" w:sz="4" w:space="0"/>
              <w:bottom w:val="single" w:color="auto" w:sz="12" w:space="0"/>
              <w:right w:val="single" w:color="auto" w:sz="12" w:space="0"/>
            </w:tcBorders>
            <w:vAlign w:val="center"/>
          </w:tcPr>
          <w:p w14:paraId="3CA9F0ED">
            <w:pPr>
              <w:jc w:val="center"/>
              <w:rPr>
                <w:rFonts w:ascii="宋体"/>
                <w:spacing w:val="100"/>
                <w:sz w:val="24"/>
              </w:rPr>
            </w:pPr>
          </w:p>
        </w:tc>
      </w:tr>
    </w:tbl>
    <w:p w14:paraId="669352A7">
      <w:pPr>
        <w:widowControl w:val="0"/>
        <w:spacing w:before="312" w:beforeLines="100" w:after="312" w:afterLines="100" w:line="440" w:lineRule="exact"/>
        <w:jc w:val="left"/>
        <w:rPr>
          <w:rFonts w:hint="eastAsia" w:ascii="黑体" w:hAnsi="黑体" w:eastAsia="黑体" w:cs="黑体"/>
          <w:kern w:val="2"/>
          <w:sz w:val="28"/>
          <w:lang w:eastAsia="zh-CN" w:bidi="ar-SA"/>
        </w:rPr>
        <w:sectPr>
          <w:headerReference r:id="rId3" w:type="default"/>
          <w:type w:val="continuous"/>
          <w:pgSz w:w="11906" w:h="16838"/>
          <w:pgMar w:top="1440" w:right="1797" w:bottom="1440" w:left="1797" w:header="0" w:footer="668" w:gutter="0"/>
          <w:cols w:space="720" w:num="1"/>
          <w:docGrid w:type="lines" w:linePitch="326" w:charSpace="0"/>
        </w:sectPr>
      </w:pPr>
    </w:p>
    <w:p w14:paraId="4A5262DF">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1 目的</w:t>
      </w:r>
    </w:p>
    <w:p w14:paraId="34B81293">
      <w:pPr>
        <w:widowControl w:val="0"/>
        <w:spacing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本程序旨在运用信息化管理系统建立工装定检定查的派工程序。</w:t>
      </w:r>
    </w:p>
    <w:p w14:paraId="250BB823">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2 适用范围</w:t>
      </w:r>
    </w:p>
    <w:p w14:paraId="1E3FC43A">
      <w:pPr>
        <w:widowControl w:val="0"/>
        <w:spacing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工装定检定查工作的触发与派工。</w:t>
      </w:r>
    </w:p>
    <w:p w14:paraId="20A0D81C">
      <w:pPr>
        <w:spacing w:before="312" w:beforeLines="100" w:after="312" w:afterLines="100" w:line="440" w:lineRule="exact"/>
        <w:jc w:val="left"/>
        <w:rPr>
          <w:rFonts w:hint="eastAsia" w:ascii="黑体" w:hAnsi="黑体" w:eastAsia="黑体" w:cs="黑体"/>
          <w:kern w:val="2"/>
          <w:sz w:val="28"/>
          <w:lang w:eastAsia="zh-CN" w:bidi="ar-SA"/>
        </w:rPr>
      </w:pPr>
      <w:r>
        <w:rPr>
          <w:rFonts w:hint="eastAsia" w:ascii="黑体" w:hAnsi="黑体" w:eastAsia="黑体" w:cs="黑体"/>
          <w:sz w:val="28"/>
          <w:lang w:val="en-US" w:eastAsia="zh-CN"/>
        </w:rPr>
        <w:t>3 术语和定义</w:t>
      </w: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6574"/>
      </w:tblGrid>
      <w:tr w14:paraId="7E71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pct"/>
          </w:tcPr>
          <w:p w14:paraId="58008E1F">
            <w:pPr>
              <w:widowControl w:val="0"/>
              <w:spacing w:line="240" w:lineRule="auto"/>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术语</w:t>
            </w:r>
          </w:p>
        </w:tc>
        <w:tc>
          <w:tcPr>
            <w:tcW w:w="3855" w:type="pct"/>
          </w:tcPr>
          <w:p w14:paraId="285921C4">
            <w:pPr>
              <w:widowControl w:val="0"/>
              <w:spacing w:line="240" w:lineRule="auto"/>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定       义</w:t>
            </w:r>
          </w:p>
        </w:tc>
      </w:tr>
      <w:tr w14:paraId="3D0E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pct"/>
          </w:tcPr>
          <w:p w14:paraId="0235E788">
            <w:pPr>
              <w:widowControl w:val="0"/>
              <w:spacing w:line="240" w:lineRule="auto"/>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数模</w:t>
            </w:r>
          </w:p>
        </w:tc>
        <w:tc>
          <w:tcPr>
            <w:tcW w:w="3855" w:type="pct"/>
          </w:tcPr>
          <w:p w14:paraId="68FFEC06">
            <w:pPr>
              <w:widowControl w:val="0"/>
              <w:spacing w:line="240" w:lineRule="auto"/>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指工装的3D数模、2D图纸。</w:t>
            </w:r>
          </w:p>
        </w:tc>
      </w:tr>
      <w:tr w14:paraId="62907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pct"/>
          </w:tcPr>
          <w:p w14:paraId="7BCF3D93">
            <w:pPr>
              <w:widowControl w:val="0"/>
              <w:spacing w:line="240" w:lineRule="auto"/>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定检</w:t>
            </w:r>
          </w:p>
        </w:tc>
        <w:tc>
          <w:tcPr>
            <w:tcW w:w="3855" w:type="pct"/>
          </w:tcPr>
          <w:p w14:paraId="587A3001">
            <w:pPr>
              <w:widowControl w:val="0"/>
              <w:spacing w:line="240" w:lineRule="auto"/>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指工装的定期检验。执行定检时应按照定检技术要求单的规定内容进行测量，且应当按照图纸核对功能性组件是否可用。</w:t>
            </w:r>
          </w:p>
        </w:tc>
      </w:tr>
      <w:tr w14:paraId="29F58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pct"/>
          </w:tcPr>
          <w:p w14:paraId="2E2E2EE6">
            <w:pPr>
              <w:widowControl w:val="0"/>
              <w:spacing w:line="240" w:lineRule="auto"/>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定检技术要求单</w:t>
            </w:r>
          </w:p>
        </w:tc>
        <w:tc>
          <w:tcPr>
            <w:tcW w:w="3855" w:type="pct"/>
          </w:tcPr>
          <w:p w14:paraId="3CC9EF7E">
            <w:pPr>
              <w:widowControl w:val="0"/>
              <w:spacing w:line="240" w:lineRule="auto"/>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指工装在定检时，必须使用的表单。该表单应明确需要测量的工装关键特征。</w:t>
            </w:r>
          </w:p>
        </w:tc>
      </w:tr>
      <w:tr w14:paraId="760B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4" w:type="pct"/>
          </w:tcPr>
          <w:p w14:paraId="140D57E5">
            <w:pPr>
              <w:widowControl w:val="0"/>
              <w:spacing w:line="240" w:lineRule="auto"/>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定查</w:t>
            </w:r>
          </w:p>
        </w:tc>
        <w:tc>
          <w:tcPr>
            <w:tcW w:w="3855" w:type="pct"/>
          </w:tcPr>
          <w:p w14:paraId="5EF19C72">
            <w:pPr>
              <w:widowControl w:val="0"/>
              <w:spacing w:line="240" w:lineRule="auto"/>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指工装的定期检查。区别于工装定检，定查的主要内容为目视检测，目的为识别工装的表面状态及功能性组件是否齐全。</w:t>
            </w:r>
          </w:p>
        </w:tc>
      </w:tr>
    </w:tbl>
    <w:p w14:paraId="053EA711">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4 职责和权限</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2995"/>
        <w:gridCol w:w="4009"/>
      </w:tblGrid>
      <w:tr w14:paraId="5519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blHeader/>
          <w:jc w:val="center"/>
        </w:trPr>
        <w:tc>
          <w:tcPr>
            <w:tcW w:w="892" w:type="pct"/>
            <w:vAlign w:val="center"/>
          </w:tcPr>
          <w:p w14:paraId="05C27960">
            <w:pPr>
              <w:keepNext w:val="0"/>
              <w:keepLines w:val="0"/>
              <w:pageBreakBefore w:val="0"/>
              <w:widowControl/>
              <w:kinsoku/>
              <w:wordWrap/>
              <w:overflowPunct/>
              <w:topLinePunct w:val="0"/>
              <w:autoSpaceDE/>
              <w:autoSpaceDN/>
              <w:bidi w:val="0"/>
              <w:adjustRightInd w:val="0"/>
              <w:snapToGrid w:val="0"/>
              <w:spacing w:line="240" w:lineRule="auto"/>
              <w:jc w:val="center"/>
              <w:textAlignment w:val="auto"/>
              <w:rPr>
                <w:rFonts w:hint="eastAsia" w:asciiTheme="minorEastAsia" w:hAnsiTheme="minorEastAsia" w:eastAsiaTheme="minorEastAsia"/>
                <w:color w:val="000000"/>
              </w:rPr>
            </w:pPr>
            <w:r>
              <w:rPr>
                <w:rFonts w:hint="eastAsia" w:asciiTheme="minorEastAsia" w:hAnsiTheme="minorEastAsia" w:eastAsiaTheme="minorEastAsia"/>
                <w:color w:val="000000"/>
              </w:rPr>
              <w:t>部</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门</w:t>
            </w:r>
          </w:p>
        </w:tc>
        <w:tc>
          <w:tcPr>
            <w:tcW w:w="1756" w:type="pct"/>
            <w:vAlign w:val="center"/>
          </w:tcPr>
          <w:p w14:paraId="10B7092E">
            <w:pPr>
              <w:keepNext w:val="0"/>
              <w:keepLines w:val="0"/>
              <w:pageBreakBefore w:val="0"/>
              <w:widowControl/>
              <w:kinsoku/>
              <w:wordWrap/>
              <w:overflowPunct/>
              <w:topLinePunct w:val="0"/>
              <w:autoSpaceDE/>
              <w:autoSpaceDN/>
              <w:bidi w:val="0"/>
              <w:adjustRightInd w:val="0"/>
              <w:snapToGrid w:val="0"/>
              <w:spacing w:line="240" w:lineRule="auto"/>
              <w:jc w:val="center"/>
              <w:textAlignment w:val="auto"/>
              <w:rPr>
                <w:rFonts w:hint="eastAsia" w:asciiTheme="minorEastAsia" w:hAnsiTheme="minorEastAsia" w:eastAsiaTheme="minorEastAsia"/>
                <w:color w:val="000000"/>
              </w:rPr>
            </w:pPr>
            <w:r>
              <w:rPr>
                <w:rFonts w:hint="eastAsia" w:asciiTheme="minorEastAsia" w:hAnsiTheme="minorEastAsia" w:eastAsiaTheme="minorEastAsia"/>
                <w:color w:val="000000"/>
              </w:rPr>
              <w:t>主</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要</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职</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责</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描</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述</w:t>
            </w:r>
          </w:p>
        </w:tc>
        <w:tc>
          <w:tcPr>
            <w:tcW w:w="2351" w:type="pct"/>
            <w:vAlign w:val="center"/>
          </w:tcPr>
          <w:p w14:paraId="58E7F11E">
            <w:pPr>
              <w:keepNext w:val="0"/>
              <w:keepLines w:val="0"/>
              <w:pageBreakBefore w:val="0"/>
              <w:widowControl/>
              <w:kinsoku/>
              <w:wordWrap/>
              <w:overflowPunct/>
              <w:topLinePunct w:val="0"/>
              <w:autoSpaceDE/>
              <w:autoSpaceDN/>
              <w:bidi w:val="0"/>
              <w:adjustRightInd w:val="0"/>
              <w:snapToGrid w:val="0"/>
              <w:spacing w:line="240" w:lineRule="auto"/>
              <w:jc w:val="center"/>
              <w:textAlignment w:val="auto"/>
              <w:rPr>
                <w:rFonts w:hint="eastAsia" w:asciiTheme="minorEastAsia" w:hAnsiTheme="minorEastAsia" w:eastAsiaTheme="minorEastAsia"/>
                <w:color w:val="000000"/>
              </w:rPr>
            </w:pPr>
            <w:r>
              <w:rPr>
                <w:rFonts w:hint="eastAsia" w:asciiTheme="minorEastAsia" w:hAnsiTheme="minorEastAsia" w:eastAsiaTheme="minorEastAsia"/>
                <w:color w:val="000000"/>
              </w:rPr>
              <w:t>对应活动</w:t>
            </w:r>
          </w:p>
        </w:tc>
      </w:tr>
      <w:tr w14:paraId="33547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92" w:type="pct"/>
            <w:vAlign w:val="center"/>
          </w:tcPr>
          <w:p w14:paraId="5E27AE7A">
            <w:pPr>
              <w:keepNext w:val="0"/>
              <w:keepLines w:val="0"/>
              <w:pageBreakBefore w:val="0"/>
              <w:widowControl/>
              <w:kinsoku/>
              <w:wordWrap/>
              <w:overflowPunct/>
              <w:topLinePunct w:val="0"/>
              <w:autoSpaceDE/>
              <w:autoSpaceDN/>
              <w:bidi w:val="0"/>
              <w:adjustRightInd w:val="0"/>
              <w:snapToGrid w:val="0"/>
              <w:spacing w:line="240" w:lineRule="auto"/>
              <w:jc w:val="center"/>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工程技术部</w:t>
            </w:r>
          </w:p>
        </w:tc>
        <w:tc>
          <w:tcPr>
            <w:tcW w:w="1756" w:type="pct"/>
            <w:vAlign w:val="center"/>
          </w:tcPr>
          <w:p w14:paraId="74491014">
            <w:pPr>
              <w:keepNext w:val="0"/>
              <w:keepLines w:val="0"/>
              <w:pageBreakBefore w:val="0"/>
              <w:widowControl/>
              <w:kinsoku/>
              <w:wordWrap/>
              <w:overflowPunct/>
              <w:topLinePunct w:val="0"/>
              <w:autoSpaceDE/>
              <w:autoSpaceDN/>
              <w:bidi w:val="0"/>
              <w:adjustRightInd w:val="0"/>
              <w:snapToGrid w:val="0"/>
              <w:spacing w:line="240" w:lineRule="auto"/>
              <w:textAlignment w:val="auto"/>
              <w:rPr>
                <w:rFonts w:asciiTheme="minorEastAsia" w:hAnsiTheme="minorEastAsia" w:eastAsiaTheme="minorEastAsia"/>
                <w:color w:val="000000"/>
                <w:highlight w:val="none"/>
                <w:lang w:eastAsia="zh-CN"/>
              </w:rPr>
            </w:pPr>
            <w:r>
              <w:rPr>
                <w:rFonts w:hint="eastAsia" w:asciiTheme="minorEastAsia" w:hAnsiTheme="minorEastAsia" w:eastAsiaTheme="minorEastAsia"/>
                <w:color w:val="000000"/>
                <w:highlight w:val="none"/>
                <w:lang w:eastAsia="zh-CN"/>
              </w:rPr>
              <w:t>技术员：</w:t>
            </w:r>
          </w:p>
          <w:p w14:paraId="335D6379">
            <w:pPr>
              <w:keepNext w:val="0"/>
              <w:keepLines w:val="0"/>
              <w:pageBreakBefore w:val="0"/>
              <w:widowControl/>
              <w:kinsoku/>
              <w:wordWrap/>
              <w:overflowPunct/>
              <w:topLinePunct w:val="0"/>
              <w:autoSpaceDE/>
              <w:autoSpaceDN/>
              <w:bidi w:val="0"/>
              <w:adjustRightInd w:val="0"/>
              <w:snapToGrid w:val="0"/>
              <w:spacing w:line="240" w:lineRule="auto"/>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1.输入工装定检技术要求。</w:t>
            </w:r>
          </w:p>
        </w:tc>
        <w:tc>
          <w:tcPr>
            <w:tcW w:w="2351" w:type="pct"/>
            <w:vAlign w:val="center"/>
          </w:tcPr>
          <w:p w14:paraId="3A1D7544">
            <w:pPr>
              <w:keepNext w:val="0"/>
              <w:keepLines w:val="0"/>
              <w:pageBreakBefore w:val="0"/>
              <w:widowControl/>
              <w:kinsoku/>
              <w:wordWrap/>
              <w:overflowPunct/>
              <w:topLinePunct w:val="0"/>
              <w:autoSpaceDE/>
              <w:autoSpaceDN/>
              <w:bidi w:val="0"/>
              <w:adjustRightInd w:val="0"/>
              <w:snapToGrid w:val="0"/>
              <w:spacing w:line="240" w:lineRule="auto"/>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在生产管理系统中：</w:t>
            </w:r>
          </w:p>
          <w:p w14:paraId="20BDFB0A">
            <w:pPr>
              <w:keepNext w:val="0"/>
              <w:keepLines w:val="0"/>
              <w:pageBreakBefore w:val="0"/>
              <w:widowControl/>
              <w:kinsoku/>
              <w:wordWrap/>
              <w:overflowPunct/>
              <w:topLinePunct w:val="0"/>
              <w:autoSpaceDE/>
              <w:autoSpaceDN/>
              <w:bidi w:val="0"/>
              <w:adjustRightInd w:val="0"/>
              <w:snapToGrid w:val="0"/>
              <w:spacing w:line="240" w:lineRule="auto"/>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1.输入工装定检技术要求。</w:t>
            </w:r>
          </w:p>
        </w:tc>
      </w:tr>
      <w:tr w14:paraId="1A1C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92" w:type="pct"/>
            <w:vAlign w:val="center"/>
          </w:tcPr>
          <w:p w14:paraId="4BAE4B05">
            <w:pPr>
              <w:keepNext w:val="0"/>
              <w:keepLines w:val="0"/>
              <w:pageBreakBefore w:val="0"/>
              <w:widowControl/>
              <w:kinsoku/>
              <w:wordWrap/>
              <w:overflowPunct/>
              <w:topLinePunct w:val="0"/>
              <w:autoSpaceDE/>
              <w:autoSpaceDN/>
              <w:bidi w:val="0"/>
              <w:adjustRightInd w:val="0"/>
              <w:snapToGrid w:val="0"/>
              <w:spacing w:line="240" w:lineRule="auto"/>
              <w:jc w:val="center"/>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物资保障部</w:t>
            </w:r>
          </w:p>
        </w:tc>
        <w:tc>
          <w:tcPr>
            <w:tcW w:w="1756" w:type="pct"/>
            <w:vAlign w:val="center"/>
          </w:tcPr>
          <w:p w14:paraId="0199800E">
            <w:pPr>
              <w:keepNext w:val="0"/>
              <w:keepLines w:val="0"/>
              <w:pageBreakBefore w:val="0"/>
              <w:widowControl/>
              <w:kinsoku/>
              <w:wordWrap/>
              <w:overflowPunct/>
              <w:topLinePunct w:val="0"/>
              <w:autoSpaceDE/>
              <w:autoSpaceDN/>
              <w:bidi w:val="0"/>
              <w:adjustRightInd w:val="0"/>
              <w:snapToGrid w:val="0"/>
              <w:spacing w:line="240" w:lineRule="auto"/>
              <w:textAlignment w:val="auto"/>
              <w:rPr>
                <w:rFonts w:asciiTheme="minorEastAsia" w:hAnsiTheme="minorEastAsia" w:eastAsiaTheme="minorEastAsia"/>
                <w:color w:val="000000"/>
                <w:highlight w:val="none"/>
                <w:lang w:eastAsia="zh-CN"/>
              </w:rPr>
            </w:pPr>
            <w:r>
              <w:rPr>
                <w:rFonts w:hint="eastAsia" w:asciiTheme="minorEastAsia" w:hAnsiTheme="minorEastAsia" w:eastAsiaTheme="minorEastAsia"/>
                <w:color w:val="000000"/>
                <w:highlight w:val="none"/>
                <w:lang w:eastAsia="zh-CN"/>
              </w:rPr>
              <w:t>计划员：</w:t>
            </w:r>
          </w:p>
          <w:p w14:paraId="3A15E969">
            <w:pPr>
              <w:keepNext w:val="0"/>
              <w:keepLines w:val="0"/>
              <w:pageBreakBefore w:val="0"/>
              <w:widowControl/>
              <w:kinsoku/>
              <w:wordWrap/>
              <w:overflowPunct/>
              <w:topLinePunct w:val="0"/>
              <w:autoSpaceDE/>
              <w:autoSpaceDN/>
              <w:bidi w:val="0"/>
              <w:adjustRightInd w:val="0"/>
              <w:snapToGrid w:val="0"/>
              <w:spacing w:line="240" w:lineRule="auto"/>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1.发布定检、定查计划；</w:t>
            </w:r>
          </w:p>
          <w:p w14:paraId="7880CFE3">
            <w:pPr>
              <w:keepNext w:val="0"/>
              <w:keepLines w:val="0"/>
              <w:pageBreakBefore w:val="0"/>
              <w:widowControl/>
              <w:kinsoku/>
              <w:wordWrap/>
              <w:overflowPunct/>
              <w:topLinePunct w:val="0"/>
              <w:autoSpaceDE/>
              <w:autoSpaceDN/>
              <w:bidi w:val="0"/>
              <w:adjustRightInd w:val="0"/>
              <w:snapToGrid w:val="0"/>
              <w:spacing w:line="240" w:lineRule="auto"/>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2.工装定检、返修的派工及完成确认。</w:t>
            </w:r>
          </w:p>
        </w:tc>
        <w:tc>
          <w:tcPr>
            <w:tcW w:w="2351" w:type="pct"/>
            <w:vAlign w:val="center"/>
          </w:tcPr>
          <w:p w14:paraId="0D3E366C">
            <w:pPr>
              <w:keepNext w:val="0"/>
              <w:keepLines w:val="0"/>
              <w:pageBreakBefore w:val="0"/>
              <w:widowControl/>
              <w:kinsoku/>
              <w:wordWrap/>
              <w:overflowPunct/>
              <w:topLinePunct w:val="0"/>
              <w:autoSpaceDE/>
              <w:autoSpaceDN/>
              <w:bidi w:val="0"/>
              <w:adjustRightInd w:val="0"/>
              <w:snapToGrid w:val="0"/>
              <w:spacing w:line="240" w:lineRule="auto"/>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在生产管理系统中：</w:t>
            </w:r>
          </w:p>
          <w:p w14:paraId="41E7498B">
            <w:pPr>
              <w:keepNext w:val="0"/>
              <w:keepLines w:val="0"/>
              <w:pageBreakBefore w:val="0"/>
              <w:widowControl/>
              <w:kinsoku/>
              <w:wordWrap/>
              <w:overflowPunct/>
              <w:topLinePunct w:val="0"/>
              <w:autoSpaceDE/>
              <w:autoSpaceDN/>
              <w:bidi w:val="0"/>
              <w:adjustRightInd w:val="0"/>
              <w:snapToGrid w:val="0"/>
              <w:spacing w:line="240" w:lineRule="auto"/>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1.根据工装定检有效期、定检周期，结合生产计划，发布定检计划，并对项目管理部进行定检派工。定检完成后更新工装定检信息；</w:t>
            </w:r>
          </w:p>
          <w:p w14:paraId="00B425D7">
            <w:pPr>
              <w:keepNext w:val="0"/>
              <w:keepLines w:val="0"/>
              <w:pageBreakBefore w:val="0"/>
              <w:widowControl/>
              <w:kinsoku/>
              <w:wordWrap/>
              <w:overflowPunct/>
              <w:topLinePunct w:val="0"/>
              <w:autoSpaceDE/>
              <w:autoSpaceDN/>
              <w:bidi w:val="0"/>
              <w:adjustRightInd w:val="0"/>
              <w:snapToGrid w:val="0"/>
              <w:spacing w:line="240" w:lineRule="auto"/>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2.根据工装定查有效期、定查周期、管理等级，发布定查计划，并对物资保障部保管员进行定查派工。</w:t>
            </w:r>
          </w:p>
        </w:tc>
      </w:tr>
      <w:tr w14:paraId="363DD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92" w:type="pct"/>
            <w:vAlign w:val="center"/>
          </w:tcPr>
          <w:p w14:paraId="0E9BA843">
            <w:pPr>
              <w:keepNext w:val="0"/>
              <w:keepLines w:val="0"/>
              <w:pageBreakBefore w:val="0"/>
              <w:widowControl/>
              <w:kinsoku/>
              <w:wordWrap/>
              <w:overflowPunct/>
              <w:topLinePunct w:val="0"/>
              <w:autoSpaceDE/>
              <w:autoSpaceDN/>
              <w:bidi w:val="0"/>
              <w:adjustRightInd w:val="0"/>
              <w:snapToGrid w:val="0"/>
              <w:jc w:val="center"/>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质量安环部</w:t>
            </w:r>
          </w:p>
        </w:tc>
        <w:tc>
          <w:tcPr>
            <w:tcW w:w="1756" w:type="pct"/>
            <w:vAlign w:val="center"/>
          </w:tcPr>
          <w:p w14:paraId="2D5E0ABA">
            <w:pPr>
              <w:keepNext w:val="0"/>
              <w:keepLines w:val="0"/>
              <w:pageBreakBefore w:val="0"/>
              <w:widowControl/>
              <w:kinsoku/>
              <w:wordWrap/>
              <w:overflowPunct/>
              <w:topLinePunct w:val="0"/>
              <w:autoSpaceDE/>
              <w:autoSpaceDN/>
              <w:bidi w:val="0"/>
              <w:adjustRightInd w:val="0"/>
              <w:snapToGrid w:val="0"/>
              <w:spacing w:line="276" w:lineRule="auto"/>
              <w:textAlignment w:val="auto"/>
              <w:rPr>
                <w:rFonts w:hint="eastAsia" w:asciiTheme="minorEastAsia" w:hAnsiTheme="minorEastAsia" w:eastAsiaTheme="minorEastAsia"/>
                <w:color w:val="000000"/>
                <w:highlight w:val="none"/>
                <w:lang w:eastAsia="zh-CN"/>
              </w:rPr>
            </w:pPr>
            <w:r>
              <w:rPr>
                <w:rFonts w:hint="eastAsia" w:asciiTheme="minorEastAsia" w:hAnsiTheme="minorEastAsia" w:eastAsiaTheme="minorEastAsia"/>
                <w:color w:val="000000"/>
                <w:highlight w:val="none"/>
                <w:lang w:eastAsia="zh-CN"/>
              </w:rPr>
              <w:t>检验员、技术员：</w:t>
            </w:r>
          </w:p>
          <w:p w14:paraId="08B44DF9">
            <w:pPr>
              <w:keepNext w:val="0"/>
              <w:keepLines w:val="0"/>
              <w:pageBreakBefore w:val="0"/>
              <w:widowControl/>
              <w:kinsoku/>
              <w:wordWrap/>
              <w:overflowPunct/>
              <w:topLinePunct w:val="0"/>
              <w:autoSpaceDE/>
              <w:autoSpaceDN/>
              <w:bidi w:val="0"/>
              <w:adjustRightInd w:val="0"/>
              <w:snapToGrid w:val="0"/>
              <w:spacing w:line="276" w:lineRule="auto"/>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1.输入工装验收结果信息；</w:t>
            </w:r>
          </w:p>
          <w:p w14:paraId="0492BD6D">
            <w:pPr>
              <w:keepNext w:val="0"/>
              <w:keepLines w:val="0"/>
              <w:pageBreakBefore w:val="0"/>
              <w:widowControl/>
              <w:kinsoku/>
              <w:wordWrap/>
              <w:overflowPunct/>
              <w:topLinePunct w:val="0"/>
              <w:autoSpaceDE/>
              <w:autoSpaceDN/>
              <w:bidi w:val="0"/>
              <w:adjustRightInd w:val="0"/>
              <w:snapToGrid w:val="0"/>
              <w:spacing w:line="276" w:lineRule="auto"/>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2.输入不合格工装通知单。</w:t>
            </w:r>
          </w:p>
        </w:tc>
        <w:tc>
          <w:tcPr>
            <w:tcW w:w="2351" w:type="pct"/>
            <w:vAlign w:val="center"/>
          </w:tcPr>
          <w:p w14:paraId="163C3110">
            <w:pPr>
              <w:keepNext w:val="0"/>
              <w:keepLines w:val="0"/>
              <w:pageBreakBefore w:val="0"/>
              <w:widowControl/>
              <w:kinsoku/>
              <w:wordWrap/>
              <w:overflowPunct/>
              <w:topLinePunct w:val="0"/>
              <w:autoSpaceDE/>
              <w:autoSpaceDN/>
              <w:bidi w:val="0"/>
              <w:adjustRightInd w:val="0"/>
              <w:snapToGrid w:val="0"/>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在生产管理系统中：</w:t>
            </w:r>
          </w:p>
          <w:p w14:paraId="6541360C">
            <w:pPr>
              <w:keepNext w:val="0"/>
              <w:keepLines w:val="0"/>
              <w:pageBreakBefore w:val="0"/>
              <w:widowControl/>
              <w:kinsoku/>
              <w:wordWrap/>
              <w:overflowPunct/>
              <w:topLinePunct w:val="0"/>
              <w:autoSpaceDE/>
              <w:autoSpaceDN/>
              <w:bidi w:val="0"/>
              <w:adjustRightInd w:val="0"/>
              <w:snapToGrid w:val="0"/>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1.工装验收合格后，输入工装验收结果；</w:t>
            </w:r>
          </w:p>
          <w:p w14:paraId="0C79C316">
            <w:pPr>
              <w:keepNext w:val="0"/>
              <w:keepLines w:val="0"/>
              <w:pageBreakBefore w:val="0"/>
              <w:widowControl/>
              <w:kinsoku/>
              <w:wordWrap/>
              <w:overflowPunct/>
              <w:topLinePunct w:val="0"/>
              <w:autoSpaceDE/>
              <w:autoSpaceDN/>
              <w:bidi w:val="0"/>
              <w:adjustRightInd w:val="0"/>
              <w:snapToGrid w:val="0"/>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2.工装验收不合格时，编制不合格工装通知单。</w:t>
            </w:r>
          </w:p>
        </w:tc>
      </w:tr>
      <w:tr w14:paraId="776B7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92" w:type="pct"/>
            <w:vAlign w:val="center"/>
          </w:tcPr>
          <w:p w14:paraId="69FD1357">
            <w:pPr>
              <w:keepNext w:val="0"/>
              <w:keepLines w:val="0"/>
              <w:pageBreakBefore w:val="0"/>
              <w:widowControl/>
              <w:kinsoku/>
              <w:wordWrap/>
              <w:overflowPunct/>
              <w:topLinePunct w:val="0"/>
              <w:autoSpaceDE/>
              <w:autoSpaceDN/>
              <w:bidi w:val="0"/>
              <w:adjustRightInd w:val="0"/>
              <w:snapToGrid w:val="0"/>
              <w:jc w:val="center"/>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复材车间</w:t>
            </w:r>
          </w:p>
        </w:tc>
        <w:tc>
          <w:tcPr>
            <w:tcW w:w="1756" w:type="pct"/>
            <w:vAlign w:val="center"/>
          </w:tcPr>
          <w:p w14:paraId="04C3D360">
            <w:pPr>
              <w:keepNext w:val="0"/>
              <w:keepLines w:val="0"/>
              <w:pageBreakBefore w:val="0"/>
              <w:widowControl/>
              <w:kinsoku/>
              <w:wordWrap/>
              <w:overflowPunct/>
              <w:topLinePunct w:val="0"/>
              <w:autoSpaceDE/>
              <w:autoSpaceDN/>
              <w:bidi w:val="0"/>
              <w:adjustRightInd w:val="0"/>
              <w:snapToGrid w:val="0"/>
              <w:spacing w:line="276" w:lineRule="auto"/>
              <w:textAlignment w:val="auto"/>
              <w:rPr>
                <w:rFonts w:hint="eastAsia" w:asciiTheme="minorEastAsia" w:hAnsiTheme="minorEastAsia" w:eastAsiaTheme="minorEastAsia"/>
                <w:color w:val="000000"/>
                <w:highlight w:val="none"/>
                <w:lang w:eastAsia="zh-CN"/>
              </w:rPr>
            </w:pPr>
            <w:r>
              <w:rPr>
                <w:rFonts w:hint="eastAsia" w:asciiTheme="minorEastAsia" w:hAnsiTheme="minorEastAsia" w:eastAsiaTheme="minorEastAsia"/>
                <w:color w:val="000000"/>
                <w:highlight w:val="none"/>
                <w:lang w:eastAsia="zh-CN"/>
              </w:rPr>
              <w:t>工装班班长：</w:t>
            </w:r>
          </w:p>
          <w:p w14:paraId="2CDBF215">
            <w:pPr>
              <w:keepNext w:val="0"/>
              <w:keepLines w:val="0"/>
              <w:pageBreakBefore w:val="0"/>
              <w:widowControl/>
              <w:kinsoku/>
              <w:wordWrap/>
              <w:overflowPunct/>
              <w:topLinePunct w:val="0"/>
              <w:autoSpaceDE/>
              <w:autoSpaceDN/>
              <w:bidi w:val="0"/>
              <w:adjustRightInd w:val="0"/>
              <w:snapToGrid w:val="0"/>
              <w:spacing w:line="276" w:lineRule="auto"/>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1.执行定检派工后上报结果。</w:t>
            </w:r>
          </w:p>
        </w:tc>
        <w:tc>
          <w:tcPr>
            <w:tcW w:w="2351" w:type="pct"/>
            <w:vAlign w:val="center"/>
          </w:tcPr>
          <w:p w14:paraId="4C8621EC">
            <w:pPr>
              <w:keepNext w:val="0"/>
              <w:keepLines w:val="0"/>
              <w:pageBreakBefore w:val="0"/>
              <w:widowControl/>
              <w:kinsoku/>
              <w:wordWrap/>
              <w:overflowPunct/>
              <w:topLinePunct w:val="0"/>
              <w:autoSpaceDE/>
              <w:autoSpaceDN/>
              <w:bidi w:val="0"/>
              <w:adjustRightInd w:val="0"/>
              <w:snapToGrid w:val="0"/>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在生产管理系统中：</w:t>
            </w:r>
          </w:p>
          <w:p w14:paraId="0CE2E4AD">
            <w:pPr>
              <w:keepNext w:val="0"/>
              <w:keepLines w:val="0"/>
              <w:pageBreakBefore w:val="0"/>
              <w:widowControl/>
              <w:kinsoku/>
              <w:wordWrap/>
              <w:overflowPunct/>
              <w:topLinePunct w:val="0"/>
              <w:autoSpaceDE/>
              <w:autoSpaceDN/>
              <w:bidi w:val="0"/>
              <w:adjustRightInd w:val="0"/>
              <w:snapToGrid w:val="0"/>
              <w:textAlignment w:val="auto"/>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1.执行定检派工后，将测量结果上传至生产管理系统。</w:t>
            </w:r>
          </w:p>
        </w:tc>
      </w:tr>
    </w:tbl>
    <w:p w14:paraId="2A887175">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5 规定</w:t>
      </w:r>
    </w:p>
    <w:p w14:paraId="75126D12">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5.1 工装定检、定查的派工流程</w:t>
      </w:r>
    </w:p>
    <w:p w14:paraId="2D3C30BA">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5.1.1 工装定检、定查计划制定</w:t>
      </w:r>
    </w:p>
    <w:p w14:paraId="4CE37385">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物资保障部工装计划员在生产管理系统中，根据工装定检剩余有效期、产品制造计划，制定次月工装定检计划。</w:t>
      </w:r>
    </w:p>
    <w:p w14:paraId="076B10B3">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工装计划员根据在库工装定查剩余有效期，制定次月工装定查计划。</w:t>
      </w:r>
    </w:p>
    <w:p w14:paraId="73A728A1">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5.1.2 定检、定查计划的派工</w:t>
      </w:r>
    </w:p>
    <w:p w14:paraId="1E857532">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5.1.2.1 定检派工</w:t>
      </w:r>
    </w:p>
    <w:p w14:paraId="7D1C69F5">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工装计划员在系统中对项目管理部进行定检派工。此派工将引用《工装身份卡》的指定位置的数模以及《工装定检技术要求》。实际测量完成后，质量安环部工装检验员验收定检结果并关闭《工装验收账目》。期间如有《不合格工装审理单》，工装计划员负责将审理单与定检派工绑定登记。</w:t>
      </w:r>
    </w:p>
    <w:p w14:paraId="5FC5D270">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项目管理部将测量结果的源文件上传至生产管理系统后，定检派工工作完成。</w:t>
      </w:r>
    </w:p>
    <w:p w14:paraId="159AB074">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5.1.2.2 定查派工</w:t>
      </w:r>
    </w:p>
    <w:p w14:paraId="7E9D83FF">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物资保障部工装计划员在系统中对本部进行定查派工。由物资保障部工装保管员进行工装实物核查。如在定查期间发现工装实物问题，则保管员首先在系统中标记工装异常，并说明基本情况。系统就此异常向质量安环部检验员发布《不合格工装审理单》填写任务。</w:t>
      </w:r>
    </w:p>
    <w:p w14:paraId="0B14A6E0">
      <w:pPr>
        <w:spacing w:before="312" w:beforeLines="100" w:after="312" w:afterLines="100" w:line="440" w:lineRule="exact"/>
        <w:jc w:val="left"/>
        <w:rPr>
          <w:rFonts w:hint="eastAsia" w:ascii="黑体" w:hAnsi="黑体" w:eastAsia="黑体" w:cs="黑体"/>
          <w:sz w:val="28"/>
          <w:lang w:val="en-US" w:eastAsia="zh-CN"/>
        </w:rPr>
      </w:pPr>
    </w:p>
    <w:p w14:paraId="13E906C1">
      <w:pPr>
        <w:spacing w:before="312" w:beforeLines="100" w:after="312" w:afterLines="100" w:line="440" w:lineRule="exact"/>
        <w:jc w:val="left"/>
        <w:rPr>
          <w:rFonts w:hint="eastAsia" w:ascii="黑体" w:hAnsi="黑体" w:eastAsia="黑体" w:cs="黑体"/>
          <w:sz w:val="28"/>
          <w:lang w:val="en-US" w:eastAsia="zh-CN"/>
        </w:rPr>
      </w:pPr>
    </w:p>
    <w:p w14:paraId="30A698B1">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6 流程</w:t>
      </w:r>
    </w:p>
    <w:p w14:paraId="702CB351">
      <w:pPr>
        <w:spacing w:before="312" w:beforeLines="100" w:after="312" w:afterLines="100" w:line="440" w:lineRule="exact"/>
        <w:jc w:val="left"/>
        <w:rPr>
          <w:rFonts w:hint="eastAsia" w:asciiTheme="minorEastAsia" w:hAnsiTheme="minorEastAsia" w:eastAsiaTheme="minorEastAsia"/>
          <w:lang w:eastAsia="zh-CN"/>
        </w:rPr>
      </w:pPr>
      <w:r>
        <w:rPr>
          <w:rFonts w:hint="eastAsia" w:asciiTheme="minorEastAsia" w:hAnsiTheme="minorEastAsia" w:eastAsiaTheme="minorEastAsia"/>
        </w:rPr>
        <w:pict>
          <v:shape id="_x0000_s1027" o:spid="_x0000_s1027" o:spt="75" type="#_x0000_t75" style="position:absolute;left:0pt;margin-left:-5.45pt;margin-top:289.45pt;height:172.9pt;width:424.95pt;mso-wrap-distance-bottom:0pt;mso-wrap-distance-left:9pt;mso-wrap-distance-right:9pt;mso-wrap-distance-top:0pt;z-index:251660288;mso-width-relative:page;mso-height-relative:page;" o:ole="t" filled="f" o:preferrelative="t" stroked="f" coordsize="21600,21600">
            <v:path/>
            <v:fill on="f" focussize="0,0"/>
            <v:stroke on="f"/>
            <v:imagedata r:id="rId7" o:title=""/>
            <o:lock v:ext="edit" aspectratio="t"/>
            <w10:wrap type="square"/>
          </v:shape>
          <o:OLEObject Type="Embed" ProgID="Visio.Drawing.15" ShapeID="_x0000_s1027" DrawAspect="Content" ObjectID="_1468075725" r:id="rId6">
            <o:LockedField>false</o:LockedField>
          </o:OLEObject>
        </w:pict>
      </w:r>
      <w:r>
        <w:rPr>
          <w:rFonts w:hint="eastAsia" w:asciiTheme="minorEastAsia" w:hAnsiTheme="minorEastAsia" w:eastAsiaTheme="minorEastAsia"/>
        </w:rPr>
        <w:pict>
          <v:shape id="_x0000_s1026" o:spid="_x0000_s1026" o:spt="75" type="#_x0000_t75" style="position:absolute;left:0pt;margin-left:-6.15pt;margin-top:5.75pt;height:273.85pt;width:424.95pt;mso-wrap-distance-left:9pt;mso-wrap-distance-right:9pt;z-index:-251657216;mso-width-relative:page;mso-height-relative:page;" o:ole="t" filled="f" o:preferrelative="t" stroked="f" coordsize="21600,21600" wrapcoords="21592 -2 0 0 0 21600 21592 21602 8 21602 21600 21600 21600 0 8 -2 21592 -2">
            <v:path/>
            <v:fill on="f" focussize="0,0"/>
            <v:stroke on="f"/>
            <v:imagedata r:id="rId9" o:title=""/>
            <o:lock v:ext="edit" aspectratio="t"/>
            <w10:wrap type="tight"/>
          </v:shape>
          <o:OLEObject Type="Embed" ProgID="Visio.Drawing.15" ShapeID="_x0000_s1026" DrawAspect="Content" ObjectID="_1468075726" r:id="rId8">
            <o:LockedField>false</o:LockedField>
          </o:OLEObject>
        </w:pict>
      </w:r>
    </w:p>
    <w:p w14:paraId="34B1DB83">
      <w:pPr>
        <w:spacing w:before="312" w:beforeLines="100" w:after="312" w:afterLines="100" w:line="440" w:lineRule="exact"/>
        <w:jc w:val="left"/>
        <w:rPr>
          <w:rFonts w:hint="eastAsia" w:ascii="黑体" w:hAnsi="黑体" w:eastAsia="黑体" w:cs="黑体"/>
          <w:sz w:val="28"/>
          <w:lang w:val="en-US" w:eastAsia="zh-CN"/>
        </w:rPr>
      </w:pPr>
      <w:bookmarkStart w:id="0" w:name="_Hlk203133622"/>
      <w:r>
        <w:rPr>
          <w:rFonts w:hint="eastAsia" w:ascii="黑体" w:hAnsi="黑体" w:eastAsia="黑体" w:cs="黑体"/>
          <w:sz w:val="28"/>
          <w:lang w:val="en-US" w:eastAsia="zh-CN"/>
        </w:rPr>
        <w:t>7 规定表格</w:t>
      </w:r>
    </w:p>
    <w:bookmarkEnd w:id="0"/>
    <w:p w14:paraId="6CD96CC9">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GLTX-WZ-0</w:t>
      </w:r>
      <w:r>
        <w:rPr>
          <w:rFonts w:hint="eastAsia" w:ascii="Times New Roman" w:hAnsi="Times New Roman" w:cs="Times New Roman"/>
          <w:kern w:val="2"/>
          <w:sz w:val="28"/>
          <w:szCs w:val="28"/>
          <w:lang w:val="en-US" w:eastAsia="zh-CN" w:bidi="ar-SA"/>
        </w:rPr>
        <w:t>5</w:t>
      </w:r>
      <w:r>
        <w:rPr>
          <w:rFonts w:hint="eastAsia" w:ascii="Times New Roman" w:hAnsi="Times New Roman" w:eastAsia="宋体" w:cs="Times New Roman"/>
          <w:kern w:val="2"/>
          <w:sz w:val="28"/>
          <w:szCs w:val="28"/>
          <w:lang w:eastAsia="zh-CN" w:bidi="ar-SA"/>
        </w:rPr>
        <w:t>-</w:t>
      </w:r>
      <w:r>
        <w:rPr>
          <w:rFonts w:hint="eastAsia" w:ascii="Times New Roman" w:hAnsi="Times New Roman" w:eastAsia="宋体" w:cs="Times New Roman"/>
          <w:kern w:val="2"/>
          <w:sz w:val="28"/>
          <w:szCs w:val="28"/>
          <w:lang w:val="en-US" w:eastAsia="zh-CN" w:bidi="ar-SA"/>
        </w:rPr>
        <w:t>01-A</w:t>
      </w:r>
      <w:r>
        <w:rPr>
          <w:rFonts w:hint="eastAsia" w:ascii="Times New Roman" w:hAnsi="Times New Roman" w:eastAsia="宋体" w:cs="Times New Roman"/>
          <w:kern w:val="2"/>
          <w:sz w:val="28"/>
          <w:szCs w:val="28"/>
          <w:lang w:eastAsia="zh-CN" w:bidi="ar-SA"/>
        </w:rPr>
        <w:t>工装定检技术要求；</w:t>
      </w:r>
    </w:p>
    <w:p w14:paraId="39A81D9B">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GLTX-WZ-0</w:t>
      </w:r>
      <w:r>
        <w:rPr>
          <w:rFonts w:hint="eastAsia" w:ascii="Times New Roman" w:hAnsi="Times New Roman" w:cs="Times New Roman"/>
          <w:kern w:val="2"/>
          <w:sz w:val="28"/>
          <w:szCs w:val="28"/>
          <w:lang w:val="en-US" w:eastAsia="zh-CN" w:bidi="ar-SA"/>
        </w:rPr>
        <w:t>5</w:t>
      </w:r>
      <w:r>
        <w:rPr>
          <w:rFonts w:hint="eastAsia" w:ascii="Times New Roman" w:hAnsi="Times New Roman" w:eastAsia="宋体" w:cs="Times New Roman"/>
          <w:kern w:val="2"/>
          <w:sz w:val="28"/>
          <w:szCs w:val="28"/>
          <w:lang w:eastAsia="zh-CN" w:bidi="ar-SA"/>
        </w:rPr>
        <w:t>-</w:t>
      </w:r>
      <w:r>
        <w:rPr>
          <w:rFonts w:hint="eastAsia" w:ascii="Times New Roman" w:hAnsi="Times New Roman" w:eastAsia="宋体" w:cs="Times New Roman"/>
          <w:kern w:val="2"/>
          <w:sz w:val="28"/>
          <w:szCs w:val="28"/>
          <w:lang w:val="en-US" w:eastAsia="zh-CN" w:bidi="ar-SA"/>
        </w:rPr>
        <w:t>02-A</w:t>
      </w:r>
      <w:r>
        <w:rPr>
          <w:rFonts w:hint="eastAsia" w:ascii="Times New Roman" w:hAnsi="Times New Roman" w:eastAsia="宋体" w:cs="Times New Roman"/>
          <w:kern w:val="2"/>
          <w:sz w:val="28"/>
          <w:szCs w:val="28"/>
          <w:lang w:eastAsia="zh-CN" w:bidi="ar-SA"/>
        </w:rPr>
        <w:t>工装定期检查维护计划（又名“定检、定查计划”）；</w:t>
      </w:r>
    </w:p>
    <w:p w14:paraId="33548EAE">
      <w:pPr>
        <w:widowControl w:val="0"/>
        <w:spacing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eastAsia="zh-CN" w:bidi="ar-SA"/>
        </w:rPr>
        <w:t>GLTX-WZ-0</w:t>
      </w:r>
      <w:r>
        <w:rPr>
          <w:rFonts w:hint="eastAsia" w:ascii="Times New Roman" w:hAnsi="Times New Roman" w:cs="Times New Roman"/>
          <w:kern w:val="2"/>
          <w:sz w:val="28"/>
          <w:szCs w:val="28"/>
          <w:lang w:val="en-US" w:eastAsia="zh-CN" w:bidi="ar-SA"/>
        </w:rPr>
        <w:t>5</w:t>
      </w:r>
      <w:r>
        <w:rPr>
          <w:rFonts w:hint="eastAsia" w:ascii="Times New Roman" w:hAnsi="Times New Roman" w:eastAsia="宋体" w:cs="Times New Roman"/>
          <w:kern w:val="2"/>
          <w:sz w:val="28"/>
          <w:szCs w:val="28"/>
          <w:lang w:eastAsia="zh-CN" w:bidi="ar-SA"/>
        </w:rPr>
        <w:t>-</w:t>
      </w:r>
      <w:r>
        <w:rPr>
          <w:rFonts w:hint="eastAsia" w:ascii="Times New Roman" w:hAnsi="Times New Roman" w:eastAsia="宋体" w:cs="Times New Roman"/>
          <w:kern w:val="2"/>
          <w:sz w:val="28"/>
          <w:szCs w:val="28"/>
          <w:lang w:val="en-US" w:eastAsia="zh-CN" w:bidi="ar-SA"/>
        </w:rPr>
        <w:t>03-A</w:t>
      </w:r>
      <w:r>
        <w:rPr>
          <w:rFonts w:hint="eastAsia" w:ascii="Times New Roman" w:hAnsi="Times New Roman" w:eastAsia="宋体" w:cs="Times New Roman"/>
          <w:kern w:val="2"/>
          <w:sz w:val="28"/>
          <w:szCs w:val="28"/>
          <w:lang w:eastAsia="zh-CN" w:bidi="ar-SA"/>
        </w:rPr>
        <w:t>不合格工装通知单；</w:t>
      </w:r>
    </w:p>
    <w:p w14:paraId="53988DE8">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8 记录控制</w:t>
      </w:r>
    </w:p>
    <w:p w14:paraId="1021523E">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本制度由</w:t>
      </w:r>
      <w:r>
        <w:rPr>
          <w:rFonts w:hint="eastAsia" w:ascii="Times New Roman" w:hAnsi="Times New Roman" w:cs="Times New Roman"/>
          <w:kern w:val="2"/>
          <w:sz w:val="28"/>
          <w:szCs w:val="28"/>
          <w:lang w:val="en-US" w:eastAsia="zh-CN" w:bidi="ar-SA"/>
        </w:rPr>
        <w:t>物资保障部</w:t>
      </w:r>
      <w:r>
        <w:rPr>
          <w:rFonts w:hint="eastAsia" w:ascii="Times New Roman" w:hAnsi="Times New Roman" w:eastAsia="宋体" w:cs="Times New Roman"/>
          <w:kern w:val="2"/>
          <w:sz w:val="28"/>
          <w:szCs w:val="28"/>
          <w:lang w:eastAsia="zh-CN" w:bidi="ar-SA"/>
        </w:rPr>
        <w:t>和传阅部门各保存一份，保存期限为长期。</w:t>
      </w:r>
    </w:p>
    <w:p w14:paraId="3805C93E">
      <w:pPr>
        <w:adjustRightInd w:val="0"/>
        <w:snapToGrid w:val="0"/>
        <w:spacing w:before="326" w:beforeLines="100" w:line="360" w:lineRule="auto"/>
        <w:outlineLvl w:val="0"/>
        <w:rPr>
          <w:rFonts w:hint="eastAsia" w:asciiTheme="minorEastAsia" w:hAnsiTheme="minorEastAsia" w:eastAsiaTheme="minorEastAsia"/>
          <w:lang w:eastAsia="zh-CN"/>
        </w:rPr>
      </w:pPr>
    </w:p>
    <w:sectPr>
      <w:footerReference r:id="rId4" w:type="default"/>
      <w:pgSz w:w="11906" w:h="16838"/>
      <w:pgMar w:top="1440" w:right="1797" w:bottom="1440" w:left="1797" w:header="0" w:footer="668" w:gutter="0"/>
      <w:pgNumType w:fmt="numberInDash" w:start="1"/>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7EE5E">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54D765">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654D765">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F1DAD">
    <w:pPr>
      <w:pStyle w:val="11"/>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274D3"/>
    <w:rsid w:val="00027EBF"/>
    <w:rsid w:val="00032102"/>
    <w:rsid w:val="00033917"/>
    <w:rsid w:val="00037805"/>
    <w:rsid w:val="00046AAB"/>
    <w:rsid w:val="000472BF"/>
    <w:rsid w:val="0005006F"/>
    <w:rsid w:val="00054B7B"/>
    <w:rsid w:val="000562AB"/>
    <w:rsid w:val="00060F5B"/>
    <w:rsid w:val="000611AB"/>
    <w:rsid w:val="0007789C"/>
    <w:rsid w:val="00077FAB"/>
    <w:rsid w:val="000925F8"/>
    <w:rsid w:val="000A5FDB"/>
    <w:rsid w:val="000A7738"/>
    <w:rsid w:val="000B2DA8"/>
    <w:rsid w:val="000C0D82"/>
    <w:rsid w:val="000C111B"/>
    <w:rsid w:val="000D23BD"/>
    <w:rsid w:val="000D478B"/>
    <w:rsid w:val="000D5F26"/>
    <w:rsid w:val="00101304"/>
    <w:rsid w:val="00102F7A"/>
    <w:rsid w:val="00103AB4"/>
    <w:rsid w:val="00106396"/>
    <w:rsid w:val="00113419"/>
    <w:rsid w:val="00116396"/>
    <w:rsid w:val="00131F86"/>
    <w:rsid w:val="0013334B"/>
    <w:rsid w:val="00136DC9"/>
    <w:rsid w:val="00144DA9"/>
    <w:rsid w:val="0015125A"/>
    <w:rsid w:val="0015184E"/>
    <w:rsid w:val="0015667D"/>
    <w:rsid w:val="001572E9"/>
    <w:rsid w:val="001771F0"/>
    <w:rsid w:val="00184461"/>
    <w:rsid w:val="001937AF"/>
    <w:rsid w:val="001947D8"/>
    <w:rsid w:val="001953E2"/>
    <w:rsid w:val="001B4C93"/>
    <w:rsid w:val="001B7A55"/>
    <w:rsid w:val="001E0AB5"/>
    <w:rsid w:val="001E7068"/>
    <w:rsid w:val="001E76A5"/>
    <w:rsid w:val="001F491F"/>
    <w:rsid w:val="00235823"/>
    <w:rsid w:val="002361E1"/>
    <w:rsid w:val="00242160"/>
    <w:rsid w:val="00242869"/>
    <w:rsid w:val="00266520"/>
    <w:rsid w:val="0027424E"/>
    <w:rsid w:val="00280220"/>
    <w:rsid w:val="002807AC"/>
    <w:rsid w:val="002826A7"/>
    <w:rsid w:val="00284E72"/>
    <w:rsid w:val="00286732"/>
    <w:rsid w:val="002A0546"/>
    <w:rsid w:val="002A5A16"/>
    <w:rsid w:val="002A718A"/>
    <w:rsid w:val="002B65B0"/>
    <w:rsid w:val="002D6BA7"/>
    <w:rsid w:val="002E199A"/>
    <w:rsid w:val="002F56C1"/>
    <w:rsid w:val="00302AF6"/>
    <w:rsid w:val="00327B9A"/>
    <w:rsid w:val="0033071A"/>
    <w:rsid w:val="003353BD"/>
    <w:rsid w:val="00347823"/>
    <w:rsid w:val="0035692C"/>
    <w:rsid w:val="003576FA"/>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D4224"/>
    <w:rsid w:val="003E2C07"/>
    <w:rsid w:val="003E2ED0"/>
    <w:rsid w:val="003E60FF"/>
    <w:rsid w:val="003E7344"/>
    <w:rsid w:val="003F0021"/>
    <w:rsid w:val="003F00F8"/>
    <w:rsid w:val="003F51E7"/>
    <w:rsid w:val="0040120F"/>
    <w:rsid w:val="004034D4"/>
    <w:rsid w:val="00406661"/>
    <w:rsid w:val="00410DAB"/>
    <w:rsid w:val="00420F7A"/>
    <w:rsid w:val="00423533"/>
    <w:rsid w:val="00425994"/>
    <w:rsid w:val="00426889"/>
    <w:rsid w:val="00440599"/>
    <w:rsid w:val="00440B9C"/>
    <w:rsid w:val="00441842"/>
    <w:rsid w:val="00444C30"/>
    <w:rsid w:val="0044732F"/>
    <w:rsid w:val="004523F6"/>
    <w:rsid w:val="00456CB5"/>
    <w:rsid w:val="00462B0A"/>
    <w:rsid w:val="00464F06"/>
    <w:rsid w:val="004729F4"/>
    <w:rsid w:val="00477DA2"/>
    <w:rsid w:val="00481675"/>
    <w:rsid w:val="00484A8D"/>
    <w:rsid w:val="00485A52"/>
    <w:rsid w:val="004874E5"/>
    <w:rsid w:val="004A0433"/>
    <w:rsid w:val="004B59B5"/>
    <w:rsid w:val="004E572E"/>
    <w:rsid w:val="004F0D96"/>
    <w:rsid w:val="004F67DD"/>
    <w:rsid w:val="0050064B"/>
    <w:rsid w:val="00506F8F"/>
    <w:rsid w:val="005126CE"/>
    <w:rsid w:val="00514148"/>
    <w:rsid w:val="0051567D"/>
    <w:rsid w:val="00532888"/>
    <w:rsid w:val="005352D6"/>
    <w:rsid w:val="005422CF"/>
    <w:rsid w:val="00542CE7"/>
    <w:rsid w:val="005460EA"/>
    <w:rsid w:val="005571E7"/>
    <w:rsid w:val="00564C7C"/>
    <w:rsid w:val="005667CA"/>
    <w:rsid w:val="00576701"/>
    <w:rsid w:val="00586ED9"/>
    <w:rsid w:val="005910D7"/>
    <w:rsid w:val="00592B07"/>
    <w:rsid w:val="00592FEC"/>
    <w:rsid w:val="00596A7C"/>
    <w:rsid w:val="005A0202"/>
    <w:rsid w:val="005A0795"/>
    <w:rsid w:val="005A38FC"/>
    <w:rsid w:val="005A4F61"/>
    <w:rsid w:val="005A7F68"/>
    <w:rsid w:val="005B7DB6"/>
    <w:rsid w:val="005D3B8F"/>
    <w:rsid w:val="005D7C54"/>
    <w:rsid w:val="005E77F5"/>
    <w:rsid w:val="00620661"/>
    <w:rsid w:val="00623F0B"/>
    <w:rsid w:val="00631BE5"/>
    <w:rsid w:val="00632591"/>
    <w:rsid w:val="0063792B"/>
    <w:rsid w:val="00642A74"/>
    <w:rsid w:val="00646940"/>
    <w:rsid w:val="00647D7C"/>
    <w:rsid w:val="00652A02"/>
    <w:rsid w:val="006554E8"/>
    <w:rsid w:val="00655812"/>
    <w:rsid w:val="00656A93"/>
    <w:rsid w:val="006570C3"/>
    <w:rsid w:val="00664459"/>
    <w:rsid w:val="00665B8E"/>
    <w:rsid w:val="00677B85"/>
    <w:rsid w:val="006912AE"/>
    <w:rsid w:val="00694E29"/>
    <w:rsid w:val="006A59B6"/>
    <w:rsid w:val="006C2DC0"/>
    <w:rsid w:val="006D1A5A"/>
    <w:rsid w:val="006D3366"/>
    <w:rsid w:val="006D4FA5"/>
    <w:rsid w:val="006F55BB"/>
    <w:rsid w:val="00700D46"/>
    <w:rsid w:val="007075F6"/>
    <w:rsid w:val="00711166"/>
    <w:rsid w:val="007208BC"/>
    <w:rsid w:val="007233FD"/>
    <w:rsid w:val="007373D9"/>
    <w:rsid w:val="00737FE9"/>
    <w:rsid w:val="00740625"/>
    <w:rsid w:val="00741679"/>
    <w:rsid w:val="007467F5"/>
    <w:rsid w:val="00753AE4"/>
    <w:rsid w:val="00770B02"/>
    <w:rsid w:val="00792AAC"/>
    <w:rsid w:val="007955DD"/>
    <w:rsid w:val="007A18E0"/>
    <w:rsid w:val="007B098B"/>
    <w:rsid w:val="007B6CDE"/>
    <w:rsid w:val="007C6C6D"/>
    <w:rsid w:val="007D5E6B"/>
    <w:rsid w:val="007F087C"/>
    <w:rsid w:val="007F3E54"/>
    <w:rsid w:val="007F45F5"/>
    <w:rsid w:val="00804E55"/>
    <w:rsid w:val="008055DD"/>
    <w:rsid w:val="0081094C"/>
    <w:rsid w:val="00822032"/>
    <w:rsid w:val="008248B0"/>
    <w:rsid w:val="00827A13"/>
    <w:rsid w:val="00835715"/>
    <w:rsid w:val="00850BC8"/>
    <w:rsid w:val="00856294"/>
    <w:rsid w:val="0086615C"/>
    <w:rsid w:val="00872486"/>
    <w:rsid w:val="00872793"/>
    <w:rsid w:val="0087579F"/>
    <w:rsid w:val="00881244"/>
    <w:rsid w:val="0088375C"/>
    <w:rsid w:val="008A3DD6"/>
    <w:rsid w:val="008D134E"/>
    <w:rsid w:val="008E3E5D"/>
    <w:rsid w:val="00915FDF"/>
    <w:rsid w:val="009210B2"/>
    <w:rsid w:val="009216FA"/>
    <w:rsid w:val="009268EA"/>
    <w:rsid w:val="009305CF"/>
    <w:rsid w:val="009344A3"/>
    <w:rsid w:val="00936CFB"/>
    <w:rsid w:val="00941FF3"/>
    <w:rsid w:val="00945052"/>
    <w:rsid w:val="00946F2C"/>
    <w:rsid w:val="00952D99"/>
    <w:rsid w:val="0095458B"/>
    <w:rsid w:val="00955E40"/>
    <w:rsid w:val="009618B5"/>
    <w:rsid w:val="00971955"/>
    <w:rsid w:val="00971C96"/>
    <w:rsid w:val="00983BF7"/>
    <w:rsid w:val="009857FD"/>
    <w:rsid w:val="009A335B"/>
    <w:rsid w:val="009B222A"/>
    <w:rsid w:val="009B7844"/>
    <w:rsid w:val="009C129B"/>
    <w:rsid w:val="009E65B1"/>
    <w:rsid w:val="00A03E8F"/>
    <w:rsid w:val="00A1247B"/>
    <w:rsid w:val="00A12DC2"/>
    <w:rsid w:val="00A1416A"/>
    <w:rsid w:val="00A263F6"/>
    <w:rsid w:val="00A46890"/>
    <w:rsid w:val="00A55CD2"/>
    <w:rsid w:val="00A55CFC"/>
    <w:rsid w:val="00A56F15"/>
    <w:rsid w:val="00A67CB4"/>
    <w:rsid w:val="00A91EC7"/>
    <w:rsid w:val="00AA37BD"/>
    <w:rsid w:val="00AD1E1E"/>
    <w:rsid w:val="00AE037C"/>
    <w:rsid w:val="00AE3414"/>
    <w:rsid w:val="00AE43D7"/>
    <w:rsid w:val="00AF3214"/>
    <w:rsid w:val="00AF7DB3"/>
    <w:rsid w:val="00B03DCF"/>
    <w:rsid w:val="00B0524A"/>
    <w:rsid w:val="00B17D93"/>
    <w:rsid w:val="00B25027"/>
    <w:rsid w:val="00B435CA"/>
    <w:rsid w:val="00B47017"/>
    <w:rsid w:val="00B638A9"/>
    <w:rsid w:val="00B66FF8"/>
    <w:rsid w:val="00B77B22"/>
    <w:rsid w:val="00B81513"/>
    <w:rsid w:val="00B877CB"/>
    <w:rsid w:val="00B91F96"/>
    <w:rsid w:val="00B93E4E"/>
    <w:rsid w:val="00BB0702"/>
    <w:rsid w:val="00BC0712"/>
    <w:rsid w:val="00BC0C8D"/>
    <w:rsid w:val="00BC2CF1"/>
    <w:rsid w:val="00BC3057"/>
    <w:rsid w:val="00BC44E0"/>
    <w:rsid w:val="00BD6924"/>
    <w:rsid w:val="00BD6DDF"/>
    <w:rsid w:val="00BE615D"/>
    <w:rsid w:val="00BF089E"/>
    <w:rsid w:val="00BF3C1C"/>
    <w:rsid w:val="00BF5DA8"/>
    <w:rsid w:val="00BF6815"/>
    <w:rsid w:val="00C00093"/>
    <w:rsid w:val="00C032FD"/>
    <w:rsid w:val="00C034B6"/>
    <w:rsid w:val="00C12F41"/>
    <w:rsid w:val="00C17193"/>
    <w:rsid w:val="00C17651"/>
    <w:rsid w:val="00C204A7"/>
    <w:rsid w:val="00C27991"/>
    <w:rsid w:val="00C27D84"/>
    <w:rsid w:val="00C476FC"/>
    <w:rsid w:val="00C51E9F"/>
    <w:rsid w:val="00C61BF0"/>
    <w:rsid w:val="00C64C35"/>
    <w:rsid w:val="00C71295"/>
    <w:rsid w:val="00C73480"/>
    <w:rsid w:val="00C76463"/>
    <w:rsid w:val="00C87E0E"/>
    <w:rsid w:val="00CC136E"/>
    <w:rsid w:val="00CC4684"/>
    <w:rsid w:val="00CC46E1"/>
    <w:rsid w:val="00CD5FFE"/>
    <w:rsid w:val="00CE2B6C"/>
    <w:rsid w:val="00D00341"/>
    <w:rsid w:val="00D00D29"/>
    <w:rsid w:val="00D116A7"/>
    <w:rsid w:val="00D16985"/>
    <w:rsid w:val="00D20105"/>
    <w:rsid w:val="00D21027"/>
    <w:rsid w:val="00D23A51"/>
    <w:rsid w:val="00D33A12"/>
    <w:rsid w:val="00D41A12"/>
    <w:rsid w:val="00D6346D"/>
    <w:rsid w:val="00D647D7"/>
    <w:rsid w:val="00D75EE3"/>
    <w:rsid w:val="00D81F30"/>
    <w:rsid w:val="00D91BB2"/>
    <w:rsid w:val="00D95AA8"/>
    <w:rsid w:val="00DA12EB"/>
    <w:rsid w:val="00DB4BA1"/>
    <w:rsid w:val="00DC1432"/>
    <w:rsid w:val="00DC160C"/>
    <w:rsid w:val="00DC40FA"/>
    <w:rsid w:val="00DC4B8E"/>
    <w:rsid w:val="00DC4C4B"/>
    <w:rsid w:val="00DC708D"/>
    <w:rsid w:val="00DD43B5"/>
    <w:rsid w:val="00DD4E55"/>
    <w:rsid w:val="00DF2378"/>
    <w:rsid w:val="00DF77DD"/>
    <w:rsid w:val="00E00D42"/>
    <w:rsid w:val="00E05AF7"/>
    <w:rsid w:val="00E11F84"/>
    <w:rsid w:val="00E122A5"/>
    <w:rsid w:val="00E20D45"/>
    <w:rsid w:val="00E2237A"/>
    <w:rsid w:val="00E2240F"/>
    <w:rsid w:val="00E309FB"/>
    <w:rsid w:val="00E32D1F"/>
    <w:rsid w:val="00E376DB"/>
    <w:rsid w:val="00E45689"/>
    <w:rsid w:val="00E50A1A"/>
    <w:rsid w:val="00E54308"/>
    <w:rsid w:val="00E70299"/>
    <w:rsid w:val="00E73766"/>
    <w:rsid w:val="00E80D8F"/>
    <w:rsid w:val="00E84681"/>
    <w:rsid w:val="00E96923"/>
    <w:rsid w:val="00EC1AE7"/>
    <w:rsid w:val="00EC711F"/>
    <w:rsid w:val="00ED7180"/>
    <w:rsid w:val="00EE6121"/>
    <w:rsid w:val="00EF2EA9"/>
    <w:rsid w:val="00F04620"/>
    <w:rsid w:val="00F056BA"/>
    <w:rsid w:val="00F208DA"/>
    <w:rsid w:val="00F272F7"/>
    <w:rsid w:val="00F41679"/>
    <w:rsid w:val="00F5064F"/>
    <w:rsid w:val="00F56346"/>
    <w:rsid w:val="00F75E29"/>
    <w:rsid w:val="00F764D6"/>
    <w:rsid w:val="00F7765F"/>
    <w:rsid w:val="00F923D7"/>
    <w:rsid w:val="00F92536"/>
    <w:rsid w:val="00F92E12"/>
    <w:rsid w:val="00FA1BA7"/>
    <w:rsid w:val="00FB105C"/>
    <w:rsid w:val="00FB3F05"/>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9FB3690"/>
    <w:rsid w:val="1EA46778"/>
    <w:rsid w:val="248655F6"/>
    <w:rsid w:val="28D05F30"/>
    <w:rsid w:val="324A2F33"/>
    <w:rsid w:val="36AF678C"/>
    <w:rsid w:val="388B4F89"/>
    <w:rsid w:val="3A32082B"/>
    <w:rsid w:val="3DA91870"/>
    <w:rsid w:val="411F4CE5"/>
    <w:rsid w:val="439A02CB"/>
    <w:rsid w:val="49D45DBA"/>
    <w:rsid w:val="4F444112"/>
    <w:rsid w:val="528A7214"/>
    <w:rsid w:val="5A80020F"/>
    <w:rsid w:val="5E3C2410"/>
    <w:rsid w:val="615D19A6"/>
    <w:rsid w:val="62132BEE"/>
    <w:rsid w:val="64AE3C89"/>
    <w:rsid w:val="6B947060"/>
    <w:rsid w:val="6B9F1613"/>
    <w:rsid w:val="6DFF40FC"/>
    <w:rsid w:val="700E1238"/>
    <w:rsid w:val="73AD019B"/>
    <w:rsid w:val="76494256"/>
    <w:rsid w:val="7C727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en-US" w:bidi="en-US"/>
    </w:rPr>
  </w:style>
  <w:style w:type="paragraph" w:styleId="2">
    <w:name w:val="heading 1"/>
    <w:basedOn w:val="1"/>
    <w:next w:val="1"/>
    <w:link w:val="20"/>
    <w:qFormat/>
    <w:uiPriority w:val="0"/>
    <w:pPr>
      <w:keepNext/>
      <w:keepLines/>
      <w:spacing w:before="340" w:after="330" w:line="578" w:lineRule="auto"/>
      <w:outlineLvl w:val="0"/>
    </w:pPr>
    <w:rPr>
      <w:rFonts w:ascii="Times New Roman" w:hAnsi="Times New Roman"/>
      <w:b/>
      <w:bCs/>
      <w:kern w:val="44"/>
      <w:sz w:val="44"/>
      <w:szCs w:val="44"/>
      <w:lang w:bidi="ar-SA"/>
    </w:rPr>
  </w:style>
  <w:style w:type="paragraph" w:styleId="3">
    <w:name w:val="heading 2"/>
    <w:basedOn w:val="1"/>
    <w:next w:val="1"/>
    <w:link w:val="22"/>
    <w:qFormat/>
    <w:uiPriority w:val="0"/>
    <w:pPr>
      <w:keepNext/>
      <w:spacing w:line="400" w:lineRule="atLeast"/>
      <w:jc w:val="center"/>
      <w:outlineLvl w:val="1"/>
    </w:pPr>
    <w:rPr>
      <w:rFonts w:ascii="宋体" w:hAnsi="宋体"/>
      <w:i/>
      <w:iCs/>
      <w:kern w:val="2"/>
      <w:szCs w:val="28"/>
      <w:lang w:bidi="ar-SA"/>
    </w:rPr>
  </w:style>
  <w:style w:type="paragraph" w:styleId="4">
    <w:name w:val="heading 3"/>
    <w:basedOn w:val="1"/>
    <w:next w:val="1"/>
    <w:link w:val="25"/>
    <w:qFormat/>
    <w:uiPriority w:val="0"/>
    <w:pPr>
      <w:keepNext/>
      <w:spacing w:line="440" w:lineRule="atLeast"/>
      <w:ind w:firstLine="1928" w:firstLineChars="800"/>
      <w:outlineLvl w:val="2"/>
    </w:pPr>
    <w:rPr>
      <w:rFonts w:ascii="宋体" w:hAnsi="宋体"/>
      <w:b/>
      <w:bCs/>
      <w:kern w:val="2"/>
      <w:lang w:bidi="ar-SA"/>
    </w:rPr>
  </w:style>
  <w:style w:type="paragraph" w:styleId="5">
    <w:name w:val="heading 4"/>
    <w:basedOn w:val="1"/>
    <w:next w:val="1"/>
    <w:link w:val="21"/>
    <w:qFormat/>
    <w:uiPriority w:val="0"/>
    <w:pPr>
      <w:keepNext/>
      <w:spacing w:line="400" w:lineRule="atLeast"/>
      <w:outlineLvl w:val="3"/>
    </w:pPr>
    <w:rPr>
      <w:rFonts w:ascii="Times New Roman" w:hAnsi="Times New Roman"/>
      <w:kern w:val="2"/>
      <w:sz w:val="28"/>
      <w:lang w:bidi="ar-SA"/>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2"/>
    <w:semiHidden/>
    <w:unhideWhenUsed/>
    <w:qFormat/>
    <w:uiPriority w:val="0"/>
  </w:style>
  <w:style w:type="paragraph" w:styleId="7">
    <w:name w:val="Body Text"/>
    <w:basedOn w:val="1"/>
    <w:qFormat/>
    <w:uiPriority w:val="0"/>
    <w:pPr>
      <w:spacing w:line="440" w:lineRule="exact"/>
    </w:pPr>
  </w:style>
  <w:style w:type="paragraph" w:styleId="8">
    <w:name w:val="Date"/>
    <w:basedOn w:val="1"/>
    <w:next w:val="1"/>
    <w:link w:val="34"/>
    <w:qFormat/>
    <w:uiPriority w:val="0"/>
    <w:pPr>
      <w:ind w:left="100" w:leftChars="2500"/>
    </w:pPr>
  </w:style>
  <w:style w:type="paragraph" w:styleId="9">
    <w:name w:val="Balloon Text"/>
    <w:basedOn w:val="1"/>
    <w:link w:val="30"/>
    <w:qFormat/>
    <w:uiPriority w:val="0"/>
    <w:rPr>
      <w:sz w:val="18"/>
      <w:szCs w:val="18"/>
    </w:rPr>
  </w:style>
  <w:style w:type="paragraph" w:styleId="10">
    <w:name w:val="footer"/>
    <w:basedOn w:val="1"/>
    <w:link w:val="31"/>
    <w:qFormat/>
    <w:uiPriority w:val="99"/>
    <w:pPr>
      <w:tabs>
        <w:tab w:val="center" w:pos="4153"/>
        <w:tab w:val="right" w:pos="8306"/>
      </w:tabs>
      <w:snapToGrid w:val="0"/>
    </w:pPr>
    <w:rPr>
      <w:sz w:val="18"/>
      <w:szCs w:val="18"/>
    </w:rPr>
  </w:style>
  <w:style w:type="paragraph" w:styleId="11">
    <w:name w:val="header"/>
    <w:basedOn w:val="1"/>
    <w:link w:val="19"/>
    <w:qFormat/>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paragraph" w:styleId="12">
    <w:name w:val="Title"/>
    <w:basedOn w:val="1"/>
    <w:next w:val="1"/>
    <w:link w:val="23"/>
    <w:qFormat/>
    <w:uiPriority w:val="0"/>
    <w:pPr>
      <w:spacing w:before="240" w:after="60"/>
      <w:jc w:val="center"/>
      <w:outlineLvl w:val="0"/>
    </w:pPr>
    <w:rPr>
      <w:rFonts w:ascii="等线 Light" w:hAnsi="等线 Light"/>
      <w:b/>
      <w:bCs/>
      <w:sz w:val="32"/>
      <w:szCs w:val="32"/>
    </w:rPr>
  </w:style>
  <w:style w:type="paragraph" w:styleId="13">
    <w:name w:val="annotation subject"/>
    <w:basedOn w:val="6"/>
    <w:next w:val="6"/>
    <w:link w:val="33"/>
    <w:semiHidden/>
    <w:unhideWhenUsed/>
    <w:qFormat/>
    <w:uiPriority w:val="0"/>
    <w:rPr>
      <w:b/>
      <w:bCs/>
    </w:rPr>
  </w:style>
  <w:style w:type="table" w:styleId="15">
    <w:name w:val="Table Grid"/>
    <w:basedOn w:val="14"/>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annotation reference"/>
    <w:basedOn w:val="16"/>
    <w:semiHidden/>
    <w:unhideWhenUsed/>
    <w:qFormat/>
    <w:uiPriority w:val="0"/>
    <w:rPr>
      <w:sz w:val="21"/>
      <w:szCs w:val="21"/>
    </w:rPr>
  </w:style>
  <w:style w:type="character" w:customStyle="1" w:styleId="19">
    <w:name w:val="页眉 字符"/>
    <w:link w:val="11"/>
    <w:qFormat/>
    <w:uiPriority w:val="0"/>
    <w:rPr>
      <w:rFonts w:eastAsia="宋体"/>
      <w:kern w:val="2"/>
      <w:sz w:val="18"/>
      <w:szCs w:val="18"/>
      <w:lang w:val="en-US" w:eastAsia="zh-CN" w:bidi="ar-SA"/>
    </w:rPr>
  </w:style>
  <w:style w:type="character" w:customStyle="1" w:styleId="20">
    <w:name w:val="标题 1 字符"/>
    <w:link w:val="2"/>
    <w:qFormat/>
    <w:uiPriority w:val="0"/>
    <w:rPr>
      <w:b/>
      <w:bCs/>
      <w:kern w:val="44"/>
      <w:sz w:val="44"/>
      <w:szCs w:val="44"/>
    </w:rPr>
  </w:style>
  <w:style w:type="character" w:customStyle="1" w:styleId="21">
    <w:name w:val="标题 4 字符"/>
    <w:link w:val="5"/>
    <w:qFormat/>
    <w:uiPriority w:val="0"/>
    <w:rPr>
      <w:kern w:val="2"/>
      <w:sz w:val="28"/>
      <w:szCs w:val="24"/>
    </w:rPr>
  </w:style>
  <w:style w:type="character" w:customStyle="1" w:styleId="22">
    <w:name w:val="标题 2 字符"/>
    <w:link w:val="3"/>
    <w:qFormat/>
    <w:uiPriority w:val="0"/>
    <w:rPr>
      <w:rFonts w:ascii="宋体" w:hAnsi="宋体"/>
      <w:i/>
      <w:iCs/>
      <w:kern w:val="2"/>
      <w:sz w:val="24"/>
      <w:szCs w:val="28"/>
    </w:rPr>
  </w:style>
  <w:style w:type="character" w:customStyle="1" w:styleId="23">
    <w:name w:val="标题 字符"/>
    <w:link w:val="12"/>
    <w:qFormat/>
    <w:uiPriority w:val="0"/>
    <w:rPr>
      <w:rFonts w:ascii="等线 Light" w:hAnsi="等线 Light" w:cs="Times New Roman"/>
      <w:b/>
      <w:bCs/>
      <w:sz w:val="32"/>
      <w:szCs w:val="32"/>
      <w:lang w:eastAsia="en-US" w:bidi="en-US"/>
    </w:rPr>
  </w:style>
  <w:style w:type="character" w:styleId="24">
    <w:name w:val="Placeholder Text"/>
    <w:semiHidden/>
    <w:qFormat/>
    <w:uiPriority w:val="99"/>
    <w:rPr>
      <w:color w:val="808080"/>
    </w:rPr>
  </w:style>
  <w:style w:type="character" w:customStyle="1" w:styleId="25">
    <w:name w:val="标题 3 字符"/>
    <w:link w:val="4"/>
    <w:qFormat/>
    <w:uiPriority w:val="0"/>
    <w:rPr>
      <w:rFonts w:ascii="宋体" w:hAnsi="宋体"/>
      <w:b/>
      <w:bCs/>
      <w:kern w:val="2"/>
      <w:sz w:val="24"/>
      <w:szCs w:val="24"/>
    </w:rPr>
  </w:style>
  <w:style w:type="paragraph" w:customStyle="1" w:styleId="26">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7">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8">
    <w:name w:val="列出段落1"/>
    <w:basedOn w:val="1"/>
    <w:qFormat/>
    <w:uiPriority w:val="99"/>
    <w:pPr>
      <w:ind w:firstLine="420" w:firstLineChars="200"/>
    </w:pPr>
  </w:style>
  <w:style w:type="paragraph" w:styleId="29">
    <w:name w:val="List Paragraph"/>
    <w:basedOn w:val="1"/>
    <w:qFormat/>
    <w:uiPriority w:val="99"/>
    <w:pPr>
      <w:ind w:firstLine="420" w:firstLineChars="200"/>
    </w:pPr>
    <w:rPr>
      <w:szCs w:val="22"/>
    </w:rPr>
  </w:style>
  <w:style w:type="character" w:customStyle="1" w:styleId="30">
    <w:name w:val="批注框文本 字符"/>
    <w:link w:val="9"/>
    <w:qFormat/>
    <w:uiPriority w:val="0"/>
    <w:rPr>
      <w:rFonts w:ascii="Calibri" w:hAnsi="Calibri"/>
      <w:sz w:val="18"/>
      <w:szCs w:val="18"/>
      <w:lang w:eastAsia="en-US" w:bidi="en-US"/>
    </w:rPr>
  </w:style>
  <w:style w:type="character" w:customStyle="1" w:styleId="31">
    <w:name w:val="页脚 字符"/>
    <w:basedOn w:val="16"/>
    <w:link w:val="10"/>
    <w:qFormat/>
    <w:uiPriority w:val="99"/>
    <w:rPr>
      <w:rFonts w:ascii="Calibri" w:hAnsi="Calibri"/>
      <w:sz w:val="18"/>
      <w:szCs w:val="18"/>
      <w:lang w:eastAsia="en-US" w:bidi="en-US"/>
    </w:rPr>
  </w:style>
  <w:style w:type="character" w:customStyle="1" w:styleId="32">
    <w:name w:val="批注文字 字符"/>
    <w:basedOn w:val="16"/>
    <w:link w:val="6"/>
    <w:semiHidden/>
    <w:qFormat/>
    <w:uiPriority w:val="0"/>
    <w:rPr>
      <w:rFonts w:ascii="Calibri" w:hAnsi="Calibri"/>
      <w:sz w:val="24"/>
      <w:szCs w:val="24"/>
      <w:lang w:eastAsia="en-US" w:bidi="en-US"/>
    </w:rPr>
  </w:style>
  <w:style w:type="character" w:customStyle="1" w:styleId="33">
    <w:name w:val="批注主题 字符"/>
    <w:basedOn w:val="32"/>
    <w:link w:val="13"/>
    <w:semiHidden/>
    <w:qFormat/>
    <w:uiPriority w:val="0"/>
    <w:rPr>
      <w:rFonts w:ascii="Calibri" w:hAnsi="Calibri"/>
      <w:b/>
      <w:bCs/>
      <w:sz w:val="24"/>
      <w:szCs w:val="24"/>
      <w:lang w:eastAsia="en-US" w:bidi="en-US"/>
    </w:rPr>
  </w:style>
  <w:style w:type="character" w:customStyle="1" w:styleId="34">
    <w:name w:val="日期 字符"/>
    <w:basedOn w:val="16"/>
    <w:link w:val="8"/>
    <w:qFormat/>
    <w:uiPriority w:val="0"/>
    <w:rPr>
      <w:rFonts w:ascii="Calibri" w:hAnsi="Calibri"/>
      <w:sz w:val="24"/>
      <w:szCs w:val="24"/>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5</Pages>
  <Words>1232</Words>
  <Characters>1329</Characters>
  <Lines>10</Lines>
  <Paragraphs>3</Paragraphs>
  <TotalTime>0</TotalTime>
  <ScaleCrop>false</ScaleCrop>
  <LinksUpToDate>false</LinksUpToDate>
  <CharactersWithSpaces>1368</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2025-06-23T03:24:00Z</dcterms:created>
  <dc:creator>雨林木风</dc:creator>
  <cp:lastModifiedBy>G</cp:lastModifiedBy>
  <cp:lastPrinted>2019-07-02T02:25:00Z</cp:lastPrinted>
  <dcterms:modified xsi:type="dcterms:W3CDTF">2025-10-11T08:10:40Z</dcterms:modified>
  <dc:title>江西昌兴航空装备有限公司是依托我国署名的航空企业昌河飞机工业集团公司的技术支持，所成立的一家航空装备制造企业</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C7270CB783D94457B4696E2229E1B5D7_13</vt:lpwstr>
  </property>
  <property fmtid="{D5CDD505-2E9C-101B-9397-08002B2CF9AE}" pid="4" name="KSOTemplateDocerSaveRecord">
    <vt:lpwstr>eyJoZGlkIjoiOGI4NjI5OTBmMDM1ODFlMDkzNDFlZTFiMWNhZWU5ZTMiLCJ1c2VySWQiOiIyNDc2ODcxNzgifQ==</vt:lpwstr>
  </property>
</Properties>
</file>