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5EC326F7">
      <w:pPr>
        <w:pStyle w:val="2"/>
        <w:wordWrap w:val="0"/>
        <w:spacing w:before="312" w:beforeLines="100" w:after="312" w:afterLines="100" w:line="440" w:lineRule="exact"/>
        <w:rPr>
          <w:rFonts w:eastAsia="黑体"/>
          <w:b w:val="0"/>
          <w:sz w:val="28"/>
          <w:lang w:eastAsia="zh-CN"/>
        </w:rPr>
      </w:pPr>
      <w:r>
        <w:rPr>
          <w:rFonts w:eastAsia="黑体"/>
          <w:b w:val="0"/>
          <w:sz w:val="28"/>
          <w:lang w:eastAsia="zh-CN"/>
        </w:rPr>
        <w:t>1</w:t>
      </w:r>
      <w:r>
        <w:rPr>
          <w:rFonts w:hint="eastAsia" w:eastAsia="黑体"/>
          <w:b w:val="0"/>
          <w:sz w:val="28"/>
          <w:lang w:eastAsia="zh-CN"/>
        </w:rPr>
        <w:t>目的</w:t>
      </w:r>
    </w:p>
    <w:p w14:paraId="5F257C4B">
      <w:pPr>
        <w:wordWrap w:val="0"/>
        <w:spacing w:line="440" w:lineRule="exact"/>
        <w:ind w:firstLine="560" w:firstLineChars="200"/>
        <w:rPr>
          <w:rFonts w:ascii="Times New Roman" w:hAnsi="Times New Roman"/>
          <w:sz w:val="28"/>
          <w:lang w:eastAsia="zh-CN"/>
        </w:rPr>
      </w:pPr>
      <w:r>
        <w:rPr>
          <w:rFonts w:hint="eastAsia" w:ascii="Times New Roman" w:hAnsi="Times New Roman"/>
          <w:sz w:val="28"/>
          <w:lang w:eastAsia="zh-CN"/>
        </w:rPr>
        <w:t>规范公司顾客满意度调查与分析流程，及时了解顾客需求及期望，持续改进产品和服务，提高顾客满意度。</w:t>
      </w:r>
    </w:p>
    <w:p w14:paraId="510D6BD7">
      <w:pPr>
        <w:pStyle w:val="2"/>
        <w:wordWrap w:val="0"/>
        <w:spacing w:before="312" w:beforeLines="100" w:after="312" w:afterLines="100" w:line="440" w:lineRule="exact"/>
        <w:rPr>
          <w:rFonts w:eastAsia="黑体"/>
          <w:b w:val="0"/>
          <w:sz w:val="28"/>
          <w:lang w:eastAsia="zh-CN"/>
        </w:rPr>
      </w:pPr>
      <w:r>
        <w:rPr>
          <w:rFonts w:eastAsia="黑体"/>
          <w:b w:val="0"/>
          <w:sz w:val="28"/>
          <w:lang w:eastAsia="zh-CN"/>
        </w:rPr>
        <w:t>2</w:t>
      </w:r>
      <w:r>
        <w:rPr>
          <w:rFonts w:hint="eastAsia" w:eastAsia="黑体"/>
          <w:b w:val="0"/>
          <w:sz w:val="28"/>
          <w:lang w:eastAsia="zh-CN"/>
        </w:rPr>
        <w:t>范围</w:t>
      </w:r>
    </w:p>
    <w:p w14:paraId="6E32C63A">
      <w:pPr>
        <w:adjustRightInd w:val="0"/>
        <w:snapToGrid w:val="0"/>
        <w:spacing w:line="440" w:lineRule="exact"/>
        <w:ind w:firstLine="560" w:firstLineChars="200"/>
        <w:outlineLvl w:val="0"/>
        <w:rPr>
          <w:rFonts w:asciiTheme="minorEastAsia" w:hAnsiTheme="minorEastAsia" w:eastAsiaTheme="minorEastAsia"/>
          <w:bCs/>
          <w:sz w:val="28"/>
          <w:szCs w:val="28"/>
          <w:lang w:eastAsia="zh-CN"/>
        </w:rPr>
      </w:pPr>
      <w:r>
        <w:rPr>
          <w:rFonts w:hint="eastAsia" w:asciiTheme="minorEastAsia" w:hAnsiTheme="minorEastAsia" w:eastAsiaTheme="minorEastAsia"/>
          <w:bCs/>
          <w:sz w:val="28"/>
          <w:szCs w:val="28"/>
          <w:lang w:eastAsia="zh-CN"/>
        </w:rPr>
        <w:t>适用于复材零件产品相关的顾客满意度调查活动的策划、实施、分析、改进和记录管理</w:t>
      </w:r>
    </w:p>
    <w:p w14:paraId="626BFA62">
      <w:pPr>
        <w:adjustRightInd w:val="0"/>
        <w:snapToGrid w:val="0"/>
        <w:spacing w:before="312" w:beforeLines="100" w:after="312" w:afterLines="100" w:line="440" w:lineRule="exact"/>
        <w:outlineLvl w:val="0"/>
        <w:rPr>
          <w:rFonts w:ascii="黑体" w:hAnsi="黑体" w:eastAsia="黑体"/>
          <w:sz w:val="28"/>
          <w:szCs w:val="28"/>
          <w:lang w:eastAsia="zh-CN"/>
        </w:rPr>
      </w:pPr>
      <w:r>
        <w:rPr>
          <w:rFonts w:ascii="Times New Roman" w:hAnsi="Times New Roman" w:eastAsia="黑体"/>
          <w:sz w:val="28"/>
          <w:szCs w:val="28"/>
          <w:lang w:eastAsia="zh-CN"/>
        </w:rPr>
        <w:t>3</w:t>
      </w:r>
      <w:r>
        <w:rPr>
          <w:rFonts w:hint="eastAsia" w:ascii="黑体" w:hAnsi="黑体" w:eastAsia="黑体"/>
          <w:sz w:val="28"/>
          <w:szCs w:val="28"/>
          <w:lang w:eastAsia="zh-CN"/>
        </w:rPr>
        <w:t>术语和定义</w:t>
      </w:r>
    </w:p>
    <w:tbl>
      <w:tblPr>
        <w:tblStyle w:val="11"/>
        <w:tblW w:w="89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4"/>
        <w:gridCol w:w="1365"/>
        <w:gridCol w:w="6652"/>
      </w:tblGrid>
      <w:tr w14:paraId="23E57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14" w:type="dxa"/>
            <w:vAlign w:val="center"/>
          </w:tcPr>
          <w:p w14:paraId="6BF4E70A">
            <w:pPr>
              <w:widowControl w:val="0"/>
              <w:spacing w:line="440" w:lineRule="exact"/>
              <w:jc w:val="center"/>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序号</w:t>
            </w:r>
          </w:p>
        </w:tc>
        <w:tc>
          <w:tcPr>
            <w:tcW w:w="1365" w:type="dxa"/>
            <w:vAlign w:val="center"/>
          </w:tcPr>
          <w:p w14:paraId="1C85447B">
            <w:pPr>
              <w:widowControl w:val="0"/>
              <w:spacing w:line="440" w:lineRule="exact"/>
              <w:jc w:val="center"/>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术语</w:t>
            </w:r>
          </w:p>
        </w:tc>
        <w:tc>
          <w:tcPr>
            <w:tcW w:w="6652" w:type="dxa"/>
            <w:vAlign w:val="center"/>
          </w:tcPr>
          <w:p w14:paraId="7C0A02D6">
            <w:pPr>
              <w:widowControl w:val="0"/>
              <w:spacing w:line="440" w:lineRule="exact"/>
              <w:jc w:val="center"/>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定义</w:t>
            </w:r>
          </w:p>
        </w:tc>
      </w:tr>
      <w:tr w14:paraId="5C102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14" w:type="dxa"/>
            <w:vAlign w:val="center"/>
          </w:tcPr>
          <w:p w14:paraId="11AEBE73">
            <w:pPr>
              <w:widowControl w:val="0"/>
              <w:spacing w:line="440" w:lineRule="exact"/>
              <w:jc w:val="center"/>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1</w:t>
            </w:r>
          </w:p>
        </w:tc>
        <w:tc>
          <w:tcPr>
            <w:tcW w:w="1365" w:type="dxa"/>
            <w:vAlign w:val="center"/>
          </w:tcPr>
          <w:p w14:paraId="4E99283A">
            <w:pPr>
              <w:widowControl w:val="0"/>
              <w:spacing w:line="440" w:lineRule="exact"/>
              <w:jc w:val="center"/>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顾客</w:t>
            </w:r>
          </w:p>
        </w:tc>
        <w:tc>
          <w:tcPr>
            <w:tcW w:w="6652" w:type="dxa"/>
            <w:vAlign w:val="center"/>
          </w:tcPr>
          <w:p w14:paraId="0CA6C43D">
            <w:pPr>
              <w:widowControl w:val="0"/>
              <w:spacing w:line="440" w:lineRule="exact"/>
              <w:jc w:val="center"/>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顾客是指接受产品的组织或个人。</w:t>
            </w:r>
          </w:p>
        </w:tc>
      </w:tr>
      <w:tr w14:paraId="0C0A2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14" w:type="dxa"/>
            <w:vAlign w:val="center"/>
          </w:tcPr>
          <w:p w14:paraId="31C0287C">
            <w:pPr>
              <w:widowControl w:val="0"/>
              <w:spacing w:line="440" w:lineRule="exact"/>
              <w:jc w:val="center"/>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2</w:t>
            </w:r>
          </w:p>
        </w:tc>
        <w:tc>
          <w:tcPr>
            <w:tcW w:w="1365" w:type="dxa"/>
            <w:vAlign w:val="center"/>
          </w:tcPr>
          <w:p w14:paraId="71E4B7CD">
            <w:pPr>
              <w:widowControl w:val="0"/>
              <w:spacing w:line="440" w:lineRule="exact"/>
              <w:jc w:val="center"/>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顾客满意</w:t>
            </w:r>
          </w:p>
        </w:tc>
        <w:tc>
          <w:tcPr>
            <w:tcW w:w="6652" w:type="dxa"/>
            <w:vAlign w:val="center"/>
          </w:tcPr>
          <w:p w14:paraId="240C0CD6">
            <w:pPr>
              <w:widowControl w:val="0"/>
              <w:spacing w:line="440" w:lineRule="exact"/>
              <w:jc w:val="center"/>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指顾客对其需求和期望获得满足的程度的感受。本程序监视的顾客满意包括产品满意与服务满意</w:t>
            </w:r>
          </w:p>
        </w:tc>
      </w:tr>
    </w:tbl>
    <w:p w14:paraId="2CC10967">
      <w:pPr>
        <w:adjustRightInd w:val="0"/>
        <w:snapToGrid w:val="0"/>
        <w:spacing w:before="312" w:beforeLines="100" w:after="312" w:afterLines="100" w:line="440" w:lineRule="exact"/>
        <w:outlineLvl w:val="0"/>
        <w:rPr>
          <w:rFonts w:ascii="黑体" w:hAnsi="黑体" w:eastAsia="黑体"/>
          <w:sz w:val="28"/>
          <w:szCs w:val="28"/>
          <w:lang w:eastAsia="zh-CN"/>
        </w:rPr>
      </w:pPr>
      <w:r>
        <w:rPr>
          <w:rFonts w:ascii="Times New Roman" w:hAnsi="Times New Roman" w:eastAsia="黑体"/>
          <w:sz w:val="28"/>
          <w:szCs w:val="28"/>
          <w:lang w:eastAsia="zh-CN"/>
        </w:rPr>
        <w:t>4</w:t>
      </w:r>
      <w:r>
        <w:rPr>
          <w:rFonts w:hint="eastAsia" w:ascii="黑体" w:hAnsi="黑体" w:eastAsia="黑体"/>
          <w:sz w:val="28"/>
          <w:szCs w:val="28"/>
          <w:lang w:eastAsia="zh-CN"/>
        </w:rPr>
        <w:t>职责和权限</w:t>
      </w:r>
    </w:p>
    <w:tbl>
      <w:tblPr>
        <w:tblStyle w:val="11"/>
        <w:tblW w:w="76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6035"/>
      </w:tblGrid>
      <w:tr w14:paraId="27D96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blHeader/>
          <w:jc w:val="center"/>
        </w:trPr>
        <w:tc>
          <w:tcPr>
            <w:tcW w:w="1578" w:type="dxa"/>
            <w:vAlign w:val="center"/>
          </w:tcPr>
          <w:p w14:paraId="503BC32A">
            <w:pPr>
              <w:widowControl w:val="0"/>
              <w:spacing w:line="440" w:lineRule="exact"/>
              <w:jc w:val="center"/>
              <w:rPr>
                <w:rFonts w:hint="eastAsia" w:cs="Times New Roman" w:asciiTheme="minorEastAsia" w:hAnsiTheme="minorEastAsia" w:eastAsiaTheme="minorEastAsia"/>
                <w:bCs/>
                <w:color w:val="000000"/>
                <w:kern w:val="0"/>
                <w:sz w:val="24"/>
                <w:lang w:eastAsia="zh-CN" w:bidi="en-US"/>
              </w:rPr>
            </w:pPr>
            <w:bookmarkStart w:id="0" w:name="_GoBack"/>
            <w:r>
              <w:rPr>
                <w:rFonts w:hint="eastAsia" w:cs="Times New Roman" w:asciiTheme="minorEastAsia" w:hAnsiTheme="minorEastAsia" w:eastAsiaTheme="minorEastAsia"/>
                <w:bCs/>
                <w:color w:val="000000"/>
                <w:kern w:val="0"/>
                <w:sz w:val="24"/>
                <w:lang w:eastAsia="zh-CN" w:bidi="en-US"/>
              </w:rPr>
              <w:t>部门</w:t>
            </w:r>
          </w:p>
        </w:tc>
        <w:tc>
          <w:tcPr>
            <w:tcW w:w="6035" w:type="dxa"/>
            <w:vAlign w:val="center"/>
          </w:tcPr>
          <w:p w14:paraId="43B609A1">
            <w:pPr>
              <w:widowControl w:val="0"/>
              <w:spacing w:line="440" w:lineRule="exact"/>
              <w:jc w:val="center"/>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主要职责描述</w:t>
            </w:r>
          </w:p>
        </w:tc>
      </w:tr>
      <w:tr w14:paraId="6D9CB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3" w:hRule="atLeast"/>
          <w:jc w:val="center"/>
        </w:trPr>
        <w:tc>
          <w:tcPr>
            <w:tcW w:w="1578" w:type="dxa"/>
            <w:vAlign w:val="center"/>
          </w:tcPr>
          <w:p w14:paraId="26C819DE">
            <w:pPr>
              <w:widowControl w:val="0"/>
              <w:spacing w:line="440" w:lineRule="exact"/>
              <w:jc w:val="center"/>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经营发展部</w:t>
            </w:r>
          </w:p>
        </w:tc>
        <w:tc>
          <w:tcPr>
            <w:tcW w:w="6035" w:type="dxa"/>
            <w:vAlign w:val="center"/>
          </w:tcPr>
          <w:p w14:paraId="08178FA9">
            <w:pPr>
              <w:widowControl w:val="0"/>
              <w:spacing w:line="440" w:lineRule="exact"/>
              <w:jc w:val="center"/>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负责组织顾客满意度调查的策划、执行、结果汇总与分析，并提出改进方案。</w:t>
            </w:r>
          </w:p>
        </w:tc>
      </w:tr>
      <w:tr w14:paraId="69B1A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3" w:hRule="atLeast"/>
          <w:jc w:val="center"/>
        </w:trPr>
        <w:tc>
          <w:tcPr>
            <w:tcW w:w="1578" w:type="dxa"/>
            <w:vAlign w:val="center"/>
          </w:tcPr>
          <w:p w14:paraId="5381CCC4">
            <w:pPr>
              <w:widowControl w:val="0"/>
              <w:spacing w:line="440" w:lineRule="exact"/>
              <w:jc w:val="center"/>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质量安环部</w:t>
            </w:r>
          </w:p>
        </w:tc>
        <w:tc>
          <w:tcPr>
            <w:tcW w:w="6035" w:type="dxa"/>
            <w:vAlign w:val="center"/>
          </w:tcPr>
          <w:p w14:paraId="57EF3573">
            <w:pPr>
              <w:widowControl w:val="0"/>
              <w:spacing w:line="440" w:lineRule="exact"/>
              <w:jc w:val="center"/>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协助设计调查问卷，分析调查结果中涉及产品质量方面的问题，制定改进措施。</w:t>
            </w:r>
          </w:p>
        </w:tc>
      </w:tr>
      <w:tr w14:paraId="7832B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3" w:hRule="atLeast"/>
          <w:jc w:val="center"/>
        </w:trPr>
        <w:tc>
          <w:tcPr>
            <w:tcW w:w="1578" w:type="dxa"/>
            <w:vAlign w:val="center"/>
          </w:tcPr>
          <w:p w14:paraId="0199595A">
            <w:pPr>
              <w:widowControl w:val="0"/>
              <w:spacing w:line="440" w:lineRule="exact"/>
              <w:jc w:val="center"/>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各项目相关负责人</w:t>
            </w:r>
          </w:p>
        </w:tc>
        <w:tc>
          <w:tcPr>
            <w:tcW w:w="6035" w:type="dxa"/>
            <w:vAlign w:val="center"/>
          </w:tcPr>
          <w:p w14:paraId="19E9559D">
            <w:pPr>
              <w:widowControl w:val="0"/>
              <w:spacing w:line="440" w:lineRule="exact"/>
              <w:jc w:val="center"/>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负责制定相应的改进措施并进行整改</w:t>
            </w:r>
          </w:p>
        </w:tc>
      </w:tr>
      <w:bookmarkEnd w:id="0"/>
    </w:tbl>
    <w:p w14:paraId="503289AE">
      <w:pPr>
        <w:spacing w:line="360" w:lineRule="auto"/>
        <w:rPr>
          <w:lang w:eastAsia="zh-CN"/>
        </w:rPr>
        <w:sectPr>
          <w:headerReference r:id="rId3" w:type="default"/>
          <w:footerReference r:id="rId4" w:type="default"/>
          <w:pgSz w:w="11906" w:h="16838"/>
          <w:pgMar w:top="1985" w:right="1701" w:bottom="1440" w:left="1701" w:header="0" w:footer="805" w:gutter="0"/>
          <w:pgNumType w:fmt="numberInDash" w:start="1"/>
          <w:cols w:space="720" w:num="1"/>
          <w:docGrid w:type="lines" w:linePitch="312" w:charSpace="0"/>
        </w:sectPr>
      </w:pPr>
    </w:p>
    <w:p w14:paraId="7AC1CDF1">
      <w:pPr>
        <w:adjustRightInd w:val="0"/>
        <w:snapToGrid w:val="0"/>
        <w:spacing w:before="312" w:beforeLines="100" w:after="312" w:afterLines="100" w:line="440" w:lineRule="exact"/>
        <w:outlineLvl w:val="0"/>
        <w:rPr>
          <w:rFonts w:ascii="黑体" w:hAnsi="黑体" w:eastAsia="黑体"/>
          <w:sz w:val="28"/>
          <w:szCs w:val="28"/>
          <w:lang w:eastAsia="zh-CN"/>
        </w:rPr>
      </w:pPr>
      <w:r>
        <w:rPr>
          <w:rFonts w:ascii="Times New Roman" w:hAnsi="Times New Roman" w:eastAsia="黑体"/>
          <w:sz w:val="28"/>
          <w:szCs w:val="28"/>
          <w:lang w:eastAsia="zh-CN"/>
        </w:rPr>
        <w:t>5</w:t>
      </w:r>
      <w:r>
        <w:rPr>
          <w:rFonts w:hint="eastAsia" w:ascii="黑体" w:hAnsi="黑体" w:eastAsia="黑体"/>
          <w:sz w:val="28"/>
          <w:szCs w:val="28"/>
          <w:lang w:eastAsia="zh-CN"/>
        </w:rPr>
        <w:t>工作程序</w:t>
      </w:r>
    </w:p>
    <w:p w14:paraId="386A4EE7">
      <w:pPr>
        <w:pStyle w:val="3"/>
        <w:wordWrap w:val="0"/>
        <w:spacing w:before="156" w:beforeLines="50" w:after="156" w:afterLines="50" w:line="440" w:lineRule="exact"/>
        <w:jc w:val="left"/>
        <w:rPr>
          <w:rFonts w:ascii="Times New Roman" w:hAnsi="Times New Roman" w:eastAsia="黑体"/>
          <w:i w:val="0"/>
          <w:sz w:val="28"/>
          <w:lang w:eastAsia="zh-CN"/>
        </w:rPr>
      </w:pPr>
      <w:r>
        <w:rPr>
          <w:rFonts w:ascii="Times New Roman" w:hAnsi="Times New Roman" w:eastAsia="黑体"/>
          <w:i w:val="0"/>
          <w:sz w:val="28"/>
          <w:lang w:eastAsia="zh-CN"/>
        </w:rPr>
        <w:t>5</w:t>
      </w:r>
      <w:r>
        <w:rPr>
          <w:rFonts w:hint="eastAsia" w:ascii="Times New Roman" w:hAnsi="Times New Roman" w:eastAsia="黑体"/>
          <w:i w:val="0"/>
          <w:sz w:val="28"/>
          <w:lang w:eastAsia="zh-CN"/>
        </w:rPr>
        <w:t>.</w:t>
      </w:r>
      <w:r>
        <w:rPr>
          <w:rFonts w:ascii="Times New Roman" w:hAnsi="Times New Roman" w:eastAsia="黑体"/>
          <w:i w:val="0"/>
          <w:sz w:val="28"/>
          <w:lang w:eastAsia="zh-CN"/>
        </w:rPr>
        <w:t>1</w:t>
      </w:r>
      <w:r>
        <w:rPr>
          <w:rFonts w:hint="eastAsia" w:ascii="Times New Roman" w:hAnsi="Times New Roman" w:eastAsia="黑体"/>
          <w:i w:val="0"/>
          <w:sz w:val="28"/>
          <w:lang w:eastAsia="zh-CN"/>
        </w:rPr>
        <w:t>调查策划与实施</w:t>
      </w:r>
    </w:p>
    <w:p w14:paraId="383F834D">
      <w:pPr>
        <w:adjustRightInd w:val="0"/>
        <w:snapToGrid w:val="0"/>
        <w:spacing w:line="440" w:lineRule="exact"/>
        <w:ind w:firstLine="560" w:firstLineChars="200"/>
        <w:outlineLvl w:val="0"/>
        <w:rPr>
          <w:rFonts w:asciiTheme="minorEastAsia" w:hAnsiTheme="minorEastAsia" w:eastAsiaTheme="minorEastAsia"/>
          <w:bCs/>
          <w:sz w:val="28"/>
          <w:szCs w:val="28"/>
          <w:lang w:eastAsia="zh-CN"/>
        </w:rPr>
      </w:pPr>
      <w:r>
        <w:rPr>
          <w:rFonts w:hint="eastAsia" w:asciiTheme="minorEastAsia" w:hAnsiTheme="minorEastAsia" w:eastAsiaTheme="minorEastAsia"/>
          <w:bCs/>
          <w:sz w:val="28"/>
          <w:szCs w:val="28"/>
          <w:lang w:eastAsia="zh-CN"/>
        </w:rPr>
        <w:t>经营发展部每年至少组织一次全面的顾客满意度调查，必要时可根据项目节点或者顾客反馈增加专项调查。可通过邮件或正式信函向顾客发出《顾客满意度调查表》。收集并整理顾客的反馈建议。</w:t>
      </w:r>
    </w:p>
    <w:p w14:paraId="3FB27140">
      <w:pPr>
        <w:adjustRightInd w:val="0"/>
        <w:snapToGrid w:val="0"/>
        <w:spacing w:line="440" w:lineRule="exact"/>
        <w:ind w:firstLine="560" w:firstLineChars="200"/>
        <w:outlineLvl w:val="0"/>
        <w:rPr>
          <w:rFonts w:asciiTheme="minorEastAsia" w:hAnsiTheme="minorEastAsia" w:eastAsiaTheme="minorEastAsia"/>
          <w:bCs/>
          <w:sz w:val="28"/>
          <w:szCs w:val="28"/>
          <w:lang w:eastAsia="zh-CN"/>
        </w:rPr>
      </w:pPr>
      <w:r>
        <w:rPr>
          <w:rFonts w:hint="eastAsia" w:asciiTheme="minorEastAsia" w:hAnsiTheme="minorEastAsia" w:eastAsiaTheme="minorEastAsia"/>
          <w:bCs/>
          <w:sz w:val="28"/>
          <w:szCs w:val="28"/>
          <w:lang w:eastAsia="zh-CN"/>
        </w:rPr>
        <w:t>质量安环部协助经营发展部设计《顾客满意度调查问卷》，根据顾客的反馈意见，整理出与质量相关的意见并制定相应的整改措施</w:t>
      </w:r>
    </w:p>
    <w:p w14:paraId="595424F0">
      <w:pPr>
        <w:adjustRightInd w:val="0"/>
        <w:snapToGrid w:val="0"/>
        <w:spacing w:line="440" w:lineRule="exact"/>
        <w:ind w:firstLine="560" w:firstLineChars="200"/>
        <w:outlineLvl w:val="0"/>
        <w:rPr>
          <w:rFonts w:asciiTheme="minorEastAsia" w:hAnsiTheme="minorEastAsia" w:eastAsiaTheme="minorEastAsia"/>
          <w:bCs/>
          <w:sz w:val="28"/>
          <w:szCs w:val="28"/>
          <w:lang w:eastAsia="zh-CN"/>
        </w:rPr>
      </w:pPr>
      <w:r>
        <w:rPr>
          <w:rFonts w:hint="eastAsia" w:asciiTheme="minorEastAsia" w:hAnsiTheme="minorEastAsia" w:eastAsiaTheme="minorEastAsia"/>
          <w:bCs/>
          <w:sz w:val="28"/>
          <w:szCs w:val="28"/>
          <w:lang w:eastAsia="zh-CN"/>
        </w:rPr>
        <w:t>各科室负责人根据顾客的反馈，负责自己部门的整改措施。</w:t>
      </w:r>
    </w:p>
    <w:p w14:paraId="1E81E0D2">
      <w:pPr>
        <w:pStyle w:val="3"/>
        <w:wordWrap w:val="0"/>
        <w:spacing w:before="156" w:beforeLines="50" w:after="156" w:afterLines="50" w:line="440" w:lineRule="exact"/>
        <w:jc w:val="left"/>
        <w:rPr>
          <w:rFonts w:ascii="Times New Roman" w:hAnsi="Times New Roman" w:eastAsia="黑体"/>
          <w:i w:val="0"/>
          <w:sz w:val="28"/>
          <w:lang w:eastAsia="zh-CN"/>
        </w:rPr>
      </w:pPr>
      <w:r>
        <w:rPr>
          <w:rFonts w:ascii="Times New Roman" w:hAnsi="Times New Roman" w:eastAsia="黑体"/>
          <w:i w:val="0"/>
          <w:sz w:val="28"/>
          <w:lang w:eastAsia="zh-CN"/>
        </w:rPr>
        <w:t>5</w:t>
      </w:r>
      <w:r>
        <w:rPr>
          <w:rFonts w:hint="eastAsia" w:ascii="Times New Roman" w:hAnsi="Times New Roman" w:eastAsia="黑体"/>
          <w:i w:val="0"/>
          <w:sz w:val="28"/>
          <w:lang w:eastAsia="zh-CN"/>
        </w:rPr>
        <w:t>.</w:t>
      </w:r>
      <w:r>
        <w:rPr>
          <w:rFonts w:ascii="Times New Roman" w:hAnsi="Times New Roman" w:eastAsia="黑体"/>
          <w:i w:val="0"/>
          <w:sz w:val="28"/>
          <w:lang w:eastAsia="zh-CN"/>
        </w:rPr>
        <w:t>2</w:t>
      </w:r>
      <w:r>
        <w:rPr>
          <w:rFonts w:hint="eastAsia" w:ascii="Times New Roman" w:hAnsi="Times New Roman" w:eastAsia="黑体"/>
          <w:i w:val="0"/>
          <w:sz w:val="28"/>
          <w:lang w:eastAsia="zh-CN"/>
        </w:rPr>
        <w:t>数据汇总与分析</w:t>
      </w:r>
    </w:p>
    <w:p w14:paraId="264782F0">
      <w:pPr>
        <w:adjustRightInd w:val="0"/>
        <w:snapToGrid w:val="0"/>
        <w:spacing w:line="440" w:lineRule="exact"/>
        <w:ind w:firstLine="560" w:firstLineChars="200"/>
        <w:outlineLvl w:val="0"/>
        <w:rPr>
          <w:rFonts w:asciiTheme="minorEastAsia" w:hAnsiTheme="minorEastAsia" w:eastAsiaTheme="minorEastAsia"/>
          <w:bCs/>
          <w:sz w:val="28"/>
          <w:szCs w:val="28"/>
          <w:lang w:eastAsia="zh-CN"/>
        </w:rPr>
      </w:pPr>
      <w:r>
        <w:rPr>
          <w:rFonts w:hint="eastAsia" w:asciiTheme="minorEastAsia" w:hAnsiTheme="minorEastAsia" w:eastAsiaTheme="minorEastAsia"/>
          <w:bCs/>
          <w:sz w:val="28"/>
          <w:szCs w:val="28"/>
          <w:lang w:eastAsia="zh-CN"/>
        </w:rPr>
        <w:t>经营发展部向顾客发起《顾客满意度调查问卷》，并跟踪回收情况，对于关键客户，可采用面对面访谈方式深入了解顾客需求和期望。回收调查问卷后，需对顾客反馈的意见进行收集并整理，量化满意度得分并归类，按调查内容分类统计满意度水平，识别得分低于</w:t>
      </w:r>
      <w:r>
        <w:rPr>
          <w:rFonts w:ascii="Times New Roman" w:hAnsi="Times New Roman" w:eastAsiaTheme="minorEastAsia"/>
          <w:bCs/>
          <w:sz w:val="28"/>
          <w:szCs w:val="28"/>
          <w:lang w:eastAsia="zh-CN"/>
        </w:rPr>
        <w:t>80</w:t>
      </w:r>
      <w:r>
        <w:rPr>
          <w:rFonts w:hint="eastAsia" w:asciiTheme="minorEastAsia" w:hAnsiTheme="minorEastAsia" w:eastAsiaTheme="minorEastAsia"/>
          <w:bCs/>
          <w:sz w:val="28"/>
          <w:szCs w:val="28"/>
          <w:lang w:eastAsia="zh-CN"/>
        </w:rPr>
        <w:t>分的薄弱环节。</w:t>
      </w:r>
    </w:p>
    <w:p w14:paraId="0DD8A23C">
      <w:pPr>
        <w:adjustRightInd w:val="0"/>
        <w:snapToGrid w:val="0"/>
        <w:spacing w:line="440" w:lineRule="exact"/>
        <w:ind w:firstLine="560" w:firstLineChars="200"/>
        <w:outlineLvl w:val="0"/>
        <w:rPr>
          <w:rFonts w:asciiTheme="minorEastAsia" w:hAnsiTheme="minorEastAsia" w:eastAsiaTheme="minorEastAsia"/>
          <w:bCs/>
          <w:sz w:val="28"/>
          <w:szCs w:val="28"/>
          <w:lang w:eastAsia="zh-CN"/>
        </w:rPr>
      </w:pPr>
      <w:r>
        <w:rPr>
          <w:rFonts w:hint="eastAsia" w:asciiTheme="minorEastAsia" w:hAnsiTheme="minorEastAsia" w:eastAsiaTheme="minorEastAsia"/>
          <w:bCs/>
          <w:sz w:val="28"/>
          <w:szCs w:val="28"/>
          <w:lang w:eastAsia="zh-CN"/>
        </w:rPr>
        <w:t>质量安环部根据经营发展部整理的满意度调查类别，分辨出属于质量问题的意见，进行原因分析并制定整改措施，由经营发展部监督其改进情况。</w:t>
      </w:r>
    </w:p>
    <w:p w14:paraId="2FEEF2E5">
      <w:pPr>
        <w:pStyle w:val="3"/>
        <w:wordWrap w:val="0"/>
        <w:spacing w:before="156" w:beforeLines="50" w:after="156" w:afterLines="50" w:line="440" w:lineRule="exact"/>
        <w:jc w:val="left"/>
        <w:rPr>
          <w:rFonts w:ascii="Times New Roman" w:hAnsi="Times New Roman" w:eastAsia="黑体"/>
          <w:i w:val="0"/>
          <w:sz w:val="28"/>
          <w:lang w:eastAsia="zh-CN"/>
        </w:rPr>
      </w:pPr>
      <w:r>
        <w:rPr>
          <w:rFonts w:ascii="Times New Roman" w:hAnsi="Times New Roman" w:eastAsia="黑体"/>
          <w:i w:val="0"/>
          <w:sz w:val="28"/>
          <w:lang w:eastAsia="zh-CN"/>
        </w:rPr>
        <w:t>5</w:t>
      </w:r>
      <w:r>
        <w:rPr>
          <w:rFonts w:hint="eastAsia" w:ascii="Times New Roman" w:hAnsi="Times New Roman" w:eastAsia="黑体"/>
          <w:i w:val="0"/>
          <w:sz w:val="28"/>
          <w:lang w:eastAsia="zh-CN"/>
        </w:rPr>
        <w:t>.</w:t>
      </w:r>
      <w:r>
        <w:rPr>
          <w:rFonts w:ascii="Times New Roman" w:hAnsi="Times New Roman" w:eastAsia="黑体"/>
          <w:i w:val="0"/>
          <w:sz w:val="28"/>
          <w:lang w:eastAsia="zh-CN"/>
        </w:rPr>
        <w:t>3</w:t>
      </w:r>
      <w:r>
        <w:rPr>
          <w:rFonts w:hint="eastAsia" w:ascii="Times New Roman" w:hAnsi="Times New Roman" w:eastAsia="黑体"/>
          <w:i w:val="0"/>
          <w:sz w:val="28"/>
          <w:lang w:eastAsia="zh-CN"/>
        </w:rPr>
        <w:t>问题归类与改进</w:t>
      </w:r>
    </w:p>
    <w:p w14:paraId="321C9F37">
      <w:pPr>
        <w:adjustRightInd w:val="0"/>
        <w:snapToGrid w:val="0"/>
        <w:spacing w:line="440" w:lineRule="exact"/>
        <w:ind w:firstLine="560" w:firstLineChars="200"/>
        <w:outlineLvl w:val="0"/>
        <w:rPr>
          <w:rFonts w:asciiTheme="minorEastAsia" w:hAnsiTheme="minorEastAsia" w:eastAsiaTheme="minorEastAsia"/>
          <w:bCs/>
          <w:sz w:val="28"/>
          <w:szCs w:val="28"/>
          <w:lang w:eastAsia="zh-CN"/>
        </w:rPr>
      </w:pPr>
      <w:r>
        <w:rPr>
          <w:rFonts w:hint="eastAsia" w:asciiTheme="minorEastAsia" w:hAnsiTheme="minorEastAsia" w:eastAsiaTheme="minorEastAsia"/>
          <w:bCs/>
          <w:sz w:val="28"/>
          <w:szCs w:val="28"/>
          <w:lang w:eastAsia="zh-CN"/>
        </w:rPr>
        <w:t>对于得分偏低的项目，需由相关项目负责人组织相关部门召开原因分析会，制定整改措施，明确责任人、完成时限，并纳入重点任务进行统一监督管理。</w:t>
      </w:r>
    </w:p>
    <w:p w14:paraId="65C7F83A">
      <w:pPr>
        <w:adjustRightInd w:val="0"/>
        <w:snapToGrid w:val="0"/>
        <w:spacing w:line="440" w:lineRule="exact"/>
        <w:ind w:firstLine="560" w:firstLineChars="200"/>
        <w:outlineLvl w:val="0"/>
        <w:rPr>
          <w:rFonts w:asciiTheme="minorEastAsia" w:hAnsiTheme="minorEastAsia" w:eastAsiaTheme="minorEastAsia"/>
          <w:bCs/>
          <w:sz w:val="28"/>
          <w:szCs w:val="28"/>
          <w:lang w:eastAsia="zh-CN"/>
        </w:rPr>
      </w:pPr>
      <w:r>
        <w:rPr>
          <w:rFonts w:hint="eastAsia" w:asciiTheme="minorEastAsia" w:hAnsiTheme="minorEastAsia" w:eastAsiaTheme="minorEastAsia"/>
          <w:bCs/>
          <w:sz w:val="28"/>
          <w:szCs w:val="28"/>
          <w:lang w:eastAsia="zh-CN"/>
        </w:rPr>
        <w:t>经营发展部定期检查改进措施的落实情况，将满意度调查结果作为相关部门绩效考核和内部持续改进的重要依据，并通过下一次对顾客满意度调查或回访，验证其改进成果。将优秀或典型案例或改进成效在内部进行宣贯分享。</w:t>
      </w:r>
    </w:p>
    <w:p w14:paraId="70A82F3D">
      <w:pPr>
        <w:adjustRightInd w:val="0"/>
        <w:snapToGrid w:val="0"/>
        <w:spacing w:line="440" w:lineRule="exact"/>
        <w:ind w:firstLine="560" w:firstLineChars="200"/>
        <w:outlineLvl w:val="0"/>
        <w:rPr>
          <w:rFonts w:asciiTheme="minorEastAsia" w:hAnsiTheme="minorEastAsia" w:eastAsiaTheme="minorEastAsia"/>
          <w:bCs/>
          <w:sz w:val="28"/>
          <w:szCs w:val="28"/>
          <w:lang w:eastAsia="zh-CN"/>
        </w:rPr>
      </w:pPr>
    </w:p>
    <w:p w14:paraId="0C8C46AF">
      <w:pPr>
        <w:adjustRightInd w:val="0"/>
        <w:snapToGrid w:val="0"/>
        <w:spacing w:line="440" w:lineRule="exact"/>
        <w:ind w:firstLine="560" w:firstLineChars="200"/>
        <w:outlineLvl w:val="0"/>
        <w:rPr>
          <w:rFonts w:asciiTheme="minorEastAsia" w:hAnsiTheme="minorEastAsia" w:eastAsiaTheme="minorEastAsia"/>
          <w:bCs/>
          <w:sz w:val="28"/>
          <w:szCs w:val="28"/>
          <w:lang w:eastAsia="zh-CN"/>
        </w:rPr>
      </w:pPr>
    </w:p>
    <w:p w14:paraId="1CC62620">
      <w:pPr>
        <w:adjustRightInd w:val="0"/>
        <w:snapToGrid w:val="0"/>
        <w:spacing w:before="312" w:beforeLines="100" w:after="312" w:afterLines="100" w:line="440" w:lineRule="exact"/>
        <w:outlineLvl w:val="0"/>
        <w:rPr>
          <w:rFonts w:ascii="黑体" w:hAnsi="黑体" w:eastAsia="黑体"/>
          <w:sz w:val="28"/>
          <w:szCs w:val="28"/>
          <w:lang w:eastAsia="zh-CN"/>
        </w:rPr>
      </w:pPr>
      <w:r>
        <w:rPr>
          <w:rFonts w:ascii="Times New Roman" w:hAnsi="Times New Roman" w:eastAsia="黑体"/>
          <w:sz w:val="28"/>
          <w:szCs w:val="28"/>
          <w:lang w:eastAsia="zh-CN"/>
        </w:rPr>
        <w:t>6</w:t>
      </w:r>
      <w:r>
        <w:rPr>
          <w:rFonts w:hint="eastAsia" w:ascii="黑体" w:hAnsi="黑体" w:eastAsia="黑体"/>
          <w:sz w:val="28"/>
          <w:szCs w:val="28"/>
          <w:lang w:eastAsia="zh-CN"/>
        </w:rPr>
        <w:t>相关流程</w:t>
      </w:r>
    </w:p>
    <w:p w14:paraId="21F2FF39">
      <w:pPr>
        <w:adjustRightInd w:val="0"/>
        <w:snapToGrid w:val="0"/>
        <w:jc w:val="center"/>
        <w:outlineLvl w:val="0"/>
        <w:rPr>
          <w:rFonts w:asciiTheme="minorEastAsia" w:hAnsiTheme="minorEastAsia" w:eastAsiaTheme="minorEastAsia"/>
          <w:sz w:val="28"/>
          <w:szCs w:val="28"/>
          <w:lang w:eastAsia="zh-CN"/>
        </w:rPr>
      </w:pPr>
      <w:r>
        <w:rPr>
          <w:rFonts w:asciiTheme="minorEastAsia" w:hAnsiTheme="minorEastAsia" w:eastAsiaTheme="minorEastAsia"/>
          <w:sz w:val="28"/>
          <w:szCs w:val="28"/>
          <w:lang w:eastAsia="zh-CN"/>
        </w:rPr>
        <w:object>
          <v:shape id="_x0000_i1025" o:spt="75" type="#_x0000_t75" style="height:120.75pt;width:424.5pt;" o:ole="t" filled="f" o:preferrelative="t" stroked="f" coordsize="21600,21600">
            <v:path/>
            <v:fill on="f" focussize="0,0"/>
            <v:stroke on="f"/>
            <v:imagedata r:id="rId7" o:title=""/>
            <o:lock v:ext="edit" aspectratio="f"/>
            <w10:wrap type="none"/>
            <w10:anchorlock/>
          </v:shape>
          <o:OLEObject Type="Embed" ProgID="Visio.Drawing.15" ShapeID="_x0000_i1025" DrawAspect="Content" ObjectID="_1468075725" r:id="rId6">
            <o:LockedField>false</o:LockedField>
          </o:OLEObject>
        </w:object>
      </w:r>
    </w:p>
    <w:p w14:paraId="10EC41C7">
      <w:pPr>
        <w:adjustRightInd w:val="0"/>
        <w:snapToGrid w:val="0"/>
        <w:spacing w:before="312" w:beforeLines="100" w:after="312" w:afterLines="100" w:line="440" w:lineRule="exact"/>
        <w:outlineLvl w:val="0"/>
        <w:rPr>
          <w:rFonts w:ascii="黑体" w:hAnsi="黑体" w:eastAsia="黑体"/>
          <w:sz w:val="28"/>
          <w:szCs w:val="28"/>
          <w:lang w:eastAsia="zh-CN"/>
        </w:rPr>
      </w:pPr>
      <w:r>
        <w:rPr>
          <w:rFonts w:ascii="Times New Roman" w:hAnsi="Times New Roman" w:eastAsia="黑体"/>
          <w:sz w:val="28"/>
          <w:szCs w:val="28"/>
          <w:lang w:eastAsia="zh-CN"/>
        </w:rPr>
        <w:t>7</w:t>
      </w:r>
      <w:r>
        <w:rPr>
          <w:rFonts w:hint="eastAsia" w:ascii="黑体" w:hAnsi="黑体" w:eastAsia="黑体"/>
          <w:sz w:val="28"/>
          <w:szCs w:val="28"/>
          <w:lang w:eastAsia="zh-CN"/>
        </w:rPr>
        <w:t>引用文件</w:t>
      </w:r>
    </w:p>
    <w:p w14:paraId="2A731DFE">
      <w:pPr>
        <w:adjustRightInd w:val="0"/>
        <w:snapToGrid w:val="0"/>
        <w:spacing w:line="440" w:lineRule="exact"/>
        <w:ind w:firstLine="560" w:firstLineChars="200"/>
        <w:outlineLvl w:val="0"/>
        <w:rPr>
          <w:rFonts w:asciiTheme="minorEastAsia" w:hAnsiTheme="minorEastAsia" w:eastAsiaTheme="minorEastAsia"/>
          <w:sz w:val="28"/>
          <w:szCs w:val="28"/>
          <w:lang w:eastAsia="zh-CN"/>
        </w:rPr>
      </w:pPr>
      <w:r>
        <w:rPr>
          <w:rFonts w:asciiTheme="minorEastAsia" w:hAnsiTheme="minorEastAsia" w:eastAsiaTheme="minorEastAsia"/>
          <w:sz w:val="28"/>
          <w:szCs w:val="28"/>
          <w:lang w:eastAsia="zh-CN"/>
        </w:rPr>
        <w:t>无</w:t>
      </w:r>
    </w:p>
    <w:p w14:paraId="632D52DF">
      <w:pPr>
        <w:adjustRightInd w:val="0"/>
        <w:snapToGrid w:val="0"/>
        <w:spacing w:before="312" w:beforeLines="100" w:after="312" w:afterLines="100" w:line="440" w:lineRule="exact"/>
        <w:outlineLvl w:val="0"/>
        <w:rPr>
          <w:rFonts w:ascii="黑体" w:hAnsi="黑体" w:eastAsia="黑体"/>
          <w:sz w:val="28"/>
          <w:szCs w:val="28"/>
          <w:lang w:eastAsia="zh-CN"/>
        </w:rPr>
      </w:pPr>
      <w:r>
        <w:rPr>
          <w:rFonts w:ascii="Times New Roman" w:hAnsi="Times New Roman" w:eastAsia="黑体"/>
          <w:sz w:val="28"/>
          <w:szCs w:val="28"/>
          <w:lang w:eastAsia="zh-CN"/>
        </w:rPr>
        <w:t>8</w:t>
      </w:r>
      <w:r>
        <w:rPr>
          <w:rFonts w:hint="eastAsia" w:ascii="黑体" w:hAnsi="黑体" w:eastAsia="黑体"/>
          <w:sz w:val="28"/>
          <w:szCs w:val="28"/>
          <w:lang w:eastAsia="zh-CN"/>
        </w:rPr>
        <w:t>记录表格</w:t>
      </w:r>
    </w:p>
    <w:p w14:paraId="13EB05AE">
      <w:pPr>
        <w:adjustRightInd w:val="0"/>
        <w:snapToGrid w:val="0"/>
        <w:spacing w:line="440" w:lineRule="exact"/>
        <w:ind w:firstLine="560" w:firstLineChars="200"/>
        <w:outlineLvl w:val="0"/>
        <w:rPr>
          <w:lang w:eastAsia="zh-CN"/>
        </w:rPr>
      </w:pPr>
      <w:r>
        <w:rPr>
          <w:rFonts w:ascii="Times New Roman" w:hAnsi="Times New Roman" w:eastAsiaTheme="minorEastAsia"/>
          <w:bCs/>
          <w:sz w:val="28"/>
          <w:szCs w:val="28"/>
          <w:lang w:eastAsia="zh-CN"/>
        </w:rPr>
        <w:t>FM-M3-01-01</w:t>
      </w:r>
      <w:r>
        <w:rPr>
          <w:rFonts w:hint="eastAsia" w:asciiTheme="minorEastAsia" w:hAnsiTheme="minorEastAsia" w:eastAsiaTheme="minorEastAsia"/>
          <w:bCs/>
          <w:sz w:val="28"/>
          <w:szCs w:val="28"/>
          <w:lang w:eastAsia="zh-CN"/>
        </w:rPr>
        <w:t>顾客满意度调查表</w:t>
      </w:r>
    </w:p>
    <w:sectPr>
      <w:type w:val="continuous"/>
      <w:pgSz w:w="11906" w:h="16838"/>
      <w:pgMar w:top="1932" w:right="1701" w:bottom="1134" w:left="1701" w:header="0" w:footer="668"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9298E0">
    <w:pPr>
      <w:pStyle w:val="8"/>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id w:val="147475759"/>
                            <w:docPartObj>
                              <w:docPartGallery w:val="autotext"/>
                            </w:docPartObj>
                          </w:sdtPr>
                          <w:sdtContent>
                            <w:p w14:paraId="4A7192FA">
                              <w:pPr>
                                <w:pStyle w:val="8"/>
                                <w:jc w:val="center"/>
                              </w:pPr>
                              <w:r>
                                <w:fldChar w:fldCharType="begin"/>
                              </w:r>
                              <w:r>
                                <w:instrText xml:space="preserve">PAGE   \* MERGEFORMAT</w:instrText>
                              </w:r>
                              <w:r>
                                <w:fldChar w:fldCharType="separate"/>
                              </w:r>
                              <w:r>
                                <w:rPr>
                                  <w:lang w:val="zh-CN" w:eastAsia="zh-CN"/>
                                </w:rPr>
                                <w:t>3</w:t>
                              </w:r>
                              <w:r>
                                <w:fldChar w:fldCharType="end"/>
                              </w:r>
                            </w:p>
                          </w:sdtContent>
                        </w:sdt>
                        <w:p w14:paraId="6A9DF892"/>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sdt>
                    <w:sdtPr>
                      <w:id w:val="147475759"/>
                      <w:docPartObj>
                        <w:docPartGallery w:val="autotext"/>
                      </w:docPartObj>
                    </w:sdtPr>
                    <w:sdtContent>
                      <w:p w14:paraId="4A7192FA">
                        <w:pPr>
                          <w:pStyle w:val="8"/>
                          <w:jc w:val="center"/>
                        </w:pPr>
                        <w:r>
                          <w:fldChar w:fldCharType="begin"/>
                        </w:r>
                        <w:r>
                          <w:instrText xml:space="preserve">PAGE   \* MERGEFORMAT</w:instrText>
                        </w:r>
                        <w:r>
                          <w:fldChar w:fldCharType="separate"/>
                        </w:r>
                        <w:r>
                          <w:rPr>
                            <w:lang w:val="zh-CN" w:eastAsia="zh-CN"/>
                          </w:rPr>
                          <w:t>3</w:t>
                        </w:r>
                        <w:r>
                          <w:fldChar w:fldCharType="end"/>
                        </w:r>
                      </w:p>
                    </w:sdtContent>
                  </w:sdt>
                  <w:p w14:paraId="6A9DF892"/>
                </w:txbxContent>
              </v:textbox>
            </v:shape>
          </w:pict>
        </mc:Fallback>
      </mc:AlternateContent>
    </w:r>
  </w:p>
  <w:p w14:paraId="2F9D8DEE">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pPr w:leftFromText="180" w:rightFromText="180" w:vertAnchor="text" w:horzAnchor="margin" w:tblpX="-32" w:tblpY="624"/>
      <w:tblW w:w="87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52"/>
      <w:gridCol w:w="2223"/>
      <w:gridCol w:w="1620"/>
      <w:gridCol w:w="1294"/>
    </w:tblGrid>
    <w:tr w14:paraId="47042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8789" w:type="dxa"/>
          <w:gridSpan w:val="4"/>
          <w:vAlign w:val="center"/>
        </w:tcPr>
        <w:p w14:paraId="4E925716">
          <w:pPr>
            <w:jc w:val="center"/>
            <w:rPr>
              <w:rFonts w:ascii="黑体" w:hAnsi="宋体" w:eastAsia="黑体"/>
              <w:sz w:val="30"/>
              <w:szCs w:val="30"/>
              <w:lang w:eastAsia="zh-CN"/>
            </w:rPr>
          </w:pPr>
          <w:r>
            <w:rPr>
              <w:rFonts w:hint="eastAsia" w:ascii="黑体" w:hAnsi="宋体" w:eastAsia="黑体"/>
              <w:b/>
              <w:sz w:val="30"/>
              <w:szCs w:val="30"/>
              <w:lang w:eastAsia="zh-CN"/>
            </w:rPr>
            <w:t>沈阳昌兴复材航空科技有限责任公司程序文件汇编</w:t>
          </w:r>
        </w:p>
      </w:tc>
    </w:tr>
    <w:tr w14:paraId="17061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3652" w:type="dxa"/>
          <w:vAlign w:val="center"/>
        </w:tcPr>
        <w:p w14:paraId="55649BD3">
          <w:pPr>
            <w:jc w:val="center"/>
            <w:rPr>
              <w:rFonts w:ascii="宋体" w:hAnsi="宋体"/>
            </w:rPr>
          </w:pPr>
          <w:r>
            <w:rPr>
              <w:rFonts w:hint="eastAsia" w:ascii="宋体" w:hAnsi="宋体"/>
            </w:rPr>
            <w:t>文件名称</w:t>
          </w:r>
        </w:p>
      </w:tc>
      <w:tc>
        <w:tcPr>
          <w:tcW w:w="2223" w:type="dxa"/>
          <w:vAlign w:val="center"/>
        </w:tcPr>
        <w:p w14:paraId="0A55E2BF">
          <w:pPr>
            <w:pStyle w:val="9"/>
            <w:pBdr>
              <w:bottom w:val="none" w:color="auto" w:sz="0" w:space="1"/>
            </w:pBdr>
            <w:rPr>
              <w:rFonts w:ascii="Calibri" w:hAnsi="Calibri"/>
              <w:kern w:val="0"/>
              <w:sz w:val="24"/>
              <w:szCs w:val="24"/>
              <w:lang w:bidi="en-US"/>
            </w:rPr>
          </w:pPr>
          <w:r>
            <w:rPr>
              <w:rFonts w:hint="eastAsia" w:ascii="Calibri" w:hAnsi="Calibri"/>
              <w:kern w:val="0"/>
              <w:sz w:val="24"/>
              <w:szCs w:val="24"/>
              <w:lang w:bidi="en-US"/>
            </w:rPr>
            <w:t>文件编号</w:t>
          </w:r>
        </w:p>
      </w:tc>
      <w:tc>
        <w:tcPr>
          <w:tcW w:w="1620" w:type="dxa"/>
          <w:vAlign w:val="center"/>
        </w:tcPr>
        <w:p w14:paraId="70E95B50">
          <w:pPr>
            <w:pStyle w:val="9"/>
            <w:pBdr>
              <w:bottom w:val="none" w:color="auto" w:sz="0" w:space="1"/>
            </w:pBdr>
            <w:rPr>
              <w:rFonts w:ascii="Calibri" w:hAnsi="Calibri"/>
              <w:kern w:val="0"/>
              <w:sz w:val="24"/>
              <w:szCs w:val="24"/>
              <w:lang w:bidi="en-US"/>
            </w:rPr>
          </w:pPr>
          <w:r>
            <w:rPr>
              <w:rFonts w:hint="eastAsia" w:ascii="Calibri" w:hAnsi="Calibri"/>
              <w:kern w:val="0"/>
              <w:sz w:val="24"/>
              <w:szCs w:val="24"/>
              <w:lang w:bidi="en-US"/>
            </w:rPr>
            <w:t>版本</w:t>
          </w:r>
        </w:p>
      </w:tc>
      <w:tc>
        <w:tcPr>
          <w:tcW w:w="1294" w:type="dxa"/>
          <w:vAlign w:val="center"/>
        </w:tcPr>
        <w:p w14:paraId="7D3727CD">
          <w:pPr>
            <w:jc w:val="center"/>
            <w:rPr>
              <w:rFonts w:ascii="宋体" w:hAnsi="宋体"/>
            </w:rPr>
          </w:pPr>
          <w:r>
            <w:rPr>
              <w:rFonts w:hint="eastAsia"/>
              <w:lang w:eastAsia="zh-CN"/>
            </w:rPr>
            <w:t>第</w:t>
          </w:r>
          <w:r>
            <w:rPr>
              <w:lang w:eastAsia="zh-CN"/>
            </w:rPr>
            <w:fldChar w:fldCharType="begin"/>
          </w:r>
          <w:r>
            <w:rPr>
              <w:lang w:eastAsia="zh-CN"/>
            </w:rPr>
            <w:instrText xml:space="preserve"> PAGE   \* MERGEFORMAT </w:instrText>
          </w:r>
          <w:r>
            <w:rPr>
              <w:lang w:eastAsia="zh-CN"/>
            </w:rPr>
            <w:fldChar w:fldCharType="separate"/>
          </w:r>
          <w:r>
            <w:rPr>
              <w:lang w:val="zh-CN" w:eastAsia="zh-CN"/>
            </w:rPr>
            <w:t>3</w:t>
          </w:r>
          <w:r>
            <w:rPr>
              <w:lang w:eastAsia="zh-CN"/>
            </w:rPr>
            <w:fldChar w:fldCharType="end"/>
          </w:r>
          <w:r>
            <w:rPr>
              <w:rFonts w:hint="eastAsia"/>
              <w:lang w:eastAsia="zh-CN"/>
            </w:rPr>
            <w:t>页</w:t>
          </w:r>
        </w:p>
      </w:tc>
    </w:tr>
    <w:tr w14:paraId="7F79A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3652" w:type="dxa"/>
          <w:vAlign w:val="center"/>
        </w:tcPr>
        <w:p w14:paraId="2FCBCCF0">
          <w:pPr>
            <w:jc w:val="center"/>
            <w:rPr>
              <w:bCs/>
              <w:lang w:eastAsia="zh-CN"/>
            </w:rPr>
          </w:pPr>
          <w:r>
            <w:rPr>
              <w:rFonts w:hint="eastAsia"/>
              <w:bCs/>
              <w:lang w:eastAsia="zh-CN"/>
            </w:rPr>
            <w:t>顾客满意度管理程序</w:t>
          </w:r>
        </w:p>
      </w:tc>
      <w:tc>
        <w:tcPr>
          <w:tcW w:w="2223" w:type="dxa"/>
          <w:vAlign w:val="center"/>
        </w:tcPr>
        <w:p w14:paraId="14F297F8">
          <w:pPr>
            <w:pStyle w:val="9"/>
            <w:pBdr>
              <w:bottom w:val="none" w:color="auto" w:sz="0" w:space="1"/>
            </w:pBdr>
            <w:rPr>
              <w:rFonts w:ascii="Calibri" w:hAnsi="Calibri"/>
              <w:kern w:val="0"/>
              <w:sz w:val="24"/>
              <w:szCs w:val="24"/>
              <w:lang w:bidi="en-US"/>
            </w:rPr>
          </w:pPr>
          <w:r>
            <w:rPr>
              <w:rFonts w:hint="eastAsia" w:ascii="Calibri" w:hAnsi="Calibri"/>
              <w:kern w:val="0"/>
              <w:sz w:val="24"/>
              <w:szCs w:val="24"/>
              <w:lang w:bidi="en-US"/>
            </w:rPr>
            <w:t>SYCX/QMS-M</w:t>
          </w:r>
          <w:r>
            <w:rPr>
              <w:rFonts w:ascii="Calibri" w:hAnsi="Calibri"/>
              <w:kern w:val="0"/>
              <w:sz w:val="24"/>
              <w:szCs w:val="24"/>
              <w:lang w:bidi="en-US"/>
            </w:rPr>
            <w:t>2</w:t>
          </w:r>
          <w:r>
            <w:rPr>
              <w:rFonts w:hint="eastAsia" w:ascii="Calibri" w:hAnsi="Calibri"/>
              <w:kern w:val="0"/>
              <w:sz w:val="24"/>
              <w:szCs w:val="24"/>
              <w:lang w:bidi="en-US"/>
            </w:rPr>
            <w:t>-01</w:t>
          </w:r>
        </w:p>
      </w:tc>
      <w:tc>
        <w:tcPr>
          <w:tcW w:w="1620" w:type="dxa"/>
          <w:vAlign w:val="center"/>
        </w:tcPr>
        <w:p w14:paraId="4B10943C">
          <w:pPr>
            <w:pStyle w:val="9"/>
            <w:pBdr>
              <w:bottom w:val="none" w:color="auto" w:sz="0" w:space="1"/>
            </w:pBdr>
            <w:rPr>
              <w:rFonts w:ascii="Calibri" w:hAnsi="Calibri"/>
              <w:kern w:val="0"/>
              <w:sz w:val="24"/>
              <w:szCs w:val="24"/>
              <w:lang w:bidi="en-US"/>
            </w:rPr>
          </w:pPr>
          <w:r>
            <w:rPr>
              <w:rFonts w:hint="eastAsia" w:ascii="Calibri" w:hAnsi="Calibri"/>
              <w:kern w:val="0"/>
              <w:sz w:val="24"/>
              <w:szCs w:val="24"/>
              <w:lang w:bidi="en-US"/>
            </w:rPr>
            <w:t>A</w:t>
          </w:r>
        </w:p>
      </w:tc>
      <w:tc>
        <w:tcPr>
          <w:tcW w:w="1294" w:type="dxa"/>
          <w:vAlign w:val="center"/>
        </w:tcPr>
        <w:p w14:paraId="302114C8">
          <w:pPr>
            <w:jc w:val="center"/>
            <w:rPr>
              <w:rFonts w:ascii="宋体" w:hAnsi="宋体"/>
            </w:rPr>
          </w:pPr>
          <w:r>
            <w:rPr>
              <w:rFonts w:hint="eastAsia"/>
              <w:lang w:eastAsia="zh-CN"/>
            </w:rPr>
            <w:t>共3页</w:t>
          </w:r>
        </w:p>
      </w:tc>
    </w:tr>
  </w:tbl>
  <w:p w14:paraId="72AC13F4">
    <w:pPr>
      <w:pStyle w:val="9"/>
      <w:pBdr>
        <w:bottom w:val="none" w:color="auto" w:sz="0" w:space="0"/>
      </w:pBdr>
      <w:spacing w:after="120" w:afterLines="50"/>
      <w:jc w:val="both"/>
      <w:rPr>
        <w:sz w:val="10"/>
        <w:szCs w:val="1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iMDU3ZGJiYjg1MDBmZjYzOWJmMDI5MTg4NGU4NDcifQ=="/>
  </w:docVars>
  <w:rsids>
    <w:rsidRoot w:val="00440B9C"/>
    <w:rsid w:val="00006713"/>
    <w:rsid w:val="0001432C"/>
    <w:rsid w:val="0001556C"/>
    <w:rsid w:val="000162D8"/>
    <w:rsid w:val="00017F63"/>
    <w:rsid w:val="00020355"/>
    <w:rsid w:val="000203FF"/>
    <w:rsid w:val="00032102"/>
    <w:rsid w:val="00033917"/>
    <w:rsid w:val="00054B7B"/>
    <w:rsid w:val="000562AB"/>
    <w:rsid w:val="00060F5B"/>
    <w:rsid w:val="00077FAB"/>
    <w:rsid w:val="000925F8"/>
    <w:rsid w:val="000A7738"/>
    <w:rsid w:val="000C0D82"/>
    <w:rsid w:val="000C111B"/>
    <w:rsid w:val="000D23BD"/>
    <w:rsid w:val="000D478B"/>
    <w:rsid w:val="000D5F26"/>
    <w:rsid w:val="00101304"/>
    <w:rsid w:val="00102F7A"/>
    <w:rsid w:val="00113419"/>
    <w:rsid w:val="00116396"/>
    <w:rsid w:val="00131F86"/>
    <w:rsid w:val="00136DC9"/>
    <w:rsid w:val="00144DA9"/>
    <w:rsid w:val="0015125A"/>
    <w:rsid w:val="0015184E"/>
    <w:rsid w:val="0015667D"/>
    <w:rsid w:val="001771F0"/>
    <w:rsid w:val="00184461"/>
    <w:rsid w:val="001937AF"/>
    <w:rsid w:val="001947D8"/>
    <w:rsid w:val="001953E2"/>
    <w:rsid w:val="001B4C93"/>
    <w:rsid w:val="001B7A55"/>
    <w:rsid w:val="001E0AB5"/>
    <w:rsid w:val="001E470D"/>
    <w:rsid w:val="001E76A5"/>
    <w:rsid w:val="001F491F"/>
    <w:rsid w:val="002361E1"/>
    <w:rsid w:val="00242160"/>
    <w:rsid w:val="00242869"/>
    <w:rsid w:val="00266520"/>
    <w:rsid w:val="00280220"/>
    <w:rsid w:val="002807AC"/>
    <w:rsid w:val="002826A7"/>
    <w:rsid w:val="002A0546"/>
    <w:rsid w:val="002A5A16"/>
    <w:rsid w:val="002A718A"/>
    <w:rsid w:val="002B65B0"/>
    <w:rsid w:val="002D6BA7"/>
    <w:rsid w:val="00327B9A"/>
    <w:rsid w:val="0033071A"/>
    <w:rsid w:val="003353BD"/>
    <w:rsid w:val="00347823"/>
    <w:rsid w:val="00367E28"/>
    <w:rsid w:val="00370FAD"/>
    <w:rsid w:val="00372CFB"/>
    <w:rsid w:val="003811A6"/>
    <w:rsid w:val="00382620"/>
    <w:rsid w:val="00386A1F"/>
    <w:rsid w:val="00395647"/>
    <w:rsid w:val="003A1D4A"/>
    <w:rsid w:val="003A28B4"/>
    <w:rsid w:val="003A5327"/>
    <w:rsid w:val="003C1E67"/>
    <w:rsid w:val="003C26F3"/>
    <w:rsid w:val="003C53DC"/>
    <w:rsid w:val="003C78E6"/>
    <w:rsid w:val="003D2138"/>
    <w:rsid w:val="003E60FF"/>
    <w:rsid w:val="003E7344"/>
    <w:rsid w:val="003F51E7"/>
    <w:rsid w:val="0040120F"/>
    <w:rsid w:val="004034D4"/>
    <w:rsid w:val="004046DC"/>
    <w:rsid w:val="00406661"/>
    <w:rsid w:val="00410539"/>
    <w:rsid w:val="00410DAB"/>
    <w:rsid w:val="00420F7A"/>
    <w:rsid w:val="00425994"/>
    <w:rsid w:val="00426889"/>
    <w:rsid w:val="00440599"/>
    <w:rsid w:val="00440B9C"/>
    <w:rsid w:val="00444C30"/>
    <w:rsid w:val="0044732F"/>
    <w:rsid w:val="00456CB5"/>
    <w:rsid w:val="00462B0A"/>
    <w:rsid w:val="00464F06"/>
    <w:rsid w:val="00477DA2"/>
    <w:rsid w:val="00481675"/>
    <w:rsid w:val="00484A8D"/>
    <w:rsid w:val="00485A52"/>
    <w:rsid w:val="004874E5"/>
    <w:rsid w:val="004B59B5"/>
    <w:rsid w:val="0050064B"/>
    <w:rsid w:val="00506F8F"/>
    <w:rsid w:val="005126CE"/>
    <w:rsid w:val="00514148"/>
    <w:rsid w:val="005422CF"/>
    <w:rsid w:val="005460EA"/>
    <w:rsid w:val="005571E7"/>
    <w:rsid w:val="00564C7C"/>
    <w:rsid w:val="00573CAD"/>
    <w:rsid w:val="00586ED9"/>
    <w:rsid w:val="005910D7"/>
    <w:rsid w:val="00592B07"/>
    <w:rsid w:val="00596A7C"/>
    <w:rsid w:val="005A0202"/>
    <w:rsid w:val="005A0795"/>
    <w:rsid w:val="005A38FC"/>
    <w:rsid w:val="005B7DB6"/>
    <w:rsid w:val="005D3B8F"/>
    <w:rsid w:val="005D7C54"/>
    <w:rsid w:val="005E77F5"/>
    <w:rsid w:val="00620661"/>
    <w:rsid w:val="00623F0B"/>
    <w:rsid w:val="00631E10"/>
    <w:rsid w:val="00632591"/>
    <w:rsid w:val="00646940"/>
    <w:rsid w:val="00647D7C"/>
    <w:rsid w:val="00652A02"/>
    <w:rsid w:val="006554E8"/>
    <w:rsid w:val="00656A93"/>
    <w:rsid w:val="006570C3"/>
    <w:rsid w:val="00664459"/>
    <w:rsid w:val="00665B8E"/>
    <w:rsid w:val="00677B85"/>
    <w:rsid w:val="006912AE"/>
    <w:rsid w:val="006A59B6"/>
    <w:rsid w:val="006C2DC0"/>
    <w:rsid w:val="006D1A5A"/>
    <w:rsid w:val="006D59D7"/>
    <w:rsid w:val="006E5275"/>
    <w:rsid w:val="00700D46"/>
    <w:rsid w:val="00711166"/>
    <w:rsid w:val="007208BC"/>
    <w:rsid w:val="00737FE9"/>
    <w:rsid w:val="007467F5"/>
    <w:rsid w:val="00753AE4"/>
    <w:rsid w:val="00770B02"/>
    <w:rsid w:val="00792AAC"/>
    <w:rsid w:val="007955DD"/>
    <w:rsid w:val="007A18E0"/>
    <w:rsid w:val="007B098B"/>
    <w:rsid w:val="007B6CDE"/>
    <w:rsid w:val="007C6C6D"/>
    <w:rsid w:val="007C6DB8"/>
    <w:rsid w:val="007D5E6B"/>
    <w:rsid w:val="007F45F5"/>
    <w:rsid w:val="00804E55"/>
    <w:rsid w:val="008055DD"/>
    <w:rsid w:val="008248B0"/>
    <w:rsid w:val="00835715"/>
    <w:rsid w:val="00850BC8"/>
    <w:rsid w:val="00856294"/>
    <w:rsid w:val="0086615C"/>
    <w:rsid w:val="00872486"/>
    <w:rsid w:val="00872793"/>
    <w:rsid w:val="0087579F"/>
    <w:rsid w:val="00881244"/>
    <w:rsid w:val="008A3DD6"/>
    <w:rsid w:val="008B1397"/>
    <w:rsid w:val="008E3E5D"/>
    <w:rsid w:val="00915FDF"/>
    <w:rsid w:val="009210B2"/>
    <w:rsid w:val="009216FA"/>
    <w:rsid w:val="009268EA"/>
    <w:rsid w:val="009305CF"/>
    <w:rsid w:val="009344A3"/>
    <w:rsid w:val="00936CFB"/>
    <w:rsid w:val="00945052"/>
    <w:rsid w:val="00946F2C"/>
    <w:rsid w:val="00952D99"/>
    <w:rsid w:val="0095458B"/>
    <w:rsid w:val="00955E40"/>
    <w:rsid w:val="009618B5"/>
    <w:rsid w:val="00971955"/>
    <w:rsid w:val="00983BF7"/>
    <w:rsid w:val="009857FD"/>
    <w:rsid w:val="009A335B"/>
    <w:rsid w:val="009B222A"/>
    <w:rsid w:val="009F4974"/>
    <w:rsid w:val="00A03E8F"/>
    <w:rsid w:val="00A1247B"/>
    <w:rsid w:val="00A46890"/>
    <w:rsid w:val="00A55CD2"/>
    <w:rsid w:val="00A55CFC"/>
    <w:rsid w:val="00A56F15"/>
    <w:rsid w:val="00A67CB4"/>
    <w:rsid w:val="00A70666"/>
    <w:rsid w:val="00A91EC7"/>
    <w:rsid w:val="00AA3B51"/>
    <w:rsid w:val="00AD1E1E"/>
    <w:rsid w:val="00AE3414"/>
    <w:rsid w:val="00AF3214"/>
    <w:rsid w:val="00B03DCF"/>
    <w:rsid w:val="00B25027"/>
    <w:rsid w:val="00B36E42"/>
    <w:rsid w:val="00B47017"/>
    <w:rsid w:val="00B66FF8"/>
    <w:rsid w:val="00B81513"/>
    <w:rsid w:val="00B877CB"/>
    <w:rsid w:val="00BA0DC7"/>
    <w:rsid w:val="00BB0702"/>
    <w:rsid w:val="00BC0C8D"/>
    <w:rsid w:val="00BC2CF1"/>
    <w:rsid w:val="00BC3057"/>
    <w:rsid w:val="00BC44E0"/>
    <w:rsid w:val="00BD6DDF"/>
    <w:rsid w:val="00BF5DA8"/>
    <w:rsid w:val="00BF6815"/>
    <w:rsid w:val="00C032FD"/>
    <w:rsid w:val="00C12F41"/>
    <w:rsid w:val="00C204A7"/>
    <w:rsid w:val="00C27991"/>
    <w:rsid w:val="00C27D84"/>
    <w:rsid w:val="00C32BEE"/>
    <w:rsid w:val="00C476FC"/>
    <w:rsid w:val="00C51E9F"/>
    <w:rsid w:val="00C71295"/>
    <w:rsid w:val="00C73480"/>
    <w:rsid w:val="00C76463"/>
    <w:rsid w:val="00C87E0E"/>
    <w:rsid w:val="00CC136E"/>
    <w:rsid w:val="00CC4684"/>
    <w:rsid w:val="00CC46E1"/>
    <w:rsid w:val="00CD5FFE"/>
    <w:rsid w:val="00CE2B6C"/>
    <w:rsid w:val="00D00341"/>
    <w:rsid w:val="00D00D29"/>
    <w:rsid w:val="00D16985"/>
    <w:rsid w:val="00D20105"/>
    <w:rsid w:val="00D21027"/>
    <w:rsid w:val="00D23A51"/>
    <w:rsid w:val="00D41A12"/>
    <w:rsid w:val="00D6346D"/>
    <w:rsid w:val="00D647D7"/>
    <w:rsid w:val="00D91BB2"/>
    <w:rsid w:val="00D95AA8"/>
    <w:rsid w:val="00DA12EB"/>
    <w:rsid w:val="00DB6447"/>
    <w:rsid w:val="00DC160C"/>
    <w:rsid w:val="00DC40FA"/>
    <w:rsid w:val="00DC708D"/>
    <w:rsid w:val="00DD43B5"/>
    <w:rsid w:val="00DD4E55"/>
    <w:rsid w:val="00DF2378"/>
    <w:rsid w:val="00DF77DD"/>
    <w:rsid w:val="00E00D42"/>
    <w:rsid w:val="00E122A5"/>
    <w:rsid w:val="00E20D45"/>
    <w:rsid w:val="00E2240F"/>
    <w:rsid w:val="00E309FB"/>
    <w:rsid w:val="00E32D1F"/>
    <w:rsid w:val="00E376DB"/>
    <w:rsid w:val="00E45689"/>
    <w:rsid w:val="00E50A1A"/>
    <w:rsid w:val="00E54308"/>
    <w:rsid w:val="00E70299"/>
    <w:rsid w:val="00E73766"/>
    <w:rsid w:val="00E80D8F"/>
    <w:rsid w:val="00E96923"/>
    <w:rsid w:val="00EB6549"/>
    <w:rsid w:val="00EC1AE7"/>
    <w:rsid w:val="00EC711F"/>
    <w:rsid w:val="00ED7180"/>
    <w:rsid w:val="00EF2EA9"/>
    <w:rsid w:val="00F04620"/>
    <w:rsid w:val="00F056BA"/>
    <w:rsid w:val="00F208DA"/>
    <w:rsid w:val="00F272F7"/>
    <w:rsid w:val="00F41679"/>
    <w:rsid w:val="00F56346"/>
    <w:rsid w:val="00F75E29"/>
    <w:rsid w:val="00F764D6"/>
    <w:rsid w:val="00F7765F"/>
    <w:rsid w:val="00F923D7"/>
    <w:rsid w:val="00F92536"/>
    <w:rsid w:val="00F92E12"/>
    <w:rsid w:val="00FA53B0"/>
    <w:rsid w:val="00FB105C"/>
    <w:rsid w:val="00FB4F38"/>
    <w:rsid w:val="00FB77BD"/>
    <w:rsid w:val="00FC598A"/>
    <w:rsid w:val="00FC62DA"/>
    <w:rsid w:val="00FD22C6"/>
    <w:rsid w:val="00FD661A"/>
    <w:rsid w:val="00FE0A19"/>
    <w:rsid w:val="00FE6BEA"/>
    <w:rsid w:val="00FF1BC1"/>
    <w:rsid w:val="01C921EB"/>
    <w:rsid w:val="06FB0B0A"/>
    <w:rsid w:val="0C215E37"/>
    <w:rsid w:val="0C4D02A9"/>
    <w:rsid w:val="0ED10B0F"/>
    <w:rsid w:val="1144665F"/>
    <w:rsid w:val="11457A88"/>
    <w:rsid w:val="13C75A78"/>
    <w:rsid w:val="192E6E10"/>
    <w:rsid w:val="1EA46778"/>
    <w:rsid w:val="248655F6"/>
    <w:rsid w:val="28D05F30"/>
    <w:rsid w:val="2D2F2CFF"/>
    <w:rsid w:val="324A2F33"/>
    <w:rsid w:val="33C67264"/>
    <w:rsid w:val="388B4F89"/>
    <w:rsid w:val="3A32082B"/>
    <w:rsid w:val="3B673FAC"/>
    <w:rsid w:val="3DA91870"/>
    <w:rsid w:val="3E6111E2"/>
    <w:rsid w:val="439A02CB"/>
    <w:rsid w:val="49D45DBA"/>
    <w:rsid w:val="4CA0731E"/>
    <w:rsid w:val="4F444112"/>
    <w:rsid w:val="528A7214"/>
    <w:rsid w:val="55773323"/>
    <w:rsid w:val="5A80020F"/>
    <w:rsid w:val="600773E4"/>
    <w:rsid w:val="615D19A6"/>
    <w:rsid w:val="62132BEE"/>
    <w:rsid w:val="669B04BE"/>
    <w:rsid w:val="677C45D8"/>
    <w:rsid w:val="68AA0ED1"/>
    <w:rsid w:val="6B947060"/>
    <w:rsid w:val="6B9F1613"/>
    <w:rsid w:val="6DFF40FC"/>
    <w:rsid w:val="700E1238"/>
    <w:rsid w:val="76474FEC"/>
    <w:rsid w:val="76494256"/>
    <w:rsid w:val="77626189"/>
    <w:rsid w:val="7B7B74EB"/>
    <w:rsid w:val="7C05676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宋体" w:cs="Times New Roman"/>
      <w:sz w:val="24"/>
      <w:szCs w:val="24"/>
      <w:lang w:val="en-US" w:eastAsia="en-US" w:bidi="en-US"/>
    </w:rPr>
  </w:style>
  <w:style w:type="paragraph" w:styleId="2">
    <w:name w:val="heading 1"/>
    <w:basedOn w:val="1"/>
    <w:next w:val="1"/>
    <w:link w:val="16"/>
    <w:qFormat/>
    <w:uiPriority w:val="0"/>
    <w:pPr>
      <w:keepNext/>
      <w:keepLines/>
      <w:spacing w:before="340" w:after="330" w:line="578" w:lineRule="auto"/>
      <w:outlineLvl w:val="0"/>
    </w:pPr>
    <w:rPr>
      <w:rFonts w:ascii="Times New Roman" w:hAnsi="Times New Roman"/>
      <w:b/>
      <w:bCs/>
      <w:kern w:val="44"/>
      <w:sz w:val="44"/>
      <w:szCs w:val="44"/>
      <w:lang w:bidi="ar-SA"/>
    </w:rPr>
  </w:style>
  <w:style w:type="paragraph" w:styleId="3">
    <w:name w:val="heading 2"/>
    <w:basedOn w:val="1"/>
    <w:next w:val="1"/>
    <w:link w:val="18"/>
    <w:qFormat/>
    <w:uiPriority w:val="0"/>
    <w:pPr>
      <w:keepNext/>
      <w:spacing w:line="400" w:lineRule="atLeast"/>
      <w:jc w:val="center"/>
      <w:outlineLvl w:val="1"/>
    </w:pPr>
    <w:rPr>
      <w:rFonts w:ascii="宋体" w:hAnsi="宋体"/>
      <w:i/>
      <w:iCs/>
      <w:kern w:val="2"/>
      <w:szCs w:val="28"/>
      <w:lang w:bidi="ar-SA"/>
    </w:rPr>
  </w:style>
  <w:style w:type="paragraph" w:styleId="4">
    <w:name w:val="heading 3"/>
    <w:basedOn w:val="1"/>
    <w:next w:val="1"/>
    <w:link w:val="21"/>
    <w:qFormat/>
    <w:uiPriority w:val="0"/>
    <w:pPr>
      <w:keepNext/>
      <w:spacing w:line="440" w:lineRule="atLeast"/>
      <w:ind w:firstLine="1928" w:firstLineChars="800"/>
      <w:outlineLvl w:val="2"/>
    </w:pPr>
    <w:rPr>
      <w:rFonts w:ascii="宋体" w:hAnsi="宋体"/>
      <w:b/>
      <w:bCs/>
      <w:kern w:val="2"/>
      <w:lang w:bidi="ar-SA"/>
    </w:rPr>
  </w:style>
  <w:style w:type="paragraph" w:styleId="5">
    <w:name w:val="heading 4"/>
    <w:basedOn w:val="1"/>
    <w:next w:val="1"/>
    <w:link w:val="17"/>
    <w:qFormat/>
    <w:uiPriority w:val="0"/>
    <w:pPr>
      <w:keepNext/>
      <w:spacing w:line="400" w:lineRule="atLeast"/>
      <w:outlineLvl w:val="3"/>
    </w:pPr>
    <w:rPr>
      <w:rFonts w:ascii="Times New Roman" w:hAnsi="Times New Roman"/>
      <w:kern w:val="2"/>
      <w:sz w:val="28"/>
      <w:lang w:bidi="ar-SA"/>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0"/>
    <w:pPr>
      <w:spacing w:line="440" w:lineRule="exact"/>
    </w:pPr>
  </w:style>
  <w:style w:type="paragraph" w:styleId="7">
    <w:name w:val="Balloon Text"/>
    <w:basedOn w:val="1"/>
    <w:link w:val="26"/>
    <w:qFormat/>
    <w:uiPriority w:val="0"/>
    <w:rPr>
      <w:sz w:val="18"/>
      <w:szCs w:val="18"/>
    </w:rPr>
  </w:style>
  <w:style w:type="paragraph" w:styleId="8">
    <w:name w:val="footer"/>
    <w:basedOn w:val="1"/>
    <w:link w:val="27"/>
    <w:qFormat/>
    <w:uiPriority w:val="99"/>
    <w:pPr>
      <w:tabs>
        <w:tab w:val="center" w:pos="4153"/>
        <w:tab w:val="right" w:pos="8306"/>
      </w:tabs>
      <w:snapToGrid w:val="0"/>
    </w:pPr>
    <w:rPr>
      <w:sz w:val="18"/>
      <w:szCs w:val="18"/>
    </w:rPr>
  </w:style>
  <w:style w:type="paragraph" w:styleId="9">
    <w:name w:val="header"/>
    <w:basedOn w:val="1"/>
    <w:link w:val="15"/>
    <w:qFormat/>
    <w:uiPriority w:val="0"/>
    <w:pPr>
      <w:pBdr>
        <w:bottom w:val="single" w:color="auto" w:sz="6" w:space="1"/>
      </w:pBdr>
      <w:tabs>
        <w:tab w:val="center" w:pos="4153"/>
        <w:tab w:val="right" w:pos="8306"/>
      </w:tabs>
      <w:snapToGrid w:val="0"/>
      <w:jc w:val="center"/>
    </w:pPr>
    <w:rPr>
      <w:rFonts w:ascii="Times New Roman" w:hAnsi="Times New Roman"/>
      <w:kern w:val="2"/>
      <w:sz w:val="18"/>
      <w:szCs w:val="18"/>
      <w:lang w:eastAsia="zh-CN" w:bidi="ar-SA"/>
    </w:rPr>
  </w:style>
  <w:style w:type="paragraph" w:styleId="10">
    <w:name w:val="Title"/>
    <w:basedOn w:val="1"/>
    <w:next w:val="1"/>
    <w:link w:val="19"/>
    <w:qFormat/>
    <w:uiPriority w:val="0"/>
    <w:pPr>
      <w:spacing w:before="240" w:after="60"/>
      <w:jc w:val="center"/>
      <w:outlineLvl w:val="0"/>
    </w:pPr>
    <w:rPr>
      <w:rFonts w:ascii="等线 Light" w:hAnsi="等线 Light"/>
      <w:b/>
      <w:bCs/>
      <w:sz w:val="32"/>
      <w:szCs w:val="32"/>
    </w:rPr>
  </w:style>
  <w:style w:type="table" w:styleId="12">
    <w:name w:val="Table Grid"/>
    <w:basedOn w:val="11"/>
    <w:qFormat/>
    <w:uiPriority w:val="3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page number"/>
    <w:basedOn w:val="13"/>
    <w:qFormat/>
    <w:uiPriority w:val="0"/>
  </w:style>
  <w:style w:type="character" w:customStyle="1" w:styleId="15">
    <w:name w:val="页眉 字符"/>
    <w:link w:val="9"/>
    <w:qFormat/>
    <w:uiPriority w:val="0"/>
    <w:rPr>
      <w:rFonts w:eastAsia="宋体"/>
      <w:kern w:val="2"/>
      <w:sz w:val="18"/>
      <w:szCs w:val="18"/>
      <w:lang w:val="en-US" w:eastAsia="zh-CN" w:bidi="ar-SA"/>
    </w:rPr>
  </w:style>
  <w:style w:type="character" w:customStyle="1" w:styleId="16">
    <w:name w:val="标题 1 字符"/>
    <w:link w:val="2"/>
    <w:qFormat/>
    <w:uiPriority w:val="0"/>
    <w:rPr>
      <w:b/>
      <w:bCs/>
      <w:kern w:val="44"/>
      <w:sz w:val="44"/>
      <w:szCs w:val="44"/>
    </w:rPr>
  </w:style>
  <w:style w:type="character" w:customStyle="1" w:styleId="17">
    <w:name w:val="标题 4 字符"/>
    <w:link w:val="5"/>
    <w:qFormat/>
    <w:uiPriority w:val="0"/>
    <w:rPr>
      <w:kern w:val="2"/>
      <w:sz w:val="28"/>
      <w:szCs w:val="24"/>
    </w:rPr>
  </w:style>
  <w:style w:type="character" w:customStyle="1" w:styleId="18">
    <w:name w:val="标题 2 字符"/>
    <w:link w:val="3"/>
    <w:qFormat/>
    <w:uiPriority w:val="0"/>
    <w:rPr>
      <w:rFonts w:ascii="宋体" w:hAnsi="宋体"/>
      <w:i/>
      <w:iCs/>
      <w:kern w:val="2"/>
      <w:sz w:val="24"/>
      <w:szCs w:val="28"/>
    </w:rPr>
  </w:style>
  <w:style w:type="character" w:customStyle="1" w:styleId="19">
    <w:name w:val="标题 字符"/>
    <w:link w:val="10"/>
    <w:qFormat/>
    <w:uiPriority w:val="0"/>
    <w:rPr>
      <w:rFonts w:ascii="等线 Light" w:hAnsi="等线 Light" w:cs="Times New Roman"/>
      <w:b/>
      <w:bCs/>
      <w:sz w:val="32"/>
      <w:szCs w:val="32"/>
      <w:lang w:eastAsia="en-US" w:bidi="en-US"/>
    </w:rPr>
  </w:style>
  <w:style w:type="character" w:styleId="20">
    <w:name w:val="Placeholder Text"/>
    <w:semiHidden/>
    <w:qFormat/>
    <w:uiPriority w:val="99"/>
    <w:rPr>
      <w:color w:val="808080"/>
    </w:rPr>
  </w:style>
  <w:style w:type="character" w:customStyle="1" w:styleId="21">
    <w:name w:val="标题 3 字符"/>
    <w:link w:val="4"/>
    <w:qFormat/>
    <w:uiPriority w:val="0"/>
    <w:rPr>
      <w:rFonts w:ascii="宋体" w:hAnsi="宋体"/>
      <w:b/>
      <w:bCs/>
      <w:kern w:val="2"/>
      <w:sz w:val="24"/>
      <w:szCs w:val="24"/>
    </w:rPr>
  </w:style>
  <w:style w:type="paragraph" w:customStyle="1" w:styleId="22">
    <w:name w:val="标准文件_段"/>
    <w:qFormat/>
    <w:uiPriority w:val="0"/>
    <w:pPr>
      <w:autoSpaceDE w:val="0"/>
      <w:autoSpaceDN w:val="0"/>
      <w:adjustRightInd w:val="0"/>
      <w:snapToGrid w:val="0"/>
      <w:spacing w:line="320" w:lineRule="exact"/>
      <w:jc w:val="both"/>
    </w:pPr>
    <w:rPr>
      <w:rFonts w:ascii="宋体" w:hAnsi="Times New Roman" w:eastAsia="宋体" w:cs="Times New Roman"/>
      <w:spacing w:val="2"/>
      <w:sz w:val="24"/>
      <w:szCs w:val="24"/>
      <w:lang w:val="en-US" w:eastAsia="zh-CN" w:bidi="ar-SA"/>
    </w:rPr>
  </w:style>
  <w:style w:type="paragraph" w:customStyle="1" w:styleId="23">
    <w:name w:val="Default"/>
    <w:qFormat/>
    <w:uiPriority w:val="0"/>
    <w:pPr>
      <w:widowControl w:val="0"/>
      <w:autoSpaceDE w:val="0"/>
      <w:autoSpaceDN w:val="0"/>
      <w:adjustRightInd w:val="0"/>
    </w:pPr>
    <w:rPr>
      <w:rFonts w:ascii="黑体" w:hAnsi="Times New Roman" w:eastAsia="黑体" w:cs="黑体"/>
      <w:color w:val="000000"/>
      <w:sz w:val="24"/>
      <w:szCs w:val="24"/>
      <w:lang w:val="en-US" w:eastAsia="zh-CN" w:bidi="ar-SA"/>
    </w:rPr>
  </w:style>
  <w:style w:type="paragraph" w:customStyle="1" w:styleId="24">
    <w:name w:val="列出段落1"/>
    <w:basedOn w:val="1"/>
    <w:qFormat/>
    <w:uiPriority w:val="99"/>
    <w:pPr>
      <w:ind w:firstLine="420" w:firstLineChars="200"/>
    </w:pPr>
  </w:style>
  <w:style w:type="paragraph" w:styleId="25">
    <w:name w:val="List Paragraph"/>
    <w:basedOn w:val="1"/>
    <w:qFormat/>
    <w:uiPriority w:val="99"/>
    <w:pPr>
      <w:ind w:firstLine="420" w:firstLineChars="200"/>
    </w:pPr>
    <w:rPr>
      <w:szCs w:val="22"/>
    </w:rPr>
  </w:style>
  <w:style w:type="character" w:customStyle="1" w:styleId="26">
    <w:name w:val="批注框文本 字符"/>
    <w:link w:val="7"/>
    <w:qFormat/>
    <w:uiPriority w:val="0"/>
    <w:rPr>
      <w:rFonts w:ascii="Calibri" w:hAnsi="Calibri"/>
      <w:sz w:val="18"/>
      <w:szCs w:val="18"/>
      <w:lang w:eastAsia="en-US" w:bidi="en-US"/>
    </w:rPr>
  </w:style>
  <w:style w:type="character" w:customStyle="1" w:styleId="27">
    <w:name w:val="页脚 字符"/>
    <w:basedOn w:val="13"/>
    <w:link w:val="8"/>
    <w:qFormat/>
    <w:uiPriority w:val="99"/>
    <w:rPr>
      <w:rFonts w:ascii="Calibri" w:hAnsi="Calibri"/>
      <w:sz w:val="18"/>
      <w:szCs w:val="18"/>
      <w:lang w:eastAsia="en-US" w:bidi="en-U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4.xml"/><Relationship Id="rId10" Type="http://schemas.openxmlformats.org/officeDocument/2006/relationships/customXml" Target="../customXml/item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dataSourceCollection xmlns="http://www.yonyou.com/datasource"/>
</file>

<file path=customXml/item3.xml><?xml version="1.0" encoding="utf-8"?>
<formulas xmlns="http://www.yonyou.com/formula"/>
</file>

<file path=customXml/item4.xml><?xml version="1.0" encoding="utf-8"?>
<relations xmlns="http://www.yonyou.com/rela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143653A-9176-4E8E-A3BB-8AEFF88AE110}">
  <ds:schemaRefs/>
</ds:datastoreItem>
</file>

<file path=customXml/itemProps3.xml><?xml version="1.0" encoding="utf-8"?>
<ds:datastoreItem xmlns:ds="http://schemas.openxmlformats.org/officeDocument/2006/customXml" ds:itemID="{E5168E49-5B34-4727-B3C1-14E11F8F0A9C}">
  <ds:schemaRefs/>
</ds:datastoreItem>
</file>

<file path=customXml/itemProps4.xml><?xml version="1.0" encoding="utf-8"?>
<ds:datastoreItem xmlns:ds="http://schemas.openxmlformats.org/officeDocument/2006/customXml" ds:itemID="{2BAEE398-E7DE-4CCA-9A0B-727397AFE4A3}">
  <ds:schemaRefs/>
</ds:datastoreItem>
</file>

<file path=docProps/app.xml><?xml version="1.0" encoding="utf-8"?>
<Properties xmlns="http://schemas.openxmlformats.org/officeDocument/2006/extended-properties" xmlns:vt="http://schemas.openxmlformats.org/officeDocument/2006/docPropsVTypes">
  <Template>Normal</Template>
  <Company>WwW.YlmF.CoM</Company>
  <Pages>3</Pages>
  <Words>862</Words>
  <Characters>879</Characters>
  <Lines>7</Lines>
  <Paragraphs>2</Paragraphs>
  <TotalTime>2</TotalTime>
  <ScaleCrop>false</ScaleCrop>
  <LinksUpToDate>false</LinksUpToDate>
  <CharactersWithSpaces>879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2021-12-29T08:41:00Z</dcterms:created>
  <dc:creator>雨林木风</dc:creator>
  <cp:lastModifiedBy>WPS_1605999949</cp:lastModifiedBy>
  <cp:lastPrinted>2026-01-08T00:56:10Z</cp:lastPrinted>
  <dcterms:modified xsi:type="dcterms:W3CDTF">2026-01-08T01:14:58Z</dcterms:modified>
  <dc:title>江西昌兴航空装备有限公司是依托我国署名的航空企业昌河飞机工业集团公司的技术支持，所成立的一家航空装备制造企业</dc:title>
  <cp:revision>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3A8185C299134B748AB8119B04F1E59A_13</vt:lpwstr>
  </property>
  <property fmtid="{D5CDD505-2E9C-101B-9397-08002B2CF9AE}" pid="4" name="KSOTemplateDocerSaveRecord">
    <vt:lpwstr>eyJoZGlkIjoiYjNmMzNmNzE3MDlmMDUyNGVkMzAxYzhkNDcwZDE1NzIiLCJ1c2VySWQiOiIxNjA1OTk5OTQ5In0=</vt:lpwstr>
  </property>
</Properties>
</file>