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1、目的</w:t>
      </w:r>
    </w:p>
    <w:p>
      <w:pPr>
        <w:pStyle w:val="25"/>
        <w:adjustRightInd w:val="0"/>
        <w:snapToGrid w:val="0"/>
        <w:spacing w:line="440" w:lineRule="exact"/>
        <w:ind w:firstLine="560"/>
        <w:rPr>
          <w:rFonts w:ascii="宋体" w:hAnsi="宋体" w:cs="宋体"/>
          <w:sz w:val="28"/>
          <w:szCs w:val="28"/>
          <w:lang w:val="zh-CN" w:eastAsia="zh-CN" w:bidi="zh-CN"/>
        </w:rPr>
      </w:pPr>
      <w:r>
        <w:rPr>
          <w:rFonts w:hint="eastAsia" w:ascii="宋体" w:hAnsi="宋体" w:cs="宋体"/>
          <w:sz w:val="28"/>
          <w:szCs w:val="28"/>
          <w:lang w:val="zh-CN" w:eastAsia="zh-CN" w:bidi="zh-CN"/>
        </w:rPr>
        <w:t>通过系统化的监控与评价，确保供应商提供的产品和服务持续满足组织质量要求，从而支持整个供应链的稳定性和可靠性。通过系统化的评价与反馈，保障输入质量，驱动供应链整体能力提升，最终实现客户满意和企业竞争力的双赢。</w:t>
      </w:r>
    </w:p>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2、范围</w:t>
      </w:r>
    </w:p>
    <w:p>
      <w:pPr>
        <w:pStyle w:val="25"/>
        <w:adjustRightInd w:val="0"/>
        <w:snapToGrid w:val="0"/>
        <w:spacing w:line="440" w:lineRule="exact"/>
        <w:ind w:firstLine="560"/>
        <w:rPr>
          <w:rFonts w:ascii="宋体" w:hAnsi="宋体" w:cs="宋体"/>
          <w:sz w:val="28"/>
          <w:szCs w:val="28"/>
          <w:lang w:val="zh-CN" w:eastAsia="zh-CN" w:bidi="zh-CN"/>
        </w:rPr>
      </w:pPr>
      <w:r>
        <w:rPr>
          <w:rFonts w:hint="eastAsia" w:ascii="宋体" w:hAnsi="宋体" w:cs="宋体"/>
          <w:sz w:val="28"/>
          <w:szCs w:val="28"/>
          <w:lang w:val="zh-CN" w:eastAsia="zh-CN" w:bidi="zh-CN"/>
        </w:rPr>
        <w:t>适用于公司供应商绩效评价的管理要求。</w:t>
      </w:r>
    </w:p>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3、术语和定义</w:t>
      </w:r>
    </w:p>
    <w:tbl>
      <w:tblPr>
        <w:tblStyle w:val="11"/>
        <w:tblW w:w="89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1365"/>
        <w:gridCol w:w="6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tcPr>
          <w:p>
            <w:pPr>
              <w:widowControl w:val="0"/>
              <w:spacing w:line="360" w:lineRule="auto"/>
              <w:jc w:val="center"/>
              <w:rPr>
                <w:rFonts w:ascii="黑体" w:hAnsi="黑体" w:eastAsia="黑体" w:cs="黑体"/>
                <w:sz w:val="28"/>
                <w:szCs w:val="28"/>
                <w:lang w:eastAsia="zh-CN"/>
              </w:rPr>
            </w:pPr>
            <w:r>
              <w:rPr>
                <w:rFonts w:hint="eastAsia" w:ascii="黑体" w:hAnsi="黑体" w:eastAsia="黑体" w:cs="黑体"/>
                <w:sz w:val="28"/>
                <w:szCs w:val="28"/>
                <w:lang w:eastAsia="zh-CN"/>
              </w:rPr>
              <w:t>序号</w:t>
            </w:r>
          </w:p>
        </w:tc>
        <w:tc>
          <w:tcPr>
            <w:tcW w:w="1365" w:type="dxa"/>
          </w:tcPr>
          <w:p>
            <w:pPr>
              <w:widowControl w:val="0"/>
              <w:spacing w:line="360" w:lineRule="auto"/>
              <w:jc w:val="center"/>
              <w:rPr>
                <w:rFonts w:ascii="黑体" w:hAnsi="黑体" w:eastAsia="黑体" w:cs="黑体"/>
                <w:sz w:val="28"/>
                <w:szCs w:val="28"/>
                <w:lang w:eastAsia="zh-CN"/>
              </w:rPr>
            </w:pPr>
            <w:r>
              <w:rPr>
                <w:rFonts w:hint="eastAsia" w:ascii="黑体" w:hAnsi="黑体" w:eastAsia="黑体" w:cs="黑体"/>
                <w:sz w:val="28"/>
                <w:szCs w:val="28"/>
                <w:lang w:eastAsia="zh-CN"/>
              </w:rPr>
              <w:t>术语</w:t>
            </w:r>
          </w:p>
        </w:tc>
        <w:tc>
          <w:tcPr>
            <w:tcW w:w="6652" w:type="dxa"/>
          </w:tcPr>
          <w:p>
            <w:pPr>
              <w:widowControl w:val="0"/>
              <w:spacing w:line="360" w:lineRule="auto"/>
              <w:jc w:val="center"/>
              <w:rPr>
                <w:rFonts w:ascii="黑体" w:hAnsi="黑体" w:eastAsia="黑体" w:cs="黑体"/>
                <w:sz w:val="28"/>
                <w:szCs w:val="28"/>
                <w:lang w:eastAsia="zh-CN"/>
              </w:rPr>
            </w:pPr>
            <w:r>
              <w:rPr>
                <w:rFonts w:hint="eastAsia" w:ascii="黑体" w:hAnsi="黑体" w:eastAsia="黑体" w:cs="黑体"/>
                <w:sz w:val="28"/>
                <w:szCs w:val="28"/>
                <w:lang w:eastAsia="zh-CN"/>
              </w:rPr>
              <w:t>定       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4" w:type="dxa"/>
            <w:vAlign w:val="center"/>
          </w:tcPr>
          <w:p>
            <w:pPr>
              <w:widowControl w:val="0"/>
              <w:spacing w:line="276" w:lineRule="auto"/>
              <w:jc w:val="center"/>
              <w:rPr>
                <w:rFonts w:asciiTheme="minorEastAsia" w:hAnsiTheme="minorEastAsia" w:eastAsiaTheme="minorEastAsia"/>
                <w:lang w:eastAsia="zh-CN"/>
              </w:rPr>
            </w:pPr>
            <w:r>
              <w:rPr>
                <w:rFonts w:ascii="Times New Roman" w:hAnsi="Times New Roman"/>
                <w:lang w:eastAsia="zh-CN"/>
              </w:rPr>
              <w:t>3.1</w:t>
            </w:r>
          </w:p>
        </w:tc>
        <w:tc>
          <w:tcPr>
            <w:tcW w:w="1365" w:type="dxa"/>
            <w:vAlign w:val="center"/>
          </w:tcPr>
          <w:p>
            <w:pPr>
              <w:widowControl w:val="0"/>
              <w:spacing w:line="276" w:lineRule="auto"/>
              <w:jc w:val="center"/>
              <w:rPr>
                <w:rFonts w:asciiTheme="minorEastAsia" w:hAnsiTheme="minorEastAsia" w:eastAsiaTheme="minorEastAsia"/>
                <w:lang w:eastAsia="zh-CN"/>
              </w:rPr>
            </w:pPr>
            <w:r>
              <w:rPr>
                <w:rFonts w:hint="eastAsia" w:ascii="宋体" w:hAnsi="宋体"/>
                <w:lang w:eastAsia="zh-CN"/>
              </w:rPr>
              <w:t>供应商绩效评价</w:t>
            </w:r>
          </w:p>
        </w:tc>
        <w:tc>
          <w:tcPr>
            <w:tcW w:w="6652" w:type="dxa"/>
            <w:vAlign w:val="center"/>
          </w:tcPr>
          <w:p>
            <w:pPr>
              <w:widowControl w:val="0"/>
              <w:spacing w:line="276" w:lineRule="auto"/>
              <w:rPr>
                <w:rFonts w:asciiTheme="minorEastAsia" w:hAnsiTheme="minorEastAsia"/>
                <w:lang w:eastAsia="zh-CN"/>
              </w:rPr>
            </w:pPr>
            <w:r>
              <w:rPr>
                <w:rFonts w:hint="eastAsia" w:ascii="宋体" w:hAnsi="宋体"/>
                <w:lang w:eastAsia="zh-CN"/>
              </w:rPr>
              <w:t>是指对具有合同关系的供应商所提供产品、过程和服务在交付进度、产品质量、服务水平方面进行的综合评价。</w:t>
            </w:r>
          </w:p>
        </w:tc>
      </w:tr>
    </w:tbl>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4、职责和权限</w:t>
      </w:r>
    </w:p>
    <w:tbl>
      <w:tblPr>
        <w:tblStyle w:val="11"/>
        <w:tblW w:w="8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035"/>
        <w:gridCol w:w="12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1578" w:type="dxa"/>
            <w:vAlign w:val="center"/>
          </w:tcPr>
          <w:p>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部门</w:t>
            </w:r>
          </w:p>
        </w:tc>
        <w:tc>
          <w:tcPr>
            <w:tcW w:w="6035" w:type="dxa"/>
            <w:vAlign w:val="center"/>
          </w:tcPr>
          <w:p>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主要职责描述</w:t>
            </w:r>
          </w:p>
        </w:tc>
        <w:tc>
          <w:tcPr>
            <w:tcW w:w="1227" w:type="dxa"/>
            <w:vAlign w:val="center"/>
          </w:tcPr>
          <w:p>
            <w:pPr>
              <w:adjustRightInd w:val="0"/>
              <w:snapToGrid w:val="0"/>
              <w:jc w:val="center"/>
              <w:rPr>
                <w:rFonts w:ascii="黑体" w:hAnsi="黑体" w:eastAsia="黑体" w:cs="黑体"/>
                <w:bCs/>
                <w:color w:val="000000"/>
                <w:sz w:val="28"/>
                <w:szCs w:val="28"/>
              </w:rPr>
            </w:pPr>
            <w:r>
              <w:rPr>
                <w:rFonts w:hint="eastAsia" w:ascii="黑体" w:hAnsi="黑体" w:eastAsia="黑体" w:cs="黑体"/>
                <w:bCs/>
                <w:color w:val="000000"/>
                <w:sz w:val="28"/>
                <w:szCs w:val="28"/>
              </w:rPr>
              <w:t>对应活动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pPr>
              <w:adjustRightInd w:val="0"/>
              <w:snapToGrid w:val="0"/>
              <w:spacing w:line="276" w:lineRule="auto"/>
              <w:jc w:val="center"/>
              <w:rPr>
                <w:rFonts w:ascii="宋体" w:hAnsi="宋体" w:cs="宋体"/>
                <w:lang w:eastAsia="zh-CN"/>
              </w:rPr>
            </w:pPr>
            <w:r>
              <w:rPr>
                <w:rFonts w:hint="eastAsia" w:ascii="宋体" w:hAnsi="宋体" w:cs="宋体"/>
                <w:lang w:eastAsia="zh-CN"/>
              </w:rPr>
              <w:t>经营发展部</w:t>
            </w:r>
          </w:p>
        </w:tc>
        <w:tc>
          <w:tcPr>
            <w:tcW w:w="6035" w:type="dxa"/>
            <w:vAlign w:val="center"/>
          </w:tcPr>
          <w:p>
            <w:pPr>
              <w:spacing w:before="21" w:line="287" w:lineRule="auto"/>
              <w:ind w:left="8" w:hanging="6"/>
              <w:rPr>
                <w:rFonts w:ascii="宋体" w:hAnsi="宋体" w:cs="宋体"/>
                <w:lang w:eastAsia="zh-CN"/>
              </w:rPr>
            </w:pPr>
            <w:r>
              <w:rPr>
                <w:rFonts w:hint="eastAsia" w:ascii="宋体" w:hAnsi="宋体" w:cs="宋体"/>
                <w:lang w:eastAsia="zh-CN"/>
              </w:rPr>
              <w:t>负责提供各类供应商服务水平评价数据。负责汇总绩效评价数据，进行绩效综合评价并定期公布。负责提供</w:t>
            </w:r>
            <w:r>
              <w:rPr>
                <w:rFonts w:ascii="Times New Roman" w:hAnsi="Times New Roman"/>
                <w:lang w:eastAsia="zh-CN"/>
              </w:rPr>
              <w:t>A</w:t>
            </w:r>
            <w:r>
              <w:rPr>
                <w:rFonts w:hint="eastAsia" w:ascii="宋体" w:hAnsi="宋体" w:cs="宋体"/>
                <w:lang w:eastAsia="zh-CN"/>
              </w:rPr>
              <w:t>类(钢材、预浸料材料、辅料)供应商的交付进度、服务水平评价数据；提供</w:t>
            </w:r>
            <w:r>
              <w:rPr>
                <w:rFonts w:ascii="Times New Roman" w:hAnsi="Times New Roman"/>
                <w:lang w:eastAsia="zh-CN"/>
              </w:rPr>
              <w:t>B</w:t>
            </w:r>
            <w:r>
              <w:rPr>
                <w:rFonts w:hint="eastAsia" w:ascii="宋体" w:hAnsi="宋体" w:cs="宋体"/>
                <w:lang w:eastAsia="zh-CN"/>
              </w:rPr>
              <w:t>类(设备、标准件、漆料)供应商的交付进度、服务水平评价数据。提供</w:t>
            </w:r>
            <w:r>
              <w:rPr>
                <w:rFonts w:ascii="Times New Roman" w:hAnsi="Times New Roman"/>
                <w:lang w:eastAsia="zh-CN"/>
              </w:rPr>
              <w:t>C</w:t>
            </w:r>
            <w:r>
              <w:rPr>
                <w:rFonts w:hint="eastAsia" w:ascii="宋体" w:hAnsi="宋体" w:cs="宋体"/>
                <w:lang w:eastAsia="zh-CN"/>
              </w:rPr>
              <w:t>类（设备备品、工具/工具耗材）供应商的交付进度、服务水平评价数据。负责收集并提供</w:t>
            </w:r>
            <w:r>
              <w:rPr>
                <w:rFonts w:ascii="Times New Roman" w:hAnsi="Times New Roman"/>
                <w:lang w:eastAsia="zh-CN"/>
              </w:rPr>
              <w:t>D</w:t>
            </w:r>
            <w:r>
              <w:rPr>
                <w:rFonts w:hint="eastAsia" w:ascii="宋体" w:hAnsi="宋体" w:cs="宋体"/>
                <w:lang w:eastAsia="zh-CN"/>
              </w:rPr>
              <w:t>类(检验</w:t>
            </w:r>
            <w:r>
              <w:rPr>
                <w:rFonts w:hint="eastAsia" w:ascii="宋体" w:hAnsi="宋体" w:cs="宋体"/>
                <w:lang w:val="zh-CN" w:eastAsia="zh-CN"/>
              </w:rPr>
              <w:t>检测、</w:t>
            </w:r>
            <w:r>
              <w:rPr>
                <w:rFonts w:hint="eastAsia" w:ascii="宋体" w:hAnsi="宋体" w:cs="宋体"/>
                <w:lang w:eastAsia="zh-CN"/>
              </w:rPr>
              <w:t>工程建设、技改、包装运输)供应商的交付进度、服务水平评价数据。负责提供本单位工序外协及外包的供应商交付进度、交付质量、服务水平评价数据。</w:t>
            </w:r>
          </w:p>
        </w:tc>
        <w:tc>
          <w:tcPr>
            <w:tcW w:w="1227" w:type="dxa"/>
            <w:vAlign w:val="center"/>
          </w:tcPr>
          <w:p>
            <w:pPr>
              <w:adjustRightInd w:val="0"/>
              <w:snapToGrid w:val="0"/>
              <w:spacing w:line="276" w:lineRule="auto"/>
              <w:jc w:val="center"/>
              <w:rPr>
                <w:rFonts w:ascii="宋体" w:hAnsi="宋体" w:cs="宋体"/>
                <w:bCs/>
                <w:color w:val="000000"/>
                <w:lang w:eastAsia="zh-CN"/>
              </w:rPr>
            </w:pPr>
            <w:r>
              <w:rPr>
                <w:rFonts w:ascii="Times New Roman" w:hAnsi="Times New Roman"/>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pPr>
              <w:tabs>
                <w:tab w:val="left" w:pos="554"/>
              </w:tabs>
              <w:adjustRightInd w:val="0"/>
              <w:snapToGrid w:val="0"/>
              <w:spacing w:line="276" w:lineRule="auto"/>
              <w:ind w:firstLine="240" w:firstLineChars="100"/>
              <w:rPr>
                <w:rFonts w:ascii="宋体" w:hAnsi="宋体"/>
                <w:lang w:eastAsia="zh-CN"/>
              </w:rPr>
            </w:pPr>
            <w:r>
              <w:rPr>
                <w:rFonts w:hint="eastAsia" w:ascii="宋体" w:hAnsi="宋体"/>
                <w:lang w:eastAsia="zh-CN"/>
              </w:rPr>
              <w:t>生产部</w:t>
            </w:r>
          </w:p>
        </w:tc>
        <w:tc>
          <w:tcPr>
            <w:tcW w:w="6035" w:type="dxa"/>
            <w:vAlign w:val="center"/>
          </w:tcPr>
          <w:p>
            <w:pPr>
              <w:spacing w:before="21" w:line="287" w:lineRule="auto"/>
              <w:ind w:left="8" w:right="97" w:hanging="6"/>
              <w:rPr>
                <w:rFonts w:ascii="宋体" w:hAnsi="宋体"/>
                <w:lang w:eastAsia="zh-CN"/>
              </w:rPr>
            </w:pPr>
            <w:r>
              <w:rPr>
                <w:rFonts w:hint="eastAsia" w:ascii="宋体" w:hAnsi="宋体"/>
                <w:lang w:eastAsia="zh-CN"/>
              </w:rPr>
              <w:t>负责提供</w:t>
            </w:r>
            <w:r>
              <w:rPr>
                <w:rFonts w:ascii="Times New Roman" w:hAnsi="Times New Roman"/>
                <w:lang w:eastAsia="zh-CN"/>
              </w:rPr>
              <w:t>A</w:t>
            </w:r>
            <w:r>
              <w:rPr>
                <w:rFonts w:hint="eastAsia" w:ascii="宋体" w:hAnsi="宋体"/>
                <w:lang w:eastAsia="zh-CN"/>
              </w:rPr>
              <w:t>类(国内非生产单位提请)、</w:t>
            </w:r>
            <w:r>
              <w:rPr>
                <w:rFonts w:ascii="Times New Roman" w:hAnsi="Times New Roman"/>
                <w:lang w:eastAsia="zh-CN"/>
              </w:rPr>
              <w:t>B</w:t>
            </w:r>
            <w:r>
              <w:rPr>
                <w:rFonts w:hint="eastAsia" w:ascii="宋体" w:hAnsi="宋体"/>
                <w:lang w:eastAsia="zh-CN"/>
              </w:rPr>
              <w:t>类(含</w:t>
            </w:r>
            <w:r>
              <w:rPr>
                <w:rFonts w:ascii="Times New Roman" w:hAnsi="Times New Roman"/>
                <w:lang w:eastAsia="zh-CN"/>
              </w:rPr>
              <w:t>VMI</w:t>
            </w:r>
            <w:r>
              <w:rPr>
                <w:rFonts w:hint="eastAsia" w:ascii="宋体" w:hAnsi="宋体"/>
                <w:lang w:eastAsia="zh-CN"/>
              </w:rPr>
              <w:t>)供应商交付进度、服务水平评价数据。</w:t>
            </w:r>
          </w:p>
        </w:tc>
        <w:tc>
          <w:tcPr>
            <w:tcW w:w="1227" w:type="dxa"/>
            <w:vAlign w:val="center"/>
          </w:tcPr>
          <w:p>
            <w:pPr>
              <w:adjustRightInd w:val="0"/>
              <w:snapToGrid w:val="0"/>
              <w:spacing w:line="276" w:lineRule="auto"/>
              <w:jc w:val="center"/>
              <w:rPr>
                <w:rFonts w:asciiTheme="minorEastAsia" w:hAnsiTheme="minorEastAsia"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pPr>
              <w:tabs>
                <w:tab w:val="left" w:pos="554"/>
              </w:tabs>
              <w:adjustRightInd w:val="0"/>
              <w:snapToGrid w:val="0"/>
              <w:spacing w:line="276" w:lineRule="auto"/>
              <w:rPr>
                <w:rFonts w:ascii="宋体" w:hAnsi="宋体"/>
                <w:lang w:eastAsia="zh-CN"/>
              </w:rPr>
            </w:pPr>
            <w:r>
              <w:rPr>
                <w:rFonts w:hint="eastAsia" w:ascii="宋体" w:hAnsi="宋体"/>
                <w:lang w:eastAsia="zh-CN"/>
              </w:rPr>
              <w:t>物资保障部</w:t>
            </w:r>
          </w:p>
        </w:tc>
        <w:tc>
          <w:tcPr>
            <w:tcW w:w="6035" w:type="dxa"/>
            <w:vAlign w:val="center"/>
          </w:tcPr>
          <w:p>
            <w:pPr>
              <w:spacing w:before="126" w:line="255" w:lineRule="auto"/>
              <w:ind w:left="16" w:right="22" w:hanging="12"/>
              <w:rPr>
                <w:rFonts w:ascii="宋体" w:hAnsi="宋体"/>
                <w:lang w:eastAsia="zh-CN"/>
              </w:rPr>
            </w:pPr>
            <w:r>
              <w:rPr>
                <w:rFonts w:hint="eastAsia" w:ascii="宋体" w:hAnsi="宋体"/>
                <w:lang w:eastAsia="zh-CN"/>
              </w:rPr>
              <w:t>负责提供</w:t>
            </w:r>
            <w:r>
              <w:rPr>
                <w:rFonts w:ascii="Times New Roman" w:hAnsi="Times New Roman"/>
                <w:lang w:eastAsia="zh-CN"/>
              </w:rPr>
              <w:t>D</w:t>
            </w:r>
            <w:r>
              <w:rPr>
                <w:rFonts w:hint="eastAsia" w:ascii="宋体" w:hAnsi="宋体"/>
                <w:lang w:eastAsia="zh-CN"/>
              </w:rPr>
              <w:t>类(设备运维/设备备件)供应商的交付进度、交付质量、服务水平评价数据。负责提供</w:t>
            </w:r>
            <w:r>
              <w:rPr>
                <w:rFonts w:ascii="Times New Roman" w:hAnsi="Times New Roman"/>
                <w:lang w:eastAsia="zh-CN"/>
              </w:rPr>
              <w:t>D</w:t>
            </w:r>
            <w:r>
              <w:rPr>
                <w:rFonts w:hint="eastAsia" w:ascii="宋体" w:hAnsi="宋体"/>
                <w:lang w:eastAsia="zh-CN"/>
              </w:rPr>
              <w:t>类(信息化运维)供应商的交付进度、交付质量、服务水平评价数据。负责提供</w:t>
            </w:r>
            <w:r>
              <w:rPr>
                <w:rFonts w:ascii="Times New Roman" w:hAnsi="Times New Roman"/>
                <w:lang w:eastAsia="zh-CN"/>
              </w:rPr>
              <w:t>D</w:t>
            </w:r>
            <w:r>
              <w:rPr>
                <w:rFonts w:hint="eastAsia" w:ascii="宋体" w:hAnsi="宋体"/>
                <w:lang w:eastAsia="zh-CN"/>
              </w:rPr>
              <w:t>类(包装、国内运输)供应商的交付进度、交付质量、服务水平评价数据。</w:t>
            </w:r>
          </w:p>
        </w:tc>
        <w:tc>
          <w:tcPr>
            <w:tcW w:w="1227" w:type="dxa"/>
            <w:vAlign w:val="center"/>
          </w:tcPr>
          <w:p>
            <w:pPr>
              <w:adjustRightInd w:val="0"/>
              <w:snapToGrid w:val="0"/>
              <w:spacing w:line="276" w:lineRule="auto"/>
              <w:jc w:val="center"/>
              <w:rPr>
                <w:rFonts w:ascii="Times New Roman" w:hAnsi="Times New Roman"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1578" w:type="dxa"/>
            <w:vAlign w:val="center"/>
          </w:tcPr>
          <w:p>
            <w:pPr>
              <w:adjustRightInd w:val="0"/>
              <w:snapToGrid w:val="0"/>
              <w:spacing w:line="276" w:lineRule="auto"/>
              <w:jc w:val="center"/>
              <w:rPr>
                <w:rFonts w:ascii="宋体" w:hAnsi="宋体"/>
                <w:lang w:eastAsia="zh-CN"/>
              </w:rPr>
            </w:pPr>
            <w:r>
              <w:rPr>
                <w:rFonts w:hint="eastAsia" w:ascii="宋体" w:hAnsi="宋体"/>
                <w:lang w:eastAsia="zh-CN"/>
              </w:rPr>
              <w:t>质量安环部</w:t>
            </w:r>
          </w:p>
        </w:tc>
        <w:tc>
          <w:tcPr>
            <w:tcW w:w="6035" w:type="dxa"/>
            <w:vAlign w:val="center"/>
          </w:tcPr>
          <w:p>
            <w:pPr>
              <w:adjustRightInd w:val="0"/>
              <w:snapToGrid w:val="0"/>
              <w:spacing w:line="276" w:lineRule="auto"/>
              <w:jc w:val="both"/>
              <w:rPr>
                <w:rFonts w:ascii="宋体" w:hAnsi="宋体"/>
                <w:lang w:eastAsia="zh-CN"/>
              </w:rPr>
            </w:pPr>
            <w:r>
              <w:rPr>
                <w:rFonts w:hint="eastAsia" w:ascii="宋体" w:hAnsi="宋体"/>
                <w:lang w:eastAsia="zh-CN"/>
              </w:rPr>
              <w:t>负责提供</w:t>
            </w:r>
            <w:r>
              <w:rPr>
                <w:rFonts w:ascii="Times New Roman" w:hAnsi="Times New Roman"/>
                <w:lang w:eastAsia="zh-CN"/>
              </w:rPr>
              <w:t>D</w:t>
            </w:r>
            <w:r>
              <w:rPr>
                <w:rFonts w:hint="eastAsia" w:ascii="宋体" w:hAnsi="宋体"/>
                <w:lang w:eastAsia="zh-CN"/>
              </w:rPr>
              <w:t>类(检测/测试/校准、安全环保)供应商交付进度、交付质量、服务水平评价数据。</w:t>
            </w:r>
          </w:p>
        </w:tc>
        <w:tc>
          <w:tcPr>
            <w:tcW w:w="1227" w:type="dxa"/>
            <w:vAlign w:val="center"/>
          </w:tcPr>
          <w:p>
            <w:pPr>
              <w:adjustRightInd w:val="0"/>
              <w:snapToGrid w:val="0"/>
              <w:spacing w:line="276" w:lineRule="auto"/>
              <w:jc w:val="center"/>
              <w:rPr>
                <w:rFonts w:ascii="Times New Roman" w:hAnsi="Times New Roman"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pPr>
              <w:adjustRightInd w:val="0"/>
              <w:snapToGrid w:val="0"/>
              <w:spacing w:line="276" w:lineRule="auto"/>
              <w:jc w:val="center"/>
              <w:rPr>
                <w:rFonts w:ascii="宋体" w:hAnsi="宋体"/>
                <w:lang w:eastAsia="zh-CN"/>
              </w:rPr>
            </w:pPr>
            <w:r>
              <w:rPr>
                <w:rFonts w:hint="eastAsia" w:ascii="宋体" w:hAnsi="宋体"/>
                <w:lang w:eastAsia="zh-CN"/>
              </w:rPr>
              <w:t>工程技术部</w:t>
            </w:r>
          </w:p>
        </w:tc>
        <w:tc>
          <w:tcPr>
            <w:tcW w:w="6035" w:type="dxa"/>
            <w:vAlign w:val="center"/>
          </w:tcPr>
          <w:p>
            <w:pPr>
              <w:adjustRightInd w:val="0"/>
              <w:snapToGrid w:val="0"/>
              <w:spacing w:line="276" w:lineRule="auto"/>
              <w:jc w:val="both"/>
              <w:rPr>
                <w:rFonts w:ascii="宋体" w:hAnsi="宋体"/>
                <w:lang w:eastAsia="zh-CN"/>
              </w:rPr>
            </w:pPr>
            <w:r>
              <w:rPr>
                <w:rFonts w:hint="eastAsia" w:ascii="宋体" w:hAnsi="宋体"/>
                <w:lang w:eastAsia="zh-CN"/>
              </w:rPr>
              <w:t>负责提供</w:t>
            </w:r>
            <w:r>
              <w:rPr>
                <w:rFonts w:ascii="Times New Roman" w:hAnsi="Times New Roman"/>
                <w:lang w:eastAsia="zh-CN"/>
              </w:rPr>
              <w:t>A</w:t>
            </w:r>
            <w:r>
              <w:rPr>
                <w:rFonts w:hint="eastAsia" w:ascii="宋体" w:hAnsi="宋体"/>
                <w:lang w:eastAsia="zh-CN"/>
              </w:rPr>
              <w:t>类(国内非生产单位提请)供应商服务水平绩效评价数据。</w:t>
            </w:r>
          </w:p>
        </w:tc>
        <w:tc>
          <w:tcPr>
            <w:tcW w:w="1227" w:type="dxa"/>
            <w:vAlign w:val="center"/>
          </w:tcPr>
          <w:p>
            <w:pPr>
              <w:adjustRightInd w:val="0"/>
              <w:snapToGrid w:val="0"/>
              <w:spacing w:line="276" w:lineRule="auto"/>
              <w:jc w:val="center"/>
              <w:rPr>
                <w:rFonts w:ascii="Times New Roman" w:hAnsi="Times New Roman"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578" w:type="dxa"/>
            <w:vAlign w:val="center"/>
          </w:tcPr>
          <w:p>
            <w:pPr>
              <w:adjustRightInd w:val="0"/>
              <w:snapToGrid w:val="0"/>
              <w:spacing w:line="276" w:lineRule="auto"/>
              <w:jc w:val="center"/>
              <w:rPr>
                <w:rFonts w:ascii="宋体" w:hAnsi="宋体"/>
                <w:lang w:eastAsia="zh-CN"/>
              </w:rPr>
            </w:pPr>
            <w:r>
              <w:rPr>
                <w:rFonts w:hint="eastAsia" w:ascii="宋体" w:hAnsi="宋体"/>
                <w:lang w:eastAsia="zh-CN"/>
              </w:rPr>
              <w:t>工程技术部、物资保障部、复材车间</w:t>
            </w:r>
          </w:p>
        </w:tc>
        <w:tc>
          <w:tcPr>
            <w:tcW w:w="6035" w:type="dxa"/>
            <w:vAlign w:val="center"/>
          </w:tcPr>
          <w:p>
            <w:pPr>
              <w:adjustRightInd w:val="0"/>
              <w:snapToGrid w:val="0"/>
              <w:spacing w:line="276" w:lineRule="auto"/>
              <w:jc w:val="both"/>
              <w:rPr>
                <w:rFonts w:ascii="宋体" w:hAnsi="宋体"/>
                <w:lang w:eastAsia="zh-CN"/>
              </w:rPr>
            </w:pPr>
            <w:r>
              <w:rPr>
                <w:rFonts w:hint="eastAsia" w:ascii="宋体" w:hAnsi="宋体"/>
                <w:lang w:eastAsia="zh-CN"/>
              </w:rPr>
              <w:t>负责提供</w:t>
            </w:r>
            <w:r>
              <w:rPr>
                <w:rFonts w:ascii="Times New Roman" w:hAnsi="Times New Roman"/>
                <w:lang w:eastAsia="zh-CN"/>
              </w:rPr>
              <w:t>A</w:t>
            </w:r>
            <w:r>
              <w:rPr>
                <w:rFonts w:hint="eastAsia" w:ascii="宋体" w:hAnsi="宋体"/>
                <w:lang w:eastAsia="zh-CN"/>
              </w:rPr>
              <w:t>类(工艺装备)、</w:t>
            </w:r>
            <w:r>
              <w:rPr>
                <w:rFonts w:ascii="Times New Roman" w:hAnsi="Times New Roman"/>
                <w:lang w:eastAsia="zh-CN"/>
              </w:rPr>
              <w:t>C</w:t>
            </w:r>
            <w:r>
              <w:rPr>
                <w:rFonts w:hint="eastAsia" w:ascii="宋体" w:hAnsi="宋体"/>
                <w:lang w:eastAsia="zh-CN"/>
              </w:rPr>
              <w:t>类(工具/工具耗材)供应商的交付进度、交付质量、服务水平评价数据。</w:t>
            </w:r>
          </w:p>
        </w:tc>
        <w:tc>
          <w:tcPr>
            <w:tcW w:w="1227" w:type="dxa"/>
            <w:vAlign w:val="center"/>
          </w:tcPr>
          <w:p>
            <w:pPr>
              <w:adjustRightInd w:val="0"/>
              <w:snapToGrid w:val="0"/>
              <w:spacing w:line="276" w:lineRule="auto"/>
              <w:jc w:val="center"/>
              <w:rPr>
                <w:rFonts w:ascii="Times New Roman" w:hAnsi="Times New Roman"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8" w:hRule="atLeast"/>
          <w:jc w:val="center"/>
        </w:trPr>
        <w:tc>
          <w:tcPr>
            <w:tcW w:w="1578" w:type="dxa"/>
            <w:vAlign w:val="center"/>
          </w:tcPr>
          <w:p>
            <w:pPr>
              <w:adjustRightInd w:val="0"/>
              <w:snapToGrid w:val="0"/>
              <w:spacing w:line="276" w:lineRule="auto"/>
              <w:jc w:val="center"/>
              <w:rPr>
                <w:rFonts w:asciiTheme="minorEastAsia" w:hAnsiTheme="minorEastAsia" w:eastAsiaTheme="minorEastAsia"/>
                <w:bCs/>
                <w:color w:val="000000"/>
                <w:lang w:eastAsia="zh-CN"/>
              </w:rPr>
            </w:pPr>
            <w:r>
              <w:rPr>
                <w:rFonts w:hint="eastAsia" w:ascii="宋体" w:hAnsi="宋体"/>
                <w:lang w:eastAsia="zh-CN"/>
              </w:rPr>
              <w:t>行政人事部</w:t>
            </w:r>
          </w:p>
        </w:tc>
        <w:tc>
          <w:tcPr>
            <w:tcW w:w="6035" w:type="dxa"/>
            <w:vAlign w:val="center"/>
          </w:tcPr>
          <w:p>
            <w:pPr>
              <w:adjustRightInd w:val="0"/>
              <w:snapToGrid w:val="0"/>
              <w:spacing w:line="276" w:lineRule="auto"/>
              <w:jc w:val="both"/>
              <w:rPr>
                <w:rFonts w:asciiTheme="minorEastAsia" w:hAnsiTheme="minorEastAsia" w:eastAsiaTheme="minorEastAsia"/>
                <w:bCs/>
                <w:color w:val="000000"/>
                <w:lang w:eastAsia="zh-CN"/>
              </w:rPr>
            </w:pPr>
            <w:r>
              <w:rPr>
                <w:rFonts w:hint="eastAsia" w:ascii="宋体" w:hAnsi="宋体"/>
                <w:lang w:eastAsia="zh-CN"/>
              </w:rPr>
              <w:t>负责收集并提供</w:t>
            </w:r>
            <w:r>
              <w:rPr>
                <w:rFonts w:ascii="Times New Roman" w:hAnsi="Times New Roman"/>
                <w:lang w:eastAsia="zh-CN"/>
              </w:rPr>
              <w:t>D</w:t>
            </w:r>
            <w:r>
              <w:rPr>
                <w:rFonts w:hint="eastAsia" w:ascii="宋体" w:hAnsi="宋体"/>
                <w:lang w:eastAsia="zh-CN"/>
              </w:rPr>
              <w:t>类(餐饮服务)供应商的交付进度、交付质量、服务水平评价数据。</w:t>
            </w:r>
          </w:p>
        </w:tc>
        <w:tc>
          <w:tcPr>
            <w:tcW w:w="1227" w:type="dxa"/>
            <w:vAlign w:val="center"/>
          </w:tcPr>
          <w:p>
            <w:pPr>
              <w:adjustRightInd w:val="0"/>
              <w:snapToGrid w:val="0"/>
              <w:spacing w:line="276" w:lineRule="auto"/>
              <w:jc w:val="center"/>
              <w:rPr>
                <w:rFonts w:ascii="Times New Roman" w:hAnsi="Times New Roman"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8" w:hRule="atLeast"/>
          <w:jc w:val="center"/>
        </w:trPr>
        <w:tc>
          <w:tcPr>
            <w:tcW w:w="1578" w:type="dxa"/>
            <w:vAlign w:val="center"/>
          </w:tcPr>
          <w:p>
            <w:pPr>
              <w:adjustRightInd w:val="0"/>
              <w:snapToGrid w:val="0"/>
              <w:spacing w:line="276" w:lineRule="auto"/>
              <w:jc w:val="center"/>
              <w:rPr>
                <w:rFonts w:ascii="宋体" w:hAnsi="宋体"/>
                <w:lang w:eastAsia="zh-CN"/>
              </w:rPr>
            </w:pPr>
            <w:r>
              <w:rPr>
                <w:rFonts w:hint="eastAsia" w:ascii="宋体" w:hAnsi="宋体"/>
                <w:lang w:eastAsia="zh-CN"/>
              </w:rPr>
              <w:t>各采购业务实施部门</w:t>
            </w:r>
          </w:p>
        </w:tc>
        <w:tc>
          <w:tcPr>
            <w:tcW w:w="6035" w:type="dxa"/>
            <w:vAlign w:val="center"/>
          </w:tcPr>
          <w:p>
            <w:pPr>
              <w:adjustRightInd w:val="0"/>
              <w:snapToGrid w:val="0"/>
              <w:spacing w:line="276" w:lineRule="auto"/>
              <w:jc w:val="both"/>
              <w:rPr>
                <w:rFonts w:ascii="宋体" w:hAnsi="宋体"/>
                <w:lang w:eastAsia="zh-CN"/>
              </w:rPr>
            </w:pPr>
            <w:r>
              <w:rPr>
                <w:rFonts w:hint="eastAsia" w:ascii="宋体" w:hAnsi="宋体"/>
                <w:lang w:eastAsia="zh-CN"/>
              </w:rPr>
              <w:t>负责每月分管的供应商绩效评价维度数据的沟通及出现“不合格”等情况的处置。</w:t>
            </w:r>
          </w:p>
        </w:tc>
        <w:tc>
          <w:tcPr>
            <w:tcW w:w="1227" w:type="dxa"/>
            <w:vAlign w:val="center"/>
          </w:tcPr>
          <w:p>
            <w:pPr>
              <w:adjustRightInd w:val="0"/>
              <w:snapToGrid w:val="0"/>
              <w:spacing w:line="276" w:lineRule="auto"/>
              <w:jc w:val="center"/>
              <w:rPr>
                <w:rFonts w:ascii="Times New Roman" w:hAnsi="Times New Roman" w:eastAsiaTheme="minorEastAsia"/>
                <w:bCs/>
                <w:color w:val="000000"/>
                <w:lang w:eastAsia="zh-CN"/>
              </w:rPr>
            </w:pPr>
            <w:r>
              <w:rPr>
                <w:rFonts w:ascii="Times New Roman" w:hAnsi="Times New Roman" w:eastAsiaTheme="minorEastAsia"/>
                <w:bCs/>
                <w:color w:val="000000"/>
                <w:lang w:eastAsia="zh-CN"/>
              </w:rPr>
              <w:t>5.1</w:t>
            </w:r>
            <w:r>
              <w:rPr>
                <w:rFonts w:ascii="Times New Roman" w:hAnsi="Times New Roman"/>
                <w:bCs/>
                <w:lang w:eastAsia="zh-CN"/>
              </w:rPr>
              <w:t>～5.7</w:t>
            </w:r>
          </w:p>
        </w:tc>
      </w:tr>
    </w:tbl>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5、工作程序</w:t>
      </w:r>
    </w:p>
    <w:p>
      <w:pPr>
        <w:pStyle w:val="25"/>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.1供应商绩效评价范围</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主要范围包括A类、B类、C类、D类批准目录中有合作且具有合同关系的合格供应商。</w:t>
      </w:r>
    </w:p>
    <w:p>
      <w:pPr>
        <w:pStyle w:val="25"/>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.2供应商绩效评价维度</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.2.1交付进度</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.2.1.1提供A类(国内非生产厂提请)供应商交付进度评价的量化数据P1，其中P1总分为100。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.2.1.2提供B类(不包含VMI)供应商交付进度评价的量化数据P1，其中P1总分为100。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.2.1.3其它供应商交付进度评价的量化数据P1，按如下公式①计算：</w:t>
      </w:r>
    </w:p>
    <w:p>
      <w:pPr>
        <w:spacing w:line="360" w:lineRule="auto"/>
        <w:ind w:right="-1"/>
        <w:rPr>
          <w:rFonts w:ascii="Times New Roman" w:hAnsi="Times New Roman"/>
          <w:sz w:val="28"/>
          <w:lang w:eastAsia="zh-CN"/>
        </w:rPr>
      </w:pPr>
      <w:r>
        <w:rPr>
          <w:rFonts w:hint="eastAsia" w:ascii="Times New Roman" w:hAnsi="Times New Roman"/>
          <w:sz w:val="28"/>
          <w:szCs w:val="28"/>
          <w:lang w:eastAsia="zh-CN"/>
        </w:rPr>
        <w:t>P1=</w:t>
      </w:r>
      <w:r>
        <w:rPr>
          <w:rFonts w:hint="eastAsia" w:ascii="Times New Roman" w:hAnsi="Times New Roman"/>
          <w:sz w:val="28"/>
          <w:lang w:eastAsia="zh-CN" w:bidi="ar-SA"/>
        </w:rPr>
        <w:drawing>
          <wp:inline distT="0" distB="0" distL="0" distR="0">
            <wp:extent cx="198120" cy="382905"/>
            <wp:effectExtent l="0" t="0" r="11430" b="17145"/>
            <wp:docPr id="9" name="IM 1"/>
            <wp:cNvGraphicFramePr/>
            <a:graphic xmlns:a="http://schemas.openxmlformats.org/drawingml/2006/main">
              <a:graphicData uri="http://schemas.openxmlformats.org/drawingml/2006/picture">
                <pic:pic xmlns:pic="http://schemas.openxmlformats.org/drawingml/2006/picture">
                  <pic:nvPicPr>
                    <pic:cNvPr id="9" name="IM 1"/>
                    <pic:cNvPicPr/>
                  </pic:nvPicPr>
                  <pic:blipFill>
                    <a:blip r:embed="rId10"/>
                    <a:stretch>
                      <a:fillRect/>
                    </a:stretch>
                  </pic:blipFill>
                  <pic:spPr>
                    <a:xfrm>
                      <a:off x="0" y="0"/>
                      <a:ext cx="198361" cy="383153"/>
                    </a:xfrm>
                    <a:prstGeom prst="rect">
                      <a:avLst/>
                    </a:prstGeom>
                  </pic:spPr>
                </pic:pic>
              </a:graphicData>
            </a:graphic>
          </wp:inline>
        </w:drawing>
      </w:r>
      <w:r>
        <w:rPr>
          <w:rFonts w:hint="eastAsia" w:ascii="Times New Roman" w:hAnsi="Times New Roman"/>
          <w:sz w:val="28"/>
          <w:szCs w:val="28"/>
          <w:lang w:eastAsia="zh-CN"/>
        </w:rPr>
        <w:t>X100·······①</w:t>
      </w:r>
    </w:p>
    <w:p>
      <w:pPr>
        <w:pStyle w:val="25"/>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val="zh-CN" w:eastAsia="zh-CN" w:bidi="zh-CN"/>
        </w:rPr>
        <w:t>式中</w:t>
      </w:r>
      <w:r>
        <w:rPr>
          <w:rFonts w:hint="eastAsia" w:ascii="Times New Roman" w:hAnsi="Times New Roman" w:cs="宋体"/>
          <w:sz w:val="28"/>
          <w:szCs w:val="28"/>
          <w:lang w:eastAsia="zh-CN" w:bidi="zh-CN"/>
        </w:rPr>
        <w:t>：</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针对B类(VMI标准件供应商)，F1数值为评价期内满足三个月安全库存的项数，F数值为应满足三个月安全库存的总项数；</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其他供应商F1表示评价期内按时交付项数/套数/批次/次数等；F表示评价期内应交付项数/套数/批次/次数等。</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2.2交付质量</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2.2.1提供A类(国内，含生产</w:t>
      </w:r>
      <w:r>
        <w:rPr>
          <w:rFonts w:hint="eastAsia" w:ascii="Times New Roman" w:hAnsi="Times New Roman" w:cs="宋体"/>
          <w:sz w:val="28"/>
          <w:szCs w:val="28"/>
          <w:lang w:eastAsia="zh-CN" w:bidi="zh-CN"/>
        </w:rPr>
        <w:t>单位</w:t>
      </w:r>
      <w:r>
        <w:rPr>
          <w:rFonts w:hint="eastAsia" w:ascii="Times New Roman" w:hAnsi="Times New Roman" w:cs="宋体"/>
          <w:sz w:val="28"/>
          <w:szCs w:val="28"/>
          <w:lang w:val="zh-CN" w:eastAsia="zh-CN" w:bidi="zh-CN"/>
        </w:rPr>
        <w:t>提请)供应商交付质量评价的量化数据P2，其中P2总分为100。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2.2.2提供B类供应商交付质量评价的量化数据P2，其中P2总分为100。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.2.2.3提供D类(包装、国内运输)供应商交付质量评价的量化数据P2，其中P2总分为100。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.2.2.4提供D类(</w:t>
      </w:r>
      <w:r>
        <w:rPr>
          <w:rFonts w:hint="eastAsia" w:ascii="Times New Roman" w:hAnsi="Times New Roman" w:cs="宋体"/>
          <w:sz w:val="28"/>
          <w:szCs w:val="28"/>
          <w:lang w:eastAsia="zh-CN" w:bidi="zh-CN"/>
        </w:rPr>
        <w:t>检测/测试/校准、安全环保</w:t>
      </w:r>
      <w:r>
        <w:rPr>
          <w:rFonts w:hint="eastAsia" w:ascii="Times New Roman" w:hAnsi="Times New Roman" w:cs="宋体"/>
          <w:sz w:val="28"/>
          <w:szCs w:val="28"/>
          <w:lang w:val="zh-CN" w:eastAsia="zh-CN" w:bidi="zh-CN"/>
        </w:rPr>
        <w:t>)供应商交付质量评价的量化数据P2，其中P2总分为100。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.2.2.5其它供应商交付质量评价的量化数据P2，按如下公式②计算：</w:t>
      </w:r>
    </w:p>
    <w:p>
      <w:pPr>
        <w:spacing w:line="360" w:lineRule="auto"/>
        <w:ind w:right="-1"/>
        <w:rPr>
          <w:rFonts w:ascii="Times New Roman" w:hAnsi="Times New Roman"/>
          <w:sz w:val="28"/>
          <w:lang w:eastAsia="zh-CN"/>
        </w:rPr>
      </w:pPr>
      <w:r>
        <w:rPr>
          <w:rFonts w:hint="eastAsia" w:ascii="Times New Roman" w:hAnsi="Times New Roman"/>
          <w:sz w:val="28"/>
          <w:szCs w:val="28"/>
          <w:lang w:eastAsia="zh-CN"/>
        </w:rPr>
        <w:t>P2=</w:t>
      </w:r>
      <w:r>
        <w:rPr>
          <w:rFonts w:hint="eastAsia" w:ascii="Times New Roman" w:hAnsi="Times New Roman"/>
          <w:sz w:val="28"/>
          <w:lang w:eastAsia="zh-CN" w:bidi="ar-SA"/>
        </w:rPr>
        <w:drawing>
          <wp:inline distT="0" distB="0" distL="0" distR="0">
            <wp:extent cx="231140" cy="382905"/>
            <wp:effectExtent l="0" t="0" r="16510" b="17145"/>
            <wp:docPr id="18" name="IM 2"/>
            <wp:cNvGraphicFramePr/>
            <a:graphic xmlns:a="http://schemas.openxmlformats.org/drawingml/2006/main">
              <a:graphicData uri="http://schemas.openxmlformats.org/drawingml/2006/picture">
                <pic:pic xmlns:pic="http://schemas.openxmlformats.org/drawingml/2006/picture">
                  <pic:nvPicPr>
                    <pic:cNvPr id="18" name="IM 2"/>
                    <pic:cNvPicPr/>
                  </pic:nvPicPr>
                  <pic:blipFill>
                    <a:blip r:embed="rId11"/>
                    <a:stretch>
                      <a:fillRect/>
                    </a:stretch>
                  </pic:blipFill>
                  <pic:spPr>
                    <a:xfrm>
                      <a:off x="0" y="0"/>
                      <a:ext cx="231635" cy="383412"/>
                    </a:xfrm>
                    <a:prstGeom prst="rect">
                      <a:avLst/>
                    </a:prstGeom>
                  </pic:spPr>
                </pic:pic>
              </a:graphicData>
            </a:graphic>
          </wp:inline>
        </w:drawing>
      </w:r>
      <w:r>
        <w:rPr>
          <w:rFonts w:hint="eastAsia" w:ascii="Times New Roman" w:hAnsi="Times New Roman"/>
          <w:sz w:val="28"/>
          <w:szCs w:val="28"/>
          <w:lang w:eastAsia="zh-CN"/>
        </w:rPr>
        <w:t>x100·······②</w:t>
      </w:r>
    </w:p>
    <w:p>
      <w:pPr>
        <w:pStyle w:val="25"/>
        <w:adjustRightInd w:val="0"/>
        <w:snapToGrid w:val="0"/>
        <w:spacing w:line="440" w:lineRule="exact"/>
        <w:ind w:firstLine="560"/>
        <w:rPr>
          <w:rFonts w:ascii="Times New Roman" w:hAnsi="Times New Roman" w:cs="宋体"/>
          <w:sz w:val="28"/>
          <w:szCs w:val="28"/>
          <w:lang w:eastAsia="zh-CN" w:bidi="zh-CN"/>
        </w:rPr>
      </w:pPr>
      <w:r>
        <w:rPr>
          <w:rFonts w:hint="eastAsia" w:ascii="Times New Roman" w:hAnsi="Times New Roman" w:cs="宋体"/>
          <w:sz w:val="28"/>
          <w:szCs w:val="28"/>
          <w:lang w:val="zh-CN" w:eastAsia="zh-CN" w:bidi="zh-CN"/>
        </w:rPr>
        <w:t>式中</w:t>
      </w:r>
      <w:r>
        <w:rPr>
          <w:rFonts w:hint="eastAsia" w:ascii="Times New Roman" w:hAnsi="Times New Roman" w:cs="宋体"/>
          <w:sz w:val="28"/>
          <w:szCs w:val="28"/>
          <w:lang w:eastAsia="zh-CN" w:bidi="zh-CN"/>
        </w:rPr>
        <w:t>：</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C1表示评价期内验收的合格项数/套数/批次/次数等；C表示评价期内需验收的总项数/套数/批次/次数等。</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.2.3服务水平</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.2.3.1</w:t>
      </w:r>
      <w:r>
        <w:rPr>
          <w:rFonts w:hint="eastAsia" w:ascii="Times New Roman" w:hAnsi="Times New Roman" w:cs="宋体"/>
          <w:sz w:val="28"/>
          <w:szCs w:val="28"/>
          <w:lang w:eastAsia="zh-CN" w:bidi="zh-CN"/>
        </w:rPr>
        <w:t>经营发展部</w:t>
      </w:r>
      <w:r>
        <w:rPr>
          <w:rFonts w:hint="eastAsia" w:ascii="Times New Roman" w:hAnsi="Times New Roman" w:cs="宋体"/>
          <w:sz w:val="28"/>
          <w:szCs w:val="28"/>
          <w:lang w:val="zh-CN" w:eastAsia="zh-CN" w:bidi="zh-CN"/>
        </w:rPr>
        <w:t>提供A类(国内非生产</w:t>
      </w:r>
      <w:r>
        <w:rPr>
          <w:rFonts w:hint="eastAsia" w:ascii="Times New Roman" w:hAnsi="Times New Roman" w:cs="宋体"/>
          <w:sz w:val="28"/>
          <w:szCs w:val="28"/>
          <w:lang w:eastAsia="zh-CN" w:bidi="zh-CN"/>
        </w:rPr>
        <w:t>单位</w:t>
      </w:r>
      <w:r>
        <w:rPr>
          <w:rFonts w:hint="eastAsia" w:ascii="Times New Roman" w:hAnsi="Times New Roman" w:cs="宋体"/>
          <w:sz w:val="28"/>
          <w:szCs w:val="28"/>
          <w:lang w:val="zh-CN" w:eastAsia="zh-CN" w:bidi="zh-CN"/>
        </w:rPr>
        <w:t>提请)供应商服务水平评价的量化数P3，其中P3总分为100。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.2.3.</w:t>
      </w:r>
      <w:r>
        <w:rPr>
          <w:rFonts w:hint="eastAsia" w:ascii="Times New Roman" w:hAnsi="Times New Roman" w:cs="宋体"/>
          <w:sz w:val="28"/>
          <w:szCs w:val="28"/>
          <w:lang w:eastAsia="zh-CN" w:bidi="zh-CN"/>
        </w:rPr>
        <w:t>2经营发展部</w:t>
      </w:r>
      <w:r>
        <w:rPr>
          <w:rFonts w:hint="eastAsia" w:ascii="Times New Roman" w:hAnsi="Times New Roman" w:cs="宋体"/>
          <w:sz w:val="28"/>
          <w:szCs w:val="28"/>
          <w:lang w:val="zh-CN" w:eastAsia="zh-CN" w:bidi="zh-CN"/>
        </w:rPr>
        <w:t>提供B类供应商服务水平评价的量化数据P3，其中P3总分为100。</w:t>
      </w:r>
    </w:p>
    <w:p>
      <w:pPr>
        <w:pStyle w:val="25"/>
        <w:adjustRightInd w:val="0"/>
        <w:snapToGrid w:val="0"/>
        <w:spacing w:line="440" w:lineRule="exact"/>
        <w:ind w:firstLine="560"/>
        <w:rPr>
          <w:rFonts w:ascii="Times New Roman" w:hAnsi="Times New Roman" w:cs="宋体"/>
          <w:sz w:val="28"/>
          <w:szCs w:val="28"/>
          <w:lang w:val="zh-CN" w:eastAsia="zh-CN" w:bidi="zh-CN"/>
        </w:rPr>
      </w:pPr>
      <w:r>
        <w:rPr>
          <w:rFonts w:hint="eastAsia" w:ascii="Times New Roman" w:hAnsi="Times New Roman" w:cs="宋体"/>
          <w:sz w:val="28"/>
          <w:szCs w:val="28"/>
          <w:lang w:eastAsia="zh-CN" w:bidi="zh-CN"/>
        </w:rPr>
        <w:t>5</w:t>
      </w:r>
      <w:r>
        <w:rPr>
          <w:rFonts w:hint="eastAsia" w:ascii="Times New Roman" w:hAnsi="Times New Roman" w:cs="宋体"/>
          <w:sz w:val="28"/>
          <w:szCs w:val="28"/>
          <w:lang w:val="zh-CN" w:eastAsia="zh-CN" w:bidi="zh-CN"/>
        </w:rPr>
        <w:t>.2.3.3其它业务实施部门提供的供应商服务水平评价的量化数据P3，按如下公式③计算：</w:t>
      </w:r>
    </w:p>
    <w:p>
      <w:pPr>
        <w:spacing w:line="360" w:lineRule="auto"/>
        <w:ind w:right="-1"/>
        <w:rPr>
          <w:rFonts w:ascii="Times New Roman" w:hAnsi="Times New Roman"/>
          <w:sz w:val="28"/>
          <w:lang w:val="zh-CN" w:eastAsia="zh-CN"/>
        </w:rPr>
      </w:pPr>
      <w:r>
        <w:rPr>
          <w:rFonts w:hint="eastAsia" w:ascii="Times New Roman" w:hAnsi="Times New Roman"/>
          <w:sz w:val="28"/>
          <w:szCs w:val="28"/>
          <w:lang w:val="zh-CN" w:eastAsia="zh-CN"/>
        </w:rPr>
        <w:t>P3= 60+</w:t>
      </w:r>
      <w:r>
        <w:rPr>
          <w:rFonts w:hint="eastAsia" w:ascii="Times New Roman" w:hAnsi="Times New Roman"/>
          <w:sz w:val="28"/>
          <w:lang w:eastAsia="zh-CN" w:bidi="ar-SA"/>
        </w:rPr>
        <w:drawing>
          <wp:inline distT="0" distB="0" distL="0" distR="0">
            <wp:extent cx="231775" cy="365125"/>
            <wp:effectExtent l="0" t="0" r="15875" b="15875"/>
            <wp:docPr id="17" name="IM 3"/>
            <wp:cNvGraphicFramePr/>
            <a:graphic xmlns:a="http://schemas.openxmlformats.org/drawingml/2006/main">
              <a:graphicData uri="http://schemas.openxmlformats.org/drawingml/2006/picture">
                <pic:pic xmlns:pic="http://schemas.openxmlformats.org/drawingml/2006/picture">
                  <pic:nvPicPr>
                    <pic:cNvPr id="17" name="IM 3"/>
                    <pic:cNvPicPr/>
                  </pic:nvPicPr>
                  <pic:blipFill>
                    <a:blip r:embed="rId12"/>
                    <a:stretch>
                      <a:fillRect/>
                    </a:stretch>
                  </pic:blipFill>
                  <pic:spPr>
                    <a:xfrm>
                      <a:off x="0" y="0"/>
                      <a:ext cx="232040" cy="365546"/>
                    </a:xfrm>
                    <a:prstGeom prst="rect">
                      <a:avLst/>
                    </a:prstGeom>
                  </pic:spPr>
                </pic:pic>
              </a:graphicData>
            </a:graphic>
          </wp:inline>
        </w:drawing>
      </w:r>
      <w:r>
        <w:rPr>
          <w:rFonts w:hint="eastAsia" w:ascii="Times New Roman" w:hAnsi="Times New Roman"/>
          <w:sz w:val="28"/>
          <w:lang w:eastAsia="zh-CN" w:bidi="ar-SA"/>
        </w:rPr>
        <w:drawing>
          <wp:inline distT="0" distB="0" distL="0" distR="0">
            <wp:extent cx="82550" cy="210820"/>
            <wp:effectExtent l="0" t="0" r="12700" b="18415"/>
            <wp:docPr id="19" name="IM 4"/>
            <wp:cNvGraphicFramePr/>
            <a:graphic xmlns:a="http://schemas.openxmlformats.org/drawingml/2006/main">
              <a:graphicData uri="http://schemas.openxmlformats.org/drawingml/2006/picture">
                <pic:pic xmlns:pic="http://schemas.openxmlformats.org/drawingml/2006/picture">
                  <pic:nvPicPr>
                    <pic:cNvPr id="19" name="IM 4"/>
                    <pic:cNvPicPr/>
                  </pic:nvPicPr>
                  <pic:blipFill>
                    <a:blip r:embed="rId13"/>
                    <a:stretch>
                      <a:fillRect/>
                    </a:stretch>
                  </pic:blipFill>
                  <pic:spPr>
                    <a:xfrm>
                      <a:off x="0" y="0"/>
                      <a:ext cx="82889" cy="211409"/>
                    </a:xfrm>
                    <a:prstGeom prst="rect">
                      <a:avLst/>
                    </a:prstGeom>
                  </pic:spPr>
                </pic:pic>
              </a:graphicData>
            </a:graphic>
          </wp:inline>
        </w:drawing>
      </w:r>
      <w:r>
        <w:rPr>
          <w:rFonts w:hint="eastAsia" w:ascii="Times New Roman" w:hAnsi="Times New Roman"/>
          <w:sz w:val="28"/>
          <w:szCs w:val="28"/>
          <w:lang w:val="zh-CN" w:eastAsia="zh-CN"/>
        </w:rPr>
        <w:t>20+</w:t>
      </w:r>
      <w:r>
        <w:rPr>
          <w:rFonts w:hint="eastAsia" w:ascii="Times New Roman" w:hAnsi="Times New Roman"/>
          <w:sz w:val="28"/>
          <w:lang w:eastAsia="zh-CN" w:bidi="ar-SA"/>
        </w:rPr>
        <w:drawing>
          <wp:inline distT="0" distB="0" distL="0" distR="0">
            <wp:extent cx="213360" cy="362585"/>
            <wp:effectExtent l="0" t="0" r="15240" b="18415"/>
            <wp:docPr id="20" name="IM 5"/>
            <wp:cNvGraphicFramePr/>
            <a:graphic xmlns:a="http://schemas.openxmlformats.org/drawingml/2006/main">
              <a:graphicData uri="http://schemas.openxmlformats.org/drawingml/2006/picture">
                <pic:pic xmlns:pic="http://schemas.openxmlformats.org/drawingml/2006/picture">
                  <pic:nvPicPr>
                    <pic:cNvPr id="20" name="IM 5"/>
                    <pic:cNvPicPr/>
                  </pic:nvPicPr>
                  <pic:blipFill>
                    <a:blip r:embed="rId14"/>
                    <a:stretch>
                      <a:fillRect/>
                    </a:stretch>
                  </pic:blipFill>
                  <pic:spPr>
                    <a:xfrm>
                      <a:off x="0" y="0"/>
                      <a:ext cx="213685" cy="362955"/>
                    </a:xfrm>
                    <a:prstGeom prst="rect">
                      <a:avLst/>
                    </a:prstGeom>
                  </pic:spPr>
                </pic:pic>
              </a:graphicData>
            </a:graphic>
          </wp:inline>
        </w:drawing>
      </w:r>
      <w:r>
        <w:rPr>
          <w:rFonts w:hint="eastAsia" w:ascii="Times New Roman" w:hAnsi="Times New Roman"/>
          <w:sz w:val="28"/>
          <w:lang w:eastAsia="zh-CN" w:bidi="ar-SA"/>
        </w:rPr>
        <w:drawing>
          <wp:inline distT="0" distB="0" distL="0" distR="0">
            <wp:extent cx="82550" cy="210820"/>
            <wp:effectExtent l="0" t="0" r="12700" b="18415"/>
            <wp:docPr id="21" name="IM 6"/>
            <wp:cNvGraphicFramePr/>
            <a:graphic xmlns:a="http://schemas.openxmlformats.org/drawingml/2006/main">
              <a:graphicData uri="http://schemas.openxmlformats.org/drawingml/2006/picture">
                <pic:pic xmlns:pic="http://schemas.openxmlformats.org/drawingml/2006/picture">
                  <pic:nvPicPr>
                    <pic:cNvPr id="21" name="IM 6"/>
                    <pic:cNvPicPr/>
                  </pic:nvPicPr>
                  <pic:blipFill>
                    <a:blip r:embed="rId13"/>
                    <a:stretch>
                      <a:fillRect/>
                    </a:stretch>
                  </pic:blipFill>
                  <pic:spPr>
                    <a:xfrm>
                      <a:off x="0" y="0"/>
                      <a:ext cx="82889" cy="211409"/>
                    </a:xfrm>
                    <a:prstGeom prst="rect">
                      <a:avLst/>
                    </a:prstGeom>
                  </pic:spPr>
                </pic:pic>
              </a:graphicData>
            </a:graphic>
          </wp:inline>
        </w:drawing>
      </w:r>
      <w:r>
        <w:rPr>
          <w:rFonts w:hint="eastAsia" w:ascii="Times New Roman" w:hAnsi="Times New Roman"/>
          <w:sz w:val="28"/>
          <w:szCs w:val="28"/>
          <w:lang w:val="zh-CN" w:eastAsia="zh-CN"/>
        </w:rPr>
        <w:t xml:space="preserve"> 20       ③</w:t>
      </w:r>
    </w:p>
    <w:p>
      <w:pPr>
        <w:spacing w:line="360" w:lineRule="auto"/>
        <w:ind w:right="-1"/>
        <w:rPr>
          <w:rFonts w:ascii="Times New Roman" w:hAnsi="Times New Roman" w:cs="宋体"/>
          <w:sz w:val="28"/>
          <w:szCs w:val="28"/>
          <w:lang w:val="zh-CN" w:eastAsia="zh-CN" w:bidi="zh-CN"/>
        </w:rPr>
      </w:pPr>
      <w:r>
        <w:rPr>
          <w:rFonts w:hint="eastAsia" w:ascii="Times New Roman" w:hAnsi="Times New Roman" w:cs="宋体"/>
          <w:sz w:val="28"/>
          <w:szCs w:val="28"/>
          <w:lang w:val="zh-CN" w:eastAsia="zh-CN" w:bidi="zh-CN"/>
        </w:rPr>
        <w:t>式中：</w:t>
      </w:r>
    </w:p>
    <w:p>
      <w:pPr>
        <w:spacing w:line="360" w:lineRule="auto"/>
        <w:ind w:right="-1"/>
        <w:rPr>
          <w:rFonts w:ascii="Times New Roman" w:hAnsi="Times New Roman"/>
          <w:sz w:val="28"/>
          <w:lang w:val="zh-CN" w:eastAsia="zh-CN"/>
        </w:rPr>
      </w:pPr>
      <w:r>
        <w:rPr>
          <w:rFonts w:hint="eastAsia" w:ascii="Times New Roman" w:hAnsi="Times New Roman" w:cs="宋体"/>
          <w:sz w:val="28"/>
          <w:szCs w:val="28"/>
          <w:lang w:val="zh-CN" w:eastAsia="zh-CN" w:bidi="zh-CN"/>
        </w:rPr>
        <w:t>A1表示评价期内实际完成的紧急响应项数/次数等；A表示评价期内紧急响应需求项数/次数等；B1表示评价期内按时处理的问题项数/次数等；B表示评价期内存</w:t>
      </w:r>
      <w:r>
        <w:rPr>
          <w:rFonts w:hint="eastAsia" w:ascii="Times New Roman" w:hAnsi="Times New Roman"/>
          <w:sz w:val="28"/>
          <w:szCs w:val="28"/>
          <w:lang w:val="zh-CN" w:eastAsia="zh-CN"/>
        </w:rPr>
        <w:t>在的问题项数/次数等；若评价期内供应商无“紧急响应”或“问题”事项，公式③中</w:t>
      </w:r>
      <w:r>
        <w:rPr>
          <w:rFonts w:hint="eastAsia" w:ascii="Times New Roman" w:hAnsi="Times New Roman"/>
          <w:sz w:val="28"/>
          <w:lang w:eastAsia="zh-CN" w:bidi="ar-SA"/>
        </w:rPr>
        <w:drawing>
          <wp:inline distT="0" distB="0" distL="114300" distR="114300">
            <wp:extent cx="1571625" cy="428625"/>
            <wp:effectExtent l="0" t="0" r="9525" b="952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5"/>
                    <a:stretch>
                      <a:fillRect/>
                    </a:stretch>
                  </pic:blipFill>
                  <pic:spPr>
                    <a:xfrm>
                      <a:off x="0" y="0"/>
                      <a:ext cx="1571625" cy="428625"/>
                    </a:xfrm>
                    <a:prstGeom prst="rect">
                      <a:avLst/>
                    </a:prstGeom>
                    <a:noFill/>
                    <a:ln>
                      <a:noFill/>
                    </a:ln>
                  </pic:spPr>
                </pic:pic>
              </a:graphicData>
            </a:graphic>
          </wp:inline>
        </w:drawing>
      </w:r>
      <w:r>
        <w:rPr>
          <w:rFonts w:hint="eastAsia" w:ascii="Times New Roman" w:hAnsi="Times New Roman"/>
          <w:sz w:val="28"/>
          <w:szCs w:val="28"/>
          <w:lang w:val="zh-CN" w:eastAsia="zh-CN"/>
        </w:rPr>
        <w:t>值为20。</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其中“紧急响应”(包括但不限于)指紧急备件/备货/发货、特制件、紧急报价、紧急维修/定检、紧急技术/服务支持、紧急质量处理、紧急构型更改处置 等内容；“问题”(包括但不限于)指体系审核、商务合作、技术沟通、临时计划、售后服务、质量处理、计划调整、业务反馈/处理/沟通、纠正措施处理、现场管理、构型更改贯彻等内容。</w:t>
      </w:r>
    </w:p>
    <w:p>
      <w:pPr>
        <w:pStyle w:val="25"/>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.3供应商绩效评价数据的收集和沟通</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3.1每个月前15个工作日内，各采购业务实施部门按需对上个月有产品交付/到货/检验/服务活动的各类供应商的交付进度、交付质量、服务水平绩效评价数据进行统计，按要求与供应商进行有效的沟通，确认相关数据无误后，填写表格</w:t>
      </w:r>
      <w:r>
        <w:rPr>
          <w:rFonts w:hint="eastAsia" w:ascii="Times New Roman" w:hAnsi="Times New Roman"/>
          <w:sz w:val="28"/>
          <w:szCs w:val="28"/>
          <w:lang w:eastAsia="zh-CN"/>
        </w:rPr>
        <w:t>《供应商交付质量评价表》</w:t>
      </w:r>
      <w:r>
        <w:rPr>
          <w:rFonts w:hint="eastAsia" w:ascii="Times New Roman" w:hAnsi="Times New Roman"/>
          <w:sz w:val="28"/>
          <w:szCs w:val="28"/>
          <w:lang w:val="zh-CN" w:eastAsia="zh-CN"/>
        </w:rPr>
        <w:t>、</w:t>
      </w:r>
      <w:r>
        <w:rPr>
          <w:rFonts w:hint="eastAsia" w:ascii="Times New Roman" w:hAnsi="Times New Roman"/>
          <w:sz w:val="28"/>
          <w:szCs w:val="28"/>
          <w:lang w:eastAsia="zh-CN"/>
        </w:rPr>
        <w:t>《供应商绩效综合评价表》</w:t>
      </w:r>
      <w:r>
        <w:rPr>
          <w:rFonts w:hint="eastAsia" w:ascii="Times New Roman" w:hAnsi="Times New Roman"/>
          <w:sz w:val="28"/>
          <w:szCs w:val="28"/>
          <w:lang w:val="zh-CN" w:eastAsia="zh-CN"/>
        </w:rPr>
        <w:t>、</w:t>
      </w:r>
      <w:r>
        <w:rPr>
          <w:rFonts w:hint="eastAsia" w:ascii="Times New Roman" w:hAnsi="Times New Roman"/>
          <w:sz w:val="28"/>
          <w:szCs w:val="28"/>
          <w:lang w:eastAsia="zh-CN"/>
        </w:rPr>
        <w:t>《供应商服务水平评价表》</w:t>
      </w:r>
      <w:r>
        <w:rPr>
          <w:rFonts w:hint="eastAsia" w:ascii="Times New Roman" w:hAnsi="Times New Roman"/>
          <w:sz w:val="28"/>
          <w:szCs w:val="28"/>
          <w:lang w:val="zh-CN" w:eastAsia="zh-CN"/>
        </w:rPr>
        <w:t>并审签后提交至</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.3.2每季度前20个工作日内，</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按照供应商类别按需对上季度提交的表格</w:t>
      </w:r>
      <w:r>
        <w:rPr>
          <w:rFonts w:hint="eastAsia" w:ascii="Times New Roman" w:hAnsi="Times New Roman"/>
          <w:sz w:val="28"/>
          <w:szCs w:val="28"/>
          <w:lang w:eastAsia="zh-CN"/>
        </w:rPr>
        <w:t>《供应商交付质量评价表》</w:t>
      </w:r>
      <w:r>
        <w:rPr>
          <w:rFonts w:hint="eastAsia" w:ascii="Times New Roman" w:hAnsi="Times New Roman"/>
          <w:sz w:val="28"/>
          <w:szCs w:val="28"/>
          <w:lang w:val="zh-CN" w:eastAsia="zh-CN"/>
        </w:rPr>
        <w:t>、</w:t>
      </w:r>
      <w:r>
        <w:rPr>
          <w:rFonts w:hint="eastAsia" w:ascii="Times New Roman" w:hAnsi="Times New Roman"/>
          <w:sz w:val="28"/>
          <w:szCs w:val="28"/>
          <w:lang w:eastAsia="zh-CN"/>
        </w:rPr>
        <w:t>《供应商绩效综合评价表》</w:t>
      </w:r>
      <w:r>
        <w:rPr>
          <w:rFonts w:hint="eastAsia" w:ascii="Times New Roman" w:hAnsi="Times New Roman"/>
          <w:sz w:val="28"/>
          <w:szCs w:val="28"/>
          <w:lang w:val="zh-CN" w:eastAsia="zh-CN"/>
        </w:rPr>
        <w:t>、</w:t>
      </w:r>
      <w:r>
        <w:rPr>
          <w:rFonts w:hint="eastAsia" w:ascii="Times New Roman" w:hAnsi="Times New Roman"/>
          <w:sz w:val="28"/>
          <w:szCs w:val="28"/>
          <w:lang w:eastAsia="zh-CN"/>
        </w:rPr>
        <w:t>《供应商服务水平评价表》</w:t>
      </w:r>
      <w:r>
        <w:rPr>
          <w:rFonts w:hint="eastAsia" w:ascii="Times New Roman" w:hAnsi="Times New Roman"/>
          <w:sz w:val="28"/>
          <w:szCs w:val="28"/>
          <w:lang w:val="zh-CN" w:eastAsia="zh-CN"/>
        </w:rPr>
        <w:t>数据进行统计并汇总至表格</w:t>
      </w:r>
      <w:r>
        <w:rPr>
          <w:rFonts w:hint="eastAsia" w:ascii="Times New Roman" w:hAnsi="Times New Roman"/>
          <w:sz w:val="28"/>
          <w:szCs w:val="28"/>
          <w:lang w:eastAsia="zh-CN"/>
        </w:rPr>
        <w:t>《供应商绩效综合评价表》</w:t>
      </w:r>
      <w:r>
        <w:rPr>
          <w:rFonts w:hint="eastAsia" w:ascii="Times New Roman" w:hAnsi="Times New Roman"/>
          <w:sz w:val="28"/>
          <w:szCs w:val="28"/>
          <w:lang w:val="zh-CN" w:eastAsia="zh-CN"/>
        </w:rPr>
        <w:t>中。</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5.3.3</w:t>
      </w:r>
      <w:r>
        <w:rPr>
          <w:rFonts w:hint="eastAsia" w:ascii="Times New Roman" w:hAnsi="Times New Roman"/>
          <w:sz w:val="28"/>
          <w:szCs w:val="28"/>
          <w:lang w:val="zh-CN" w:eastAsia="zh-CN"/>
        </w:rPr>
        <w:t>每月和每季度进行供应商绩效评价数据收集时，A类和B类供应商分别按项目(如商飞项目、波音项目、空客项目、西飞项目等)、C类和D类供应商按项目汇总进行收集。</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5.4</w:t>
      </w:r>
      <w:r>
        <w:rPr>
          <w:rFonts w:hint="eastAsia" w:ascii="黑体" w:hAnsi="黑体" w:eastAsia="黑体" w:cs="黑体"/>
          <w:sz w:val="28"/>
          <w:szCs w:val="28"/>
          <w:lang w:val="zh-CN" w:eastAsia="zh-CN" w:bidi="zh-CN"/>
        </w:rPr>
        <w:t>供应商绩效综合评价</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.4.1各类供应商实行季度与年度评价的方法。</w:t>
      </w:r>
    </w:p>
    <w:p>
      <w:pPr>
        <w:spacing w:line="360" w:lineRule="auto"/>
        <w:ind w:right="-1"/>
        <w:rPr>
          <w:rFonts w:ascii="Times New Roman" w:hAnsi="Times New Roman"/>
          <w:sz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.4.2供应商每季度绩效综合评价成绩设定为Q，供应商年度绩效综合评价成绩设定为Y，按如下公式④计算。</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Y(Q)= 一P1 ×40%+ 一P2 ×40%+ 一P3 ×20%·······④</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式中:</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一P1——评价周期内交付进度P1平均值;</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一P2——评价周期内交付质量P2平均值;</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一P3——评价周期内服务水平P3平均值。根据供应商类别按需选择</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、质量安</w:t>
      </w:r>
      <w:r>
        <w:rPr>
          <w:rFonts w:hint="eastAsia" w:ascii="Times New Roman" w:hAnsi="Times New Roman"/>
          <w:sz w:val="28"/>
          <w:szCs w:val="28"/>
          <w:lang w:eastAsia="zh-CN"/>
        </w:rPr>
        <w:t>环</w:t>
      </w:r>
      <w:r>
        <w:rPr>
          <w:rFonts w:hint="eastAsia" w:ascii="Times New Roman" w:hAnsi="Times New Roman"/>
          <w:sz w:val="28"/>
          <w:szCs w:val="28"/>
          <w:lang w:val="zh-CN" w:eastAsia="zh-CN"/>
        </w:rPr>
        <w:t>部、</w:t>
      </w:r>
      <w:r>
        <w:rPr>
          <w:rFonts w:hint="eastAsia" w:ascii="Times New Roman" w:hAnsi="Times New Roman"/>
          <w:sz w:val="28"/>
          <w:szCs w:val="28"/>
          <w:lang w:eastAsia="zh-CN"/>
        </w:rPr>
        <w:t>生产部</w:t>
      </w:r>
      <w:r>
        <w:rPr>
          <w:rFonts w:hint="eastAsia" w:ascii="Times New Roman" w:hAnsi="Times New Roman"/>
          <w:sz w:val="28"/>
          <w:szCs w:val="28"/>
          <w:lang w:val="zh-CN" w:eastAsia="zh-CN"/>
        </w:rPr>
        <w:t>提供的服务水平评价数据的平均值计算。</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.4.3根据供应商季度及年度绩效综合评价数据，按表2执行绩效综合评价结果，其中供应商年度绩效综合评价结果按表2评定金、银、铜牌。</w:t>
      </w:r>
    </w:p>
    <w:p>
      <w:pPr>
        <w:spacing w:line="360" w:lineRule="auto"/>
        <w:ind w:right="-1"/>
        <w:jc w:val="both"/>
        <w:rPr>
          <w:rFonts w:ascii="宋体" w:hAnsi="宋体"/>
          <w:lang w:val="zh-CN" w:eastAsia="zh-CN"/>
        </w:rPr>
      </w:pPr>
    </w:p>
    <w:p>
      <w:pPr>
        <w:spacing w:line="360" w:lineRule="auto"/>
        <w:ind w:right="-1"/>
        <w:jc w:val="center"/>
        <w:rPr>
          <w:rFonts w:ascii="黑体" w:hAnsi="黑体" w:eastAsia="黑体" w:cs="黑体"/>
          <w:sz w:val="28"/>
          <w:szCs w:val="28"/>
          <w:lang w:val="zh-CN" w:eastAsia="zh-CN"/>
        </w:rPr>
      </w:pPr>
      <w:r>
        <w:rPr>
          <w:rFonts w:hint="eastAsia" w:ascii="黑体" w:hAnsi="黑体" w:eastAsia="黑体" w:cs="黑体"/>
          <w:sz w:val="28"/>
          <w:szCs w:val="28"/>
          <w:lang w:val="zh-CN" w:eastAsia="zh-CN"/>
        </w:rPr>
        <w:t>表2综合绩效评价结果表</w:t>
      </w:r>
    </w:p>
    <w:tbl>
      <w:tblPr>
        <w:tblStyle w:val="29"/>
        <w:tblW w:w="946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710"/>
        <w:gridCol w:w="1680"/>
        <w:gridCol w:w="1230"/>
        <w:gridCol w:w="675"/>
        <w:gridCol w:w="516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jc w:val="center"/>
        </w:trPr>
        <w:tc>
          <w:tcPr>
            <w:tcW w:w="710" w:type="dxa"/>
            <w:vAlign w:val="center"/>
          </w:tcPr>
          <w:p>
            <w:pPr>
              <w:spacing w:line="360" w:lineRule="auto"/>
              <w:ind w:right="-1"/>
              <w:jc w:val="center"/>
              <w:rPr>
                <w:rFonts w:ascii="黑体" w:hAnsi="黑体" w:eastAsia="黑体" w:cs="黑体"/>
                <w:sz w:val="28"/>
                <w:szCs w:val="28"/>
                <w:lang w:val="zh-CN" w:eastAsia="zh-CN"/>
              </w:rPr>
            </w:pPr>
            <w:r>
              <w:rPr>
                <w:rFonts w:hint="eastAsia" w:ascii="黑体" w:hAnsi="黑体" w:eastAsia="黑体" w:cs="黑体"/>
                <w:sz w:val="28"/>
                <w:szCs w:val="28"/>
                <w:lang w:val="zh-CN" w:eastAsia="zh-CN"/>
              </w:rPr>
              <w:t>序号</w:t>
            </w:r>
          </w:p>
        </w:tc>
        <w:tc>
          <w:tcPr>
            <w:tcW w:w="1680" w:type="dxa"/>
            <w:vAlign w:val="center"/>
          </w:tcPr>
          <w:p>
            <w:pPr>
              <w:spacing w:line="360" w:lineRule="auto"/>
              <w:ind w:right="-1"/>
              <w:jc w:val="center"/>
              <w:rPr>
                <w:rFonts w:ascii="黑体" w:hAnsi="黑体" w:eastAsia="黑体" w:cs="黑体"/>
                <w:sz w:val="28"/>
                <w:szCs w:val="28"/>
                <w:lang w:val="zh-CN" w:eastAsia="zh-CN"/>
              </w:rPr>
            </w:pPr>
            <w:r>
              <w:rPr>
                <w:rFonts w:hint="eastAsia" w:ascii="黑体" w:hAnsi="黑体" w:eastAsia="黑体" w:cs="黑体"/>
                <w:sz w:val="28"/>
                <w:szCs w:val="28"/>
                <w:lang w:val="zh-CN" w:eastAsia="zh-CN"/>
              </w:rPr>
              <w:t>绩效综合评价分数</w:t>
            </w:r>
          </w:p>
        </w:tc>
        <w:tc>
          <w:tcPr>
            <w:tcW w:w="1230" w:type="dxa"/>
            <w:vAlign w:val="center"/>
          </w:tcPr>
          <w:p>
            <w:pPr>
              <w:spacing w:line="360" w:lineRule="auto"/>
              <w:ind w:right="-1"/>
              <w:jc w:val="center"/>
              <w:rPr>
                <w:rFonts w:ascii="黑体" w:hAnsi="黑体" w:eastAsia="黑体" w:cs="黑体"/>
                <w:sz w:val="28"/>
                <w:szCs w:val="28"/>
                <w:lang w:val="zh-CN" w:eastAsia="zh-CN"/>
              </w:rPr>
            </w:pPr>
            <w:r>
              <w:rPr>
                <w:rFonts w:hint="eastAsia" w:ascii="黑体" w:hAnsi="黑体" w:eastAsia="黑体" w:cs="黑体"/>
                <w:sz w:val="28"/>
                <w:szCs w:val="28"/>
                <w:lang w:val="zh-CN" w:eastAsia="zh-CN"/>
              </w:rPr>
              <w:t>绩效综合评价结果</w:t>
            </w:r>
          </w:p>
        </w:tc>
        <w:tc>
          <w:tcPr>
            <w:tcW w:w="5840" w:type="dxa"/>
            <w:gridSpan w:val="2"/>
            <w:vAlign w:val="center"/>
          </w:tcPr>
          <w:p>
            <w:pPr>
              <w:spacing w:line="360" w:lineRule="auto"/>
              <w:ind w:right="-1"/>
              <w:jc w:val="center"/>
              <w:rPr>
                <w:rFonts w:ascii="黑体" w:hAnsi="黑体" w:eastAsia="黑体" w:cs="黑体"/>
                <w:sz w:val="28"/>
                <w:szCs w:val="28"/>
                <w:lang w:val="zh-CN" w:eastAsia="zh-CN"/>
              </w:rPr>
            </w:pPr>
            <w:r>
              <w:rPr>
                <w:rFonts w:hint="eastAsia" w:ascii="黑体" w:hAnsi="黑体" w:eastAsia="黑体" w:cs="黑体"/>
                <w:sz w:val="28"/>
                <w:szCs w:val="28"/>
                <w:lang w:val="zh-CN" w:eastAsia="zh-CN"/>
              </w:rPr>
              <w:t>年度评比要求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jc w:val="center"/>
        </w:trPr>
        <w:tc>
          <w:tcPr>
            <w:tcW w:w="71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1</w:t>
            </w:r>
          </w:p>
        </w:tc>
        <w:tc>
          <w:tcPr>
            <w:tcW w:w="168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99＜Y(Q)≤100</w:t>
            </w:r>
          </w:p>
        </w:tc>
        <w:tc>
          <w:tcPr>
            <w:tcW w:w="1230" w:type="dxa"/>
            <w:vMerge w:val="restart"/>
            <w:tcBorders>
              <w:bottom w:val="nil"/>
            </w:tcBorders>
            <w:vAlign w:val="center"/>
          </w:tcPr>
          <w:p>
            <w:pPr>
              <w:spacing w:line="360" w:lineRule="auto"/>
              <w:ind w:right="-1"/>
              <w:jc w:val="center"/>
              <w:rPr>
                <w:rFonts w:ascii="宋体" w:hAnsi="宋体"/>
                <w:lang w:val="zh-CN" w:eastAsia="zh-CN"/>
              </w:rPr>
            </w:pPr>
          </w:p>
          <w:p>
            <w:pPr>
              <w:spacing w:line="360" w:lineRule="auto"/>
              <w:ind w:right="-1"/>
              <w:jc w:val="center"/>
              <w:rPr>
                <w:rFonts w:ascii="宋体" w:hAnsi="宋体"/>
                <w:lang w:val="zh-CN" w:eastAsia="zh-CN"/>
              </w:rPr>
            </w:pPr>
            <w:r>
              <w:rPr>
                <w:rFonts w:hint="eastAsia" w:ascii="宋体" w:hAnsi="宋体"/>
                <w:lang w:val="zh-CN" w:eastAsia="zh-CN"/>
              </w:rPr>
              <w:t>优秀</w:t>
            </w:r>
          </w:p>
        </w:tc>
        <w:tc>
          <w:tcPr>
            <w:tcW w:w="675" w:type="dxa"/>
            <w:vAlign w:val="center"/>
          </w:tcPr>
          <w:p>
            <w:pPr>
              <w:spacing w:line="360" w:lineRule="auto"/>
              <w:ind w:right="-1"/>
              <w:jc w:val="center"/>
              <w:rPr>
                <w:rFonts w:ascii="宋体" w:hAnsi="宋体"/>
                <w:lang w:val="zh-CN" w:eastAsia="zh-CN"/>
              </w:rPr>
            </w:pPr>
            <w:r>
              <w:rPr>
                <w:rFonts w:hint="eastAsia" w:ascii="宋体" w:hAnsi="宋体"/>
                <w:lang w:eastAsia="zh-CN"/>
              </w:rPr>
              <w:t>金</w:t>
            </w:r>
            <w:r>
              <w:rPr>
                <w:rFonts w:hint="eastAsia" w:ascii="宋体" w:hAnsi="宋体"/>
                <w:lang w:val="zh-CN" w:eastAsia="zh-CN"/>
              </w:rPr>
              <w:t>牌</w:t>
            </w:r>
          </w:p>
        </w:tc>
        <w:tc>
          <w:tcPr>
            <w:tcW w:w="5165" w:type="dxa"/>
            <w:vAlign w:val="center"/>
          </w:tcPr>
          <w:p>
            <w:pPr>
              <w:spacing w:line="360" w:lineRule="auto"/>
              <w:ind w:right="-1"/>
              <w:jc w:val="center"/>
              <w:rPr>
                <w:rFonts w:ascii="宋体" w:hAnsi="宋体"/>
                <w:lang w:val="zh-CN" w:eastAsia="zh-CN"/>
              </w:rPr>
            </w:pPr>
            <w:r>
              <w:rPr>
                <w:rFonts w:hint="eastAsia" w:ascii="宋体" w:hAnsi="宋体"/>
                <w:lang w:val="zh-CN" w:eastAsia="zh-CN"/>
              </w:rPr>
              <w:t>按供应商类别提供产品或过程或服务占比</w:t>
            </w:r>
            <w:r>
              <w:rPr>
                <w:rFonts w:ascii="Times New Roman" w:hAnsi="Times New Roman"/>
                <w:lang w:val="zh-CN" w:eastAsia="zh-CN"/>
              </w:rPr>
              <w:t>≥15%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jc w:val="center"/>
        </w:trPr>
        <w:tc>
          <w:tcPr>
            <w:tcW w:w="71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2</w:t>
            </w:r>
          </w:p>
        </w:tc>
        <w:tc>
          <w:tcPr>
            <w:tcW w:w="168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97＜Y(Q)≤99</w:t>
            </w:r>
          </w:p>
        </w:tc>
        <w:tc>
          <w:tcPr>
            <w:tcW w:w="1230" w:type="dxa"/>
            <w:vMerge w:val="continue"/>
            <w:tcBorders>
              <w:top w:val="nil"/>
              <w:bottom w:val="nil"/>
            </w:tcBorders>
            <w:vAlign w:val="center"/>
          </w:tcPr>
          <w:p>
            <w:pPr>
              <w:spacing w:line="360" w:lineRule="auto"/>
              <w:ind w:right="-1"/>
              <w:jc w:val="center"/>
              <w:rPr>
                <w:rFonts w:ascii="宋体" w:hAnsi="宋体"/>
                <w:lang w:val="zh-CN" w:eastAsia="zh-CN"/>
              </w:rPr>
            </w:pPr>
          </w:p>
        </w:tc>
        <w:tc>
          <w:tcPr>
            <w:tcW w:w="675" w:type="dxa"/>
            <w:vAlign w:val="center"/>
          </w:tcPr>
          <w:p>
            <w:pPr>
              <w:spacing w:line="360" w:lineRule="auto"/>
              <w:ind w:right="-1"/>
              <w:jc w:val="center"/>
              <w:rPr>
                <w:rFonts w:ascii="宋体" w:hAnsi="宋体"/>
                <w:lang w:val="zh-CN" w:eastAsia="zh-CN"/>
              </w:rPr>
            </w:pPr>
            <w:r>
              <w:rPr>
                <w:rFonts w:hint="eastAsia" w:ascii="宋体" w:hAnsi="宋体"/>
                <w:lang w:eastAsia="zh-CN"/>
              </w:rPr>
              <w:t>银</w:t>
            </w:r>
            <w:r>
              <w:rPr>
                <w:rFonts w:hint="eastAsia" w:ascii="宋体" w:hAnsi="宋体"/>
                <w:lang w:val="zh-CN" w:eastAsia="zh-CN"/>
              </w:rPr>
              <w:t>牌</w:t>
            </w:r>
          </w:p>
        </w:tc>
        <w:tc>
          <w:tcPr>
            <w:tcW w:w="5165" w:type="dxa"/>
            <w:vAlign w:val="center"/>
          </w:tcPr>
          <w:p>
            <w:pPr>
              <w:spacing w:line="360" w:lineRule="auto"/>
              <w:ind w:right="-1"/>
              <w:jc w:val="center"/>
              <w:rPr>
                <w:rFonts w:ascii="宋体" w:hAnsi="宋体"/>
                <w:lang w:val="zh-CN" w:eastAsia="zh-CN"/>
              </w:rPr>
            </w:pPr>
            <w:r>
              <w:rPr>
                <w:rFonts w:hint="eastAsia" w:ascii="宋体" w:hAnsi="宋体"/>
                <w:lang w:val="zh-CN" w:eastAsia="zh-CN"/>
              </w:rPr>
              <w:t>按供应商类别提供产品或过程或服务占比</w:t>
            </w:r>
            <w:r>
              <w:rPr>
                <w:rFonts w:ascii="Times New Roman" w:hAnsi="Times New Roman"/>
                <w:lang w:val="zh-CN" w:eastAsia="zh-CN"/>
              </w:rPr>
              <w:t>≥10%</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jc w:val="center"/>
        </w:trPr>
        <w:tc>
          <w:tcPr>
            <w:tcW w:w="71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3</w:t>
            </w:r>
          </w:p>
        </w:tc>
        <w:tc>
          <w:tcPr>
            <w:tcW w:w="168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95＜Y(Q)≤97</w:t>
            </w:r>
          </w:p>
        </w:tc>
        <w:tc>
          <w:tcPr>
            <w:tcW w:w="1230" w:type="dxa"/>
            <w:vMerge w:val="continue"/>
            <w:tcBorders>
              <w:top w:val="nil"/>
            </w:tcBorders>
            <w:vAlign w:val="center"/>
          </w:tcPr>
          <w:p>
            <w:pPr>
              <w:spacing w:line="360" w:lineRule="auto"/>
              <w:ind w:right="-1"/>
              <w:jc w:val="center"/>
              <w:rPr>
                <w:rFonts w:ascii="宋体" w:hAnsi="宋体"/>
                <w:lang w:val="zh-CN" w:eastAsia="zh-CN"/>
              </w:rPr>
            </w:pPr>
          </w:p>
        </w:tc>
        <w:tc>
          <w:tcPr>
            <w:tcW w:w="675" w:type="dxa"/>
            <w:vAlign w:val="center"/>
          </w:tcPr>
          <w:p>
            <w:pPr>
              <w:spacing w:line="360" w:lineRule="auto"/>
              <w:ind w:right="-1"/>
              <w:jc w:val="center"/>
              <w:rPr>
                <w:rFonts w:ascii="宋体" w:hAnsi="宋体"/>
                <w:lang w:val="zh-CN" w:eastAsia="zh-CN"/>
              </w:rPr>
            </w:pPr>
            <w:r>
              <w:rPr>
                <w:rFonts w:hint="eastAsia" w:ascii="宋体" w:hAnsi="宋体"/>
                <w:lang w:val="zh-CN" w:eastAsia="zh-CN"/>
              </w:rPr>
              <w:t>铜牌</w:t>
            </w:r>
          </w:p>
        </w:tc>
        <w:tc>
          <w:tcPr>
            <w:tcW w:w="5165" w:type="dxa"/>
            <w:vAlign w:val="center"/>
          </w:tcPr>
          <w:p>
            <w:pPr>
              <w:spacing w:line="360" w:lineRule="auto"/>
              <w:ind w:right="-1"/>
              <w:jc w:val="center"/>
              <w:rPr>
                <w:rFonts w:ascii="宋体" w:hAnsi="宋体"/>
                <w:lang w:val="zh-CN" w:eastAsia="zh-CN"/>
              </w:rPr>
            </w:pPr>
            <w:r>
              <w:rPr>
                <w:rFonts w:hint="eastAsia" w:ascii="宋体" w:hAnsi="宋体"/>
                <w:lang w:val="zh-CN" w:eastAsia="zh-CN"/>
              </w:rPr>
              <w:t>按供应商类别提供产品或过程或服务占比</w:t>
            </w:r>
            <w:r>
              <w:rPr>
                <w:rFonts w:ascii="Times New Roman" w:hAnsi="Times New Roman"/>
                <w:lang w:val="zh-CN" w:eastAsia="zh-CN"/>
              </w:rPr>
              <w:t>≥5%</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jc w:val="center"/>
        </w:trPr>
        <w:tc>
          <w:tcPr>
            <w:tcW w:w="71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4</w:t>
            </w:r>
          </w:p>
        </w:tc>
        <w:tc>
          <w:tcPr>
            <w:tcW w:w="168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90＜Y(Q)≤95</w:t>
            </w:r>
          </w:p>
        </w:tc>
        <w:tc>
          <w:tcPr>
            <w:tcW w:w="1230" w:type="dxa"/>
            <w:vAlign w:val="center"/>
          </w:tcPr>
          <w:p>
            <w:pPr>
              <w:spacing w:line="360" w:lineRule="auto"/>
              <w:ind w:right="-1"/>
              <w:jc w:val="center"/>
              <w:rPr>
                <w:rFonts w:ascii="宋体" w:hAnsi="宋体"/>
                <w:lang w:val="zh-CN" w:eastAsia="zh-CN"/>
              </w:rPr>
            </w:pPr>
            <w:r>
              <w:rPr>
                <w:rFonts w:hint="eastAsia" w:ascii="宋体" w:hAnsi="宋体"/>
                <w:lang w:val="zh-CN" w:eastAsia="zh-CN"/>
              </w:rPr>
              <w:t>良好</w:t>
            </w:r>
          </w:p>
        </w:tc>
        <w:tc>
          <w:tcPr>
            <w:tcW w:w="5840" w:type="dxa"/>
            <w:gridSpan w:val="2"/>
            <w:vAlign w:val="center"/>
          </w:tcPr>
          <w:p>
            <w:pPr>
              <w:spacing w:line="360" w:lineRule="auto"/>
              <w:ind w:right="-1"/>
              <w:jc w:val="center"/>
              <w:rPr>
                <w:rFonts w:ascii="宋体" w:hAnsi="宋体"/>
                <w:lang w:val="zh-CN" w:eastAsia="zh-CN"/>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jc w:val="center"/>
        </w:trPr>
        <w:tc>
          <w:tcPr>
            <w:tcW w:w="71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5</w:t>
            </w:r>
          </w:p>
        </w:tc>
        <w:tc>
          <w:tcPr>
            <w:tcW w:w="168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85＜Y(Q)≤90</w:t>
            </w:r>
          </w:p>
        </w:tc>
        <w:tc>
          <w:tcPr>
            <w:tcW w:w="1230" w:type="dxa"/>
            <w:vAlign w:val="center"/>
          </w:tcPr>
          <w:p>
            <w:pPr>
              <w:spacing w:line="360" w:lineRule="auto"/>
              <w:ind w:right="-1"/>
              <w:jc w:val="center"/>
              <w:rPr>
                <w:rFonts w:ascii="宋体" w:hAnsi="宋体"/>
                <w:lang w:val="zh-CN" w:eastAsia="zh-CN"/>
              </w:rPr>
            </w:pPr>
            <w:r>
              <w:rPr>
                <w:rFonts w:hint="eastAsia" w:ascii="宋体" w:hAnsi="宋体"/>
                <w:lang w:val="zh-CN" w:eastAsia="zh-CN"/>
              </w:rPr>
              <w:t>合格</w:t>
            </w:r>
          </w:p>
        </w:tc>
        <w:tc>
          <w:tcPr>
            <w:tcW w:w="5840" w:type="dxa"/>
            <w:gridSpan w:val="2"/>
            <w:vAlign w:val="center"/>
          </w:tcPr>
          <w:p>
            <w:pPr>
              <w:spacing w:line="360" w:lineRule="auto"/>
              <w:ind w:right="-1"/>
              <w:jc w:val="center"/>
              <w:rPr>
                <w:rFonts w:ascii="宋体" w:hAnsi="宋体"/>
                <w:lang w:val="zh-CN" w:eastAsia="zh-CN"/>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jc w:val="center"/>
        </w:trPr>
        <w:tc>
          <w:tcPr>
            <w:tcW w:w="71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6</w:t>
            </w:r>
          </w:p>
        </w:tc>
        <w:tc>
          <w:tcPr>
            <w:tcW w:w="1680" w:type="dxa"/>
            <w:vAlign w:val="center"/>
          </w:tcPr>
          <w:p>
            <w:pPr>
              <w:spacing w:line="360" w:lineRule="auto"/>
              <w:ind w:right="-1"/>
              <w:jc w:val="center"/>
              <w:rPr>
                <w:rFonts w:ascii="Times New Roman" w:hAnsi="Times New Roman"/>
                <w:lang w:val="zh-CN" w:eastAsia="zh-CN"/>
              </w:rPr>
            </w:pPr>
            <w:r>
              <w:rPr>
                <w:rFonts w:ascii="Times New Roman" w:hAnsi="Times New Roman"/>
                <w:lang w:val="zh-CN" w:eastAsia="zh-CN"/>
              </w:rPr>
              <w:t>Y(Q)≤85</w:t>
            </w:r>
          </w:p>
        </w:tc>
        <w:tc>
          <w:tcPr>
            <w:tcW w:w="1230" w:type="dxa"/>
            <w:vAlign w:val="center"/>
          </w:tcPr>
          <w:p>
            <w:pPr>
              <w:spacing w:line="360" w:lineRule="auto"/>
              <w:ind w:right="-1"/>
              <w:jc w:val="center"/>
              <w:rPr>
                <w:rFonts w:ascii="宋体" w:hAnsi="宋体"/>
                <w:lang w:val="zh-CN" w:eastAsia="zh-CN"/>
              </w:rPr>
            </w:pPr>
            <w:r>
              <w:rPr>
                <w:rFonts w:hint="eastAsia" w:ascii="宋体" w:hAnsi="宋体"/>
                <w:lang w:val="zh-CN" w:eastAsia="zh-CN"/>
              </w:rPr>
              <w:t>不合格</w:t>
            </w:r>
          </w:p>
        </w:tc>
        <w:tc>
          <w:tcPr>
            <w:tcW w:w="5840" w:type="dxa"/>
            <w:gridSpan w:val="2"/>
            <w:vAlign w:val="center"/>
          </w:tcPr>
          <w:p>
            <w:pPr>
              <w:spacing w:line="360" w:lineRule="auto"/>
              <w:ind w:right="-1"/>
              <w:jc w:val="center"/>
              <w:rPr>
                <w:rFonts w:ascii="宋体" w:hAnsi="宋体"/>
                <w:lang w:val="zh-CN" w:eastAsia="zh-CN"/>
              </w:rPr>
            </w:pPr>
          </w:p>
        </w:tc>
      </w:tr>
    </w:tbl>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4.4若季度或年度评价周期内，供应商有交付/验收/服务活动，但绩效评价维度数据(交付进度、交付质量、服务水平)不全的，实际Y(Q)值等于有评价数据的维度加权后除以其权重之和，如：季度或年度内供应商无交付绩效维度数据，</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Y(Q)=(一P2×40%+一P3×20%)/(40%+20%)。</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.4.5若季度或年度评价周期内，供应商任一绩效评价维度(交付进度或交付质量或服务水平)平均值低于80分(不含80分)，其绩效综合评价结果按“不合格”执行。</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.4.6若季度或年度评价周期内，供应商交付质量绩效维度结果为黄牌和红牌的，其绩效综合评价结果按“不合格”执行。</w:t>
      </w:r>
    </w:p>
    <w:p>
      <w:pPr>
        <w:pStyle w:val="25"/>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.5供应商绩效综合评价结果的公布</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.5.1每季度前30个工作日内，</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按照</w:t>
      </w:r>
      <w:r>
        <w:rPr>
          <w:rFonts w:hint="eastAsia" w:ascii="Times New Roman" w:hAnsi="Times New Roman"/>
          <w:sz w:val="28"/>
          <w:szCs w:val="28"/>
          <w:lang w:eastAsia="zh-CN"/>
        </w:rPr>
        <w:t>5</w:t>
      </w:r>
      <w:r>
        <w:rPr>
          <w:rFonts w:hint="eastAsia" w:ascii="Times New Roman" w:hAnsi="Times New Roman"/>
          <w:sz w:val="28"/>
          <w:szCs w:val="28"/>
          <w:lang w:val="zh-CN" w:eastAsia="zh-CN"/>
        </w:rPr>
        <w:t>.4条要求计算各类供应商上季度绩效综合评价成绩，并填写</w:t>
      </w:r>
      <w:r>
        <w:rPr>
          <w:rFonts w:hint="eastAsia" w:ascii="Times New Roman" w:hAnsi="Times New Roman"/>
          <w:sz w:val="28"/>
          <w:szCs w:val="28"/>
          <w:lang w:eastAsia="zh-CN"/>
        </w:rPr>
        <w:t>《供应商绩效综合评价表》</w:t>
      </w:r>
      <w:r>
        <w:rPr>
          <w:rFonts w:hint="eastAsia" w:ascii="Times New Roman" w:hAnsi="Times New Roman"/>
          <w:sz w:val="28"/>
          <w:szCs w:val="28"/>
          <w:lang w:val="zh-CN" w:eastAsia="zh-CN"/>
        </w:rPr>
        <w:t>表，形成季度绩效综合评价结果，编制供应商季度绩效综合评价报告并公布(公司内/外)。</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.5.2每年一季度，</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按照</w:t>
      </w:r>
      <w:r>
        <w:rPr>
          <w:rFonts w:hint="eastAsia" w:ascii="Times New Roman" w:hAnsi="Times New Roman"/>
          <w:sz w:val="28"/>
          <w:szCs w:val="28"/>
          <w:lang w:eastAsia="zh-CN"/>
        </w:rPr>
        <w:t>5</w:t>
      </w:r>
      <w:r>
        <w:rPr>
          <w:rFonts w:hint="eastAsia" w:ascii="Times New Roman" w:hAnsi="Times New Roman"/>
          <w:sz w:val="28"/>
          <w:szCs w:val="28"/>
          <w:lang w:val="zh-CN" w:eastAsia="zh-CN"/>
        </w:rPr>
        <w:t>.4条要求计算各类供应商上年度绩效综合评价成绩，并填写</w:t>
      </w:r>
      <w:r>
        <w:rPr>
          <w:rFonts w:hint="eastAsia" w:ascii="Times New Roman" w:hAnsi="Times New Roman"/>
          <w:sz w:val="28"/>
          <w:szCs w:val="28"/>
          <w:lang w:eastAsia="zh-CN"/>
        </w:rPr>
        <w:t>《供应商绩效综合评价表》</w:t>
      </w:r>
      <w:r>
        <w:rPr>
          <w:rFonts w:hint="eastAsia" w:ascii="Times New Roman" w:hAnsi="Times New Roman"/>
          <w:sz w:val="28"/>
          <w:szCs w:val="28"/>
          <w:lang w:val="zh-CN" w:eastAsia="zh-CN"/>
        </w:rPr>
        <w:t>表，形成年度绩效综合评价结果，编制供应商年度绩效综合评价报告(含年度排名)并公布(公司内/外)。</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.5.3季度和年度供应商绩效综合数据进行公布时，A类和B类供应商分别按项目(如商飞项目、波音项目、空客项目、西飞项目等)进行公布，C类和D类供应商按项目汇总数据进行公布。</w:t>
      </w:r>
    </w:p>
    <w:p>
      <w:pPr>
        <w:pStyle w:val="25"/>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.6月份绩效评价维度数据结果的应用</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6.1按要求，当供应商月份绩效评价维度结果为“不合格”“黄牌”“红牌”情况时，由采购业务实施部门分别按照分管的供应商绩效评价维度，分析“不合格”“黄牌”“红牌”情况的根本原因，若属于供应商原因，组织供应商按</w:t>
      </w:r>
      <w:r>
        <w:rPr>
          <w:rFonts w:hint="eastAsia" w:ascii="Times New Roman" w:hAnsi="Times New Roman"/>
          <w:sz w:val="28"/>
          <w:szCs w:val="28"/>
          <w:lang w:eastAsia="zh-CN"/>
        </w:rPr>
        <w:t>《纠正措施/预防措施实施表》</w:t>
      </w:r>
      <w:r>
        <w:rPr>
          <w:rFonts w:hint="eastAsia" w:ascii="Times New Roman" w:hAnsi="Times New Roman"/>
          <w:sz w:val="28"/>
          <w:szCs w:val="28"/>
          <w:lang w:val="zh-CN" w:eastAsia="zh-CN"/>
        </w:rPr>
        <w:t>答复纠正措施，跟踪验证供应商整改情况并备案整改证据；若属于公司内部原因，按</w:t>
      </w:r>
      <w:r>
        <w:rPr>
          <w:rFonts w:hint="eastAsia" w:ascii="Times New Roman" w:hAnsi="Times New Roman"/>
          <w:sz w:val="28"/>
          <w:szCs w:val="28"/>
          <w:lang w:eastAsia="zh-CN"/>
        </w:rPr>
        <w:t>《纠正措施/预防措施实施表》</w:t>
      </w:r>
      <w:r>
        <w:rPr>
          <w:rFonts w:hint="eastAsia" w:ascii="Times New Roman" w:hAnsi="Times New Roman"/>
          <w:sz w:val="28"/>
          <w:szCs w:val="28"/>
          <w:lang w:val="zh-CN" w:eastAsia="zh-CN"/>
        </w:rPr>
        <w:t>自行答复纠正措施，并备案整改证据。</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.6.2除要求的供应商类型外，其它类型供应商月份绩效评价维度结果低于80分(不含80分)的，由采购业务实施部门分别按照分管的供应商绩效评价维度，分析得分较低的根本原因，若属于供应商原因，组织供应商按</w:t>
      </w:r>
      <w:r>
        <w:rPr>
          <w:rFonts w:hint="eastAsia" w:ascii="Times New Roman" w:hAnsi="Times New Roman"/>
          <w:sz w:val="28"/>
          <w:szCs w:val="28"/>
          <w:lang w:eastAsia="zh-CN"/>
        </w:rPr>
        <w:t>《纠正措施/预防措施实施表》</w:t>
      </w:r>
      <w:r>
        <w:rPr>
          <w:rFonts w:hint="eastAsia" w:ascii="Times New Roman" w:hAnsi="Times New Roman"/>
          <w:sz w:val="28"/>
          <w:szCs w:val="28"/>
          <w:lang w:val="zh-CN" w:eastAsia="zh-CN"/>
        </w:rPr>
        <w:t>答复纠正措施，跟踪验证供应商整改情况并备案整改证据；若属于公司内部原因，自行答复纠正措施，并备案整改证据。</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.6.3</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收集、跟踪各采购业务实施部门整改措施实施的进展，并向质量安</w:t>
      </w:r>
      <w:r>
        <w:rPr>
          <w:rFonts w:hint="eastAsia" w:ascii="Times New Roman" w:hAnsi="Times New Roman"/>
          <w:sz w:val="28"/>
          <w:szCs w:val="28"/>
          <w:lang w:eastAsia="zh-CN"/>
        </w:rPr>
        <w:t>环</w:t>
      </w:r>
      <w:r>
        <w:rPr>
          <w:rFonts w:hint="eastAsia" w:ascii="Times New Roman" w:hAnsi="Times New Roman"/>
          <w:sz w:val="28"/>
          <w:szCs w:val="28"/>
          <w:lang w:val="zh-CN" w:eastAsia="zh-CN"/>
        </w:rPr>
        <w:t>部反馈拖期等相关情况。</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.6.4年度内供应商绩效评价维度结果为不合格或得分较低的同类问题纠正措施出现两次无效的情况，除非资源限制，对多流水情况下的</w:t>
      </w:r>
      <w:r>
        <w:rPr>
          <w:rFonts w:hint="eastAsia" w:ascii="宋体" w:hAnsi="宋体"/>
          <w:sz w:val="28"/>
          <w:szCs w:val="28"/>
          <w:lang w:val="zh-CN" w:eastAsia="zh-CN"/>
        </w:rPr>
        <w:t>供</w:t>
      </w:r>
      <w:r>
        <w:rPr>
          <w:rFonts w:hint="eastAsia" w:ascii="Times New Roman" w:hAnsi="Times New Roman"/>
          <w:sz w:val="28"/>
          <w:szCs w:val="28"/>
          <w:lang w:val="zh-CN" w:eastAsia="zh-CN"/>
        </w:rPr>
        <w:t>应商，减少订单比例直至暂停合作，由采购业务实施部门分别按照分管的供应商绩效评价维度通告公司相关部门予以实施。</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.6.5当供应商因</w:t>
      </w:r>
      <w:r>
        <w:rPr>
          <w:rFonts w:hint="eastAsia" w:ascii="Times New Roman" w:hAnsi="Times New Roman"/>
          <w:sz w:val="28"/>
          <w:szCs w:val="28"/>
          <w:lang w:eastAsia="zh-CN"/>
        </w:rPr>
        <w:t>5</w:t>
      </w:r>
      <w:r>
        <w:rPr>
          <w:rFonts w:hint="eastAsia" w:ascii="Times New Roman" w:hAnsi="Times New Roman"/>
          <w:sz w:val="28"/>
          <w:szCs w:val="28"/>
          <w:lang w:val="zh-CN" w:eastAsia="zh-CN"/>
        </w:rPr>
        <w:t>.</w:t>
      </w:r>
      <w:r>
        <w:rPr>
          <w:rFonts w:hint="eastAsia" w:ascii="Times New Roman" w:hAnsi="Times New Roman"/>
          <w:sz w:val="28"/>
          <w:szCs w:val="28"/>
          <w:lang w:eastAsia="zh-CN"/>
        </w:rPr>
        <w:t>5</w:t>
      </w:r>
      <w:r>
        <w:rPr>
          <w:rFonts w:hint="eastAsia" w:ascii="Times New Roman" w:hAnsi="Times New Roman"/>
          <w:sz w:val="28"/>
          <w:szCs w:val="28"/>
          <w:lang w:val="zh-CN" w:eastAsia="zh-CN"/>
        </w:rPr>
        <w:t>.4条停止合作后，供应商如欲恢复合作，由采购业务实施部门分别按照分管的供应商绩效评价维度组织对供应商重新调查和评估，当供应商满足要求后，采用逐步增加订单的方式进行合作并通告公司相关部门予以实施。</w:t>
      </w:r>
    </w:p>
    <w:p>
      <w:pPr>
        <w:pStyle w:val="25"/>
        <w:adjustRightInd w:val="0"/>
        <w:snapToGrid w:val="0"/>
        <w:spacing w:beforeLines="50" w:afterLines="50" w:line="440" w:lineRule="exact"/>
        <w:ind w:firstLine="560"/>
        <w:rPr>
          <w:rFonts w:ascii="黑体" w:hAnsi="黑体" w:eastAsia="黑体" w:cs="黑体"/>
          <w:sz w:val="28"/>
          <w:szCs w:val="28"/>
          <w:lang w:val="zh-CN" w:eastAsia="zh-CN" w:bidi="zh-CN"/>
        </w:rPr>
      </w:pPr>
      <w:r>
        <w:rPr>
          <w:rFonts w:hint="eastAsia" w:ascii="黑体" w:hAnsi="黑体" w:eastAsia="黑体" w:cs="黑体"/>
          <w:sz w:val="28"/>
          <w:szCs w:val="28"/>
          <w:lang w:eastAsia="zh-CN" w:bidi="zh-CN"/>
        </w:rPr>
        <w:t>5</w:t>
      </w:r>
      <w:r>
        <w:rPr>
          <w:rFonts w:hint="eastAsia" w:ascii="黑体" w:hAnsi="黑体" w:eastAsia="黑体" w:cs="黑体"/>
          <w:sz w:val="28"/>
          <w:szCs w:val="28"/>
          <w:lang w:val="zh-CN" w:eastAsia="zh-CN" w:bidi="zh-CN"/>
        </w:rPr>
        <w:t>.7季度和年度绩效综合评价结果的应用</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.7.1年度绩效综合评价结果为优秀和良好的供应商享有项目合作优先权，在采购分包时，应优先推荐此类供应商作为候选供应商，合同优先付款；年度绩效综合评价结果为合格的供应商，保持现有项目合作状态。</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.7.2评价周期内(含跨年周期)，对于季度绩效综合评价结果为不合格的供应商，</w:t>
      </w:r>
      <w:r>
        <w:rPr>
          <w:rFonts w:hint="eastAsia" w:ascii="Times New Roman" w:hAnsi="Times New Roman"/>
          <w:sz w:val="28"/>
          <w:szCs w:val="28"/>
          <w:lang w:eastAsia="zh-CN"/>
        </w:rPr>
        <w:t>经营发展部</w:t>
      </w:r>
      <w:r>
        <w:rPr>
          <w:rFonts w:hint="eastAsia" w:ascii="Times New Roman" w:hAnsi="Times New Roman"/>
          <w:sz w:val="28"/>
          <w:szCs w:val="28"/>
          <w:lang w:val="zh-CN" w:eastAsia="zh-CN"/>
        </w:rPr>
        <w:t>应采取如下措施，并通告公司相关部门予以实施：</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a)首次不合格时(含非连续周期)，对供应商发出警告函，原则上3个月内不得向其进行询价；</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b)连续两次不合格时，向公司内及供应商发出通告，暂缓其合同付款；</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c)连续三次不合格时，约谈该供应商，约谈方式包括面谈、电话会议等，并调整后续合同中付款条件、付款周期等相关条款；</w:t>
      </w:r>
    </w:p>
    <w:p>
      <w:pPr>
        <w:spacing w:line="360" w:lineRule="auto"/>
        <w:ind w:right="-1"/>
        <w:rPr>
          <w:rFonts w:ascii="宋体" w:hAnsi="宋体"/>
          <w:sz w:val="28"/>
          <w:szCs w:val="28"/>
          <w:lang w:val="zh-CN" w:eastAsia="zh-CN"/>
        </w:rPr>
      </w:pPr>
      <w:r>
        <w:rPr>
          <w:rFonts w:hint="eastAsia" w:ascii="Times New Roman" w:hAnsi="Times New Roman"/>
          <w:sz w:val="28"/>
          <w:szCs w:val="28"/>
          <w:lang w:val="zh-CN" w:eastAsia="zh-CN"/>
        </w:rPr>
        <w:t>d)连续三次以上不合格且供应商无明显改进迹象，启动供应商临时再评价，根据该供应商综合情况，取消合作项目或取消批准状态；</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e)针对其中属于客户指定唯一供应商，当发出警告函、通告、进行约谈后，供应商无反馈或无明显改进迹象，反馈</w:t>
      </w:r>
      <w:r>
        <w:rPr>
          <w:rFonts w:hint="eastAsia" w:ascii="Times New Roman" w:hAnsi="Times New Roman"/>
          <w:sz w:val="28"/>
          <w:szCs w:val="28"/>
          <w:lang w:eastAsia="zh-CN"/>
        </w:rPr>
        <w:t>供应室</w:t>
      </w:r>
      <w:r>
        <w:rPr>
          <w:rFonts w:hint="eastAsia" w:ascii="Times New Roman" w:hAnsi="Times New Roman"/>
          <w:sz w:val="28"/>
          <w:szCs w:val="28"/>
          <w:lang w:val="zh-CN" w:eastAsia="zh-CN"/>
        </w:rPr>
        <w:t>，由</w:t>
      </w:r>
      <w:r>
        <w:rPr>
          <w:rFonts w:hint="eastAsia" w:ascii="Times New Roman" w:hAnsi="Times New Roman"/>
          <w:sz w:val="28"/>
          <w:szCs w:val="28"/>
          <w:lang w:eastAsia="zh-CN"/>
        </w:rPr>
        <w:t>供应室</w:t>
      </w:r>
      <w:r>
        <w:rPr>
          <w:rFonts w:hint="eastAsia" w:ascii="Times New Roman" w:hAnsi="Times New Roman"/>
          <w:sz w:val="28"/>
          <w:szCs w:val="28"/>
          <w:lang w:val="zh-CN" w:eastAsia="zh-CN"/>
        </w:rPr>
        <w:t>与客户沟通，寻求客户协助；</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val="zh-CN" w:eastAsia="zh-CN"/>
        </w:rPr>
        <w:t>f)针对其中属于非客户指定唯一供应商，当发出警告函、通告、进行约谈后，供应商无反馈或无明显改进迹象，按程序要求制定开发供应商计划。</w:t>
      </w:r>
    </w:p>
    <w:p>
      <w:pPr>
        <w:spacing w:line="360" w:lineRule="auto"/>
        <w:ind w:right="-1"/>
        <w:rPr>
          <w:rFonts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.7.3供应商年度绩效综合评价结果应用于供应商再评价。</w:t>
      </w:r>
    </w:p>
    <w:p>
      <w:pPr>
        <w:spacing w:line="360" w:lineRule="auto"/>
        <w:ind w:right="-1"/>
        <w:rPr>
          <w:rFonts w:hint="eastAsia" w:ascii="Times New Roman" w:hAnsi="Times New Roman"/>
          <w:sz w:val="28"/>
          <w:szCs w:val="28"/>
          <w:lang w:val="zh-CN" w:eastAsia="zh-CN"/>
        </w:rPr>
      </w:pPr>
      <w:r>
        <w:rPr>
          <w:rFonts w:hint="eastAsia" w:ascii="Times New Roman" w:hAnsi="Times New Roman"/>
          <w:sz w:val="28"/>
          <w:szCs w:val="28"/>
          <w:lang w:eastAsia="zh-CN"/>
        </w:rPr>
        <w:t>5</w:t>
      </w:r>
      <w:r>
        <w:rPr>
          <w:rFonts w:hint="eastAsia" w:ascii="Times New Roman" w:hAnsi="Times New Roman"/>
          <w:sz w:val="28"/>
          <w:szCs w:val="28"/>
          <w:lang w:val="zh-CN" w:eastAsia="zh-CN"/>
        </w:rPr>
        <w:t>.7.4季度或年度评价周期内，供应商交付质量绩效维度出现黄牌、红牌的，取消该供应商年度评优资格；供应商黄牌、红牌期间禁止向其进行询价；红牌供应商3个月内未恢复至合格状态的，启动供应商临时再评价。</w:t>
      </w:r>
    </w:p>
    <w:p>
      <w:pPr>
        <w:spacing w:line="360" w:lineRule="auto"/>
        <w:ind w:right="-1"/>
        <w:rPr>
          <w:rFonts w:hint="eastAsia" w:ascii="Times New Roman" w:hAnsi="Times New Roman"/>
          <w:sz w:val="28"/>
          <w:szCs w:val="28"/>
          <w:lang w:val="zh-CN" w:eastAsia="zh-CN"/>
        </w:rPr>
      </w:pPr>
    </w:p>
    <w:p>
      <w:pPr>
        <w:spacing w:line="360" w:lineRule="auto"/>
        <w:ind w:right="-1"/>
        <w:rPr>
          <w:rFonts w:hint="eastAsia" w:ascii="Times New Roman" w:hAnsi="Times New Roman"/>
          <w:sz w:val="28"/>
          <w:szCs w:val="28"/>
          <w:lang w:val="zh-CN" w:eastAsia="zh-CN"/>
        </w:rPr>
      </w:pPr>
    </w:p>
    <w:p>
      <w:pPr>
        <w:spacing w:line="360" w:lineRule="auto"/>
        <w:ind w:right="-1"/>
        <w:rPr>
          <w:rFonts w:hint="eastAsia" w:ascii="Times New Roman" w:hAnsi="Times New Roman"/>
          <w:sz w:val="28"/>
          <w:szCs w:val="28"/>
          <w:lang w:val="zh-CN" w:eastAsia="zh-CN"/>
        </w:rPr>
      </w:pPr>
    </w:p>
    <w:p>
      <w:pPr>
        <w:spacing w:line="360" w:lineRule="auto"/>
        <w:ind w:right="-1"/>
        <w:rPr>
          <w:rFonts w:hint="eastAsia" w:ascii="Times New Roman" w:hAnsi="Times New Roman"/>
          <w:sz w:val="28"/>
          <w:szCs w:val="28"/>
          <w:lang w:val="zh-CN" w:eastAsia="zh-CN"/>
        </w:rPr>
      </w:pPr>
    </w:p>
    <w:p>
      <w:pPr>
        <w:spacing w:line="360" w:lineRule="auto"/>
        <w:ind w:right="-1"/>
        <w:rPr>
          <w:rFonts w:hint="eastAsia" w:ascii="Times New Roman" w:hAnsi="Times New Roman"/>
          <w:sz w:val="28"/>
          <w:szCs w:val="28"/>
          <w:lang w:val="zh-CN" w:eastAsia="zh-CN"/>
        </w:rPr>
      </w:pPr>
    </w:p>
    <w:p>
      <w:pPr>
        <w:spacing w:line="360" w:lineRule="auto"/>
        <w:ind w:right="-1"/>
        <w:rPr>
          <w:rFonts w:hint="eastAsia" w:ascii="Times New Roman" w:hAnsi="Times New Roman"/>
          <w:sz w:val="28"/>
          <w:szCs w:val="28"/>
          <w:lang w:val="zh-CN" w:eastAsia="zh-CN"/>
        </w:rPr>
      </w:pPr>
    </w:p>
    <w:p>
      <w:pPr>
        <w:spacing w:line="360" w:lineRule="auto"/>
        <w:ind w:right="-1"/>
        <w:rPr>
          <w:rFonts w:hint="eastAsia" w:ascii="Times New Roman" w:hAnsi="Times New Roman"/>
          <w:sz w:val="28"/>
          <w:szCs w:val="28"/>
          <w:lang w:val="zh-CN" w:eastAsia="zh-CN"/>
        </w:rPr>
      </w:pPr>
      <w:bookmarkStart w:id="0" w:name="_GoBack"/>
      <w:bookmarkEnd w:id="0"/>
    </w:p>
    <w:p>
      <w:pPr>
        <w:pStyle w:val="25"/>
        <w:adjustRightInd w:val="0"/>
        <w:snapToGrid w:val="0"/>
        <w:spacing w:beforeLines="50" w:afterLines="50" w:line="440" w:lineRule="exact"/>
        <w:ind w:firstLine="562"/>
        <w:rPr>
          <w:rFonts w:ascii="黑体" w:hAnsi="黑体" w:eastAsia="黑体" w:cs="黑体"/>
          <w:b/>
          <w:sz w:val="28"/>
          <w:szCs w:val="28"/>
          <w:lang w:eastAsia="zh-CN"/>
        </w:rPr>
      </w:pPr>
      <w:r>
        <w:rPr>
          <w:rFonts w:hint="eastAsia" w:ascii="黑体" w:hAnsi="黑体" w:eastAsia="黑体" w:cs="黑体"/>
          <w:b/>
          <w:sz w:val="28"/>
          <w:szCs w:val="28"/>
          <w:lang w:eastAsia="zh-CN"/>
        </w:rPr>
        <w:t>6、相关流程</w:t>
      </w:r>
    </w:p>
    <w:p>
      <w:pPr>
        <w:spacing w:line="360" w:lineRule="auto"/>
        <w:ind w:right="5" w:rightChars="2"/>
        <w:rPr>
          <w:rFonts w:ascii="宋体" w:hAnsi="宋体"/>
          <w:b/>
          <w:bCs/>
          <w:lang w:eastAsia="zh-CN"/>
        </w:rPr>
      </w:pPr>
      <w:r>
        <w:rPr>
          <w:rFonts w:ascii="宋体" w:hAnsi="宋体"/>
          <w:sz w:val="21"/>
          <w:szCs w:val="21"/>
          <w:lang w:eastAsia="zh-CN" w:bidi="ar-SA"/>
        </w:rPr>
        <w:pict>
          <v:rect id="AutoShape 19" o:spid="_x0000_s1026" o:spt="1" style="position:absolute;left:0pt;margin-left:-33.85pt;margin-top:8.95pt;height:248.55pt;width:493.5pt;z-index:251659264;mso-width-relative:page;mso-height-relative:page;" filled="f" stroked="f" coordsize="21600,21600" o:gfxdata="UEsDBAoAAAAAAIdO4kAAAAAAAAAAAAAAAAAEAAAAZHJzL1BLAwQUAAAACACHTuJAyB0jQtsAAAAK&#10;AQAADwAAAGRycy9kb3ducmV2LnhtbE2PQUvDQBCF74L/YRnBi7S7UdqYmE0PBbGIUEy1520yJsHs&#10;bJrdJvXfOz3pcXgf732Trc62EyMOvnWkIZorEEilq1qqNXzsnmePIHwwVJnOEWr4QQ+r/PoqM2nl&#10;JnrHsQi14BLyqdHQhNCnUvqyQWv83PVInH25wZrA51DLajATl9tO3iu1lNa0xAuN6XHdYPldnKyG&#10;qdyO+93bi9ze7TeOjpvjuvh81fr2JlJPIAKewx8MF31Wh5ydDu5ElRedhtkyjhnlIE5AMJBEyQOI&#10;g4ZFtFAg80z+fyH/BVBLAwQUAAAACACHTuJAYB9mZhMCAAA8BAAADgAAAGRycy9lMm9Eb2MueG1s&#10;rVNNbxoxEL1X6n+wfC8LFEiyYomi0FSV0jZq0h9gvF7W6q7HnTEs6a/P2AsU0ksOvVieD79582Y8&#10;v961jdgaJAuukKPBUArjNJTWrQv58+nuw6UUFJQrVQPOFPLZkLxevH8373xuxlBDUxoUDOIo73wh&#10;6xB8nmWka9MqGoA3joMVYKsCm7jOSlQdo7dNNh4OZ1kHWHoEbYjYu+yDco+IbwGEqrLaLEFvWuNC&#10;j4qmUYFbotp6kovEtqqMDt+rikwQTSG505BOLsL3VTyzxVzla1S+tnpPQb2FwqueWmUdFz1CLVVQ&#10;YoP2H6jWagSCKgw0tFnfSFKEuxgNX2nzWCtvUi8sNfmj6PT/YPW37QMKW/ImSOFUywO/2QRIlcXo&#10;KurTeco57dE/YOyQ/D3oXyQc/ACWMz6D21q5tbkhz3qfuxChq40qmXLKfDK78Km0KYuxszPwaBCX&#10;EavuK5RMRTGVJOuuwjYWZ8HELk3v+Tg9RhSanbPx7GIy5cFqjn0cTWfTy2nkn6n88Nwjhc8GWhEv&#10;hUSmm+DV9p5Cn3pIidUc3NmmYb/KG3fmYMzeY9KO7V8f+PearaB85l4wqsSs+MvxpQb8I0XHC1dI&#10;+r1RaKRovjiW52o0mcQNTcZkejFmA08jq9OIcpqhChmk6K+3od/qjUe7rpO+PeM4zsqm7iK/ntVe&#10;eV6qpM/+A8StPbVT1t9Pv3g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B0jQtsAAAAKAQAADwAA&#10;AAAAAAABACAAAAAiAAAAZHJzL2Rvd25yZXYueG1sUEsBAhQAFAAAAAgAh07iQGAfZmYTAgAAPAQA&#10;AA4AAAAAAAAAAQAgAAAAKgEAAGRycy9lMm9Eb2MueG1sUEsFBgAAAAAGAAYAWQEAAK8FAAAAAA==&#10;">
            <v:path/>
            <v:fill on="f" focussize="0,0"/>
            <v:stroke on="f"/>
            <v:imagedata o:title=""/>
            <o:lock v:ext="edit" rotation="t" text="t" aspectratio="t"/>
          </v:rect>
        </w:pict>
      </w:r>
      <w:r>
        <w:rPr>
          <w:rFonts w:ascii="宋体" w:hAnsi="宋体"/>
          <w:lang w:eastAsia="zh-CN" w:bidi="ar-SA"/>
        </w:rPr>
        <w:pict>
          <v:shape id="文本框 314" o:spid="_x0000_s1040" o:spt="202" type="#_x0000_t202" style="position:absolute;left:0pt;margin-left:242.05pt;margin-top:8.95pt;height:65.45pt;width:208.2pt;z-index:251662336;mso-width-relative:page;mso-height-relative:page;" coordsize="21600,21600" o:gfxdata="UEsDBAoAAAAAAIdO4kAAAAAAAAAAAAAAAAAEAAAAZHJzL1BLAwQUAAAACACHTuJAuNKvoNgAAAAK&#10;AQAADwAAAGRycy9kb3ducmV2LnhtbE2Py07DMBBF90j8gzVIbBC1A6F1QpwukECwg4Jg68bTJMKP&#10;YLtp+XuGFSxn7tGdM8366CybMaYxeAXFQgBD3wUz+l7B2+v9pQSWsvZG2+BRwTcmWLenJ42uTTj4&#10;F5w3uWdU4lOtFQw5TzXnqRvQ6bQIE3rKdiE6nWmMPTdRH6jcWX4lxJI7PXq6MOgJ7wbsPjd7p0CW&#10;j/NHerp+fu+WO1vli9X88BWVOj8rxC2wjMf8B8OvPqlDS07bsPcmMauglGVBKAWrChgBlRA3wLa0&#10;KKUE3jb8/wvtD1BLAwQUAAAACACHTuJAO8uV2EgCAACYBAAADgAAAGRycy9lMm9Eb2MueG1srVTN&#10;btswDL4P2DsIui+O06RrjThFl6LDgO4H6PYAiizHwiRRk5TY2QOsb7DTLrvvufIco2Q3y7oN6GE+&#10;CKRIfSQ/kp5fdFqRrXBegilpPhpTIgyHSpp1ST+8v352RokPzFRMgREl3QlPLxZPn8xbW4gJNKAq&#10;4QiCGF+0tqRNCLbIMs8boZkfgRUGjTU4zQKqbp1VjrWIrlU2GY9PsxZcZR1w4T3eXvVGOiC6xwBC&#10;XUsuroBvtDChR3VCsYAl+UZaTxcp27oWPLytay8CUSXFSkM6MQjKq3hmizkr1o7ZRvIhBfaYFB7U&#10;pJk0GPQAdcUCIxsn/4DSkjvwUIcRB531hSRGsIp8/ICb24ZZkWpBqr09kO7/Hyx/s33niKxwEqaU&#10;GKax4/uvd/tvP/bfv5ATvESGWusLdLy16Bq6F9Chd6rW2xvgHz0xsGyYWYtL56BtBKswwzy+zI6e&#10;9jg+gqza11BhJLYJkIC62ulIHxJCEB27szt0R3SBcLycnE6n+RRNHG1nJ/kkn6UQrLh/bZ0PLwVo&#10;EoWSOux+QmfbGx9iNqy4d4nBPChZXUulkuLWq6VyZMtwUq7TN6D/5qYMaUt6PpvMegL+CTFO398g&#10;tAy4QEpqrOLYSZmYh0hDO+Qb2YuE9dSFbtUN3VhBtUMeHfQDjeuMQgPuMyUtDnNJ/acNc4IS9cpg&#10;L87zaSQuJGU6ez5BxR1bVscWZjhClTRQ0ovL0G/Mxjq5bjBS330Dl9i/WiZqY6p9VkPXcWAT48Ny&#10;xY041pPXrx/K4i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40q+g2AAAAAoBAAAPAAAAAAAAAAEA&#10;IAAAACIAAABkcnMvZG93bnJldi54bWxQSwECFAAUAAAACACHTuJAO8uV2EgCAACYBAAADgAAAAAA&#10;AAABACAAAAAnAQAAZHJzL2Uyb0RvYy54bWxQSwUGAAAAAAYABgBZAQAA4QUAAAAA&#10;">
            <v:path/>
            <v:fill focussize="0,0"/>
            <v:stroke joinstyle="miter"/>
            <v:imagedata o:title=""/>
            <o:lock v:ext="edit"/>
            <v:textbox>
              <w:txbxContent>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由谁实施</w:t>
                  </w:r>
                </w:p>
                <w:p>
                  <w:pPr>
                    <w:spacing w:beforeLines="20" w:line="260" w:lineRule="exact"/>
                    <w:rPr>
                      <w:rFonts w:ascii="宋体" w:hAnsi="宋体"/>
                      <w:bCs/>
                      <w:color w:val="000000"/>
                      <w:sz w:val="21"/>
                      <w:szCs w:val="21"/>
                      <w:lang w:eastAsia="zh-CN"/>
                    </w:rPr>
                  </w:pPr>
                  <w:r>
                    <w:rPr>
                      <w:rFonts w:hint="eastAsia" w:ascii="宋体" w:hAnsi="宋体"/>
                      <w:bCs/>
                      <w:color w:val="000000"/>
                      <w:sz w:val="21"/>
                      <w:szCs w:val="21"/>
                      <w:lang w:eastAsia="zh-CN"/>
                    </w:rPr>
                    <w:t>1.主管部门：</w:t>
                  </w:r>
                  <w:r>
                    <w:rPr>
                      <w:rFonts w:hint="eastAsia" w:ascii="宋体" w:hAnsi="宋体"/>
                      <w:lang w:eastAsia="zh-CN"/>
                    </w:rPr>
                    <w:t>经营发展部</w:t>
                  </w:r>
                </w:p>
                <w:p>
                  <w:pPr>
                    <w:spacing w:line="260" w:lineRule="exact"/>
                    <w:rPr>
                      <w:rFonts w:ascii="宋体" w:hAnsi="宋体"/>
                      <w:bCs/>
                      <w:color w:val="000000"/>
                      <w:sz w:val="21"/>
                      <w:szCs w:val="21"/>
                      <w:lang w:eastAsia="zh-CN"/>
                    </w:rPr>
                  </w:pPr>
                  <w:r>
                    <w:rPr>
                      <w:rFonts w:hint="eastAsia" w:ascii="宋体" w:hAnsi="宋体"/>
                      <w:bCs/>
                      <w:color w:val="000000"/>
                      <w:sz w:val="21"/>
                      <w:szCs w:val="21"/>
                      <w:lang w:eastAsia="zh-CN"/>
                    </w:rPr>
                    <w:t>2.支持部门：各部门</w:t>
                  </w:r>
                </w:p>
                <w:p>
                  <w:pPr>
                    <w:spacing w:line="260" w:lineRule="exact"/>
                    <w:rPr>
                      <w:rFonts w:ascii="宋体" w:hAnsi="宋体"/>
                      <w:bCs/>
                      <w:color w:val="000000"/>
                      <w:sz w:val="21"/>
                      <w:szCs w:val="21"/>
                      <w:lang w:eastAsia="zh-CN"/>
                    </w:rPr>
                  </w:pPr>
                  <w:r>
                    <w:rPr>
                      <w:rFonts w:hint="eastAsia" w:ascii="宋体" w:hAnsi="宋体"/>
                      <w:bCs/>
                      <w:color w:val="000000"/>
                      <w:sz w:val="21"/>
                      <w:szCs w:val="21"/>
                      <w:lang w:eastAsia="zh-CN"/>
                    </w:rPr>
                    <w:t>3.主管人员：</w:t>
                  </w:r>
                  <w:r>
                    <w:rPr>
                      <w:rFonts w:hint="eastAsia" w:ascii="宋体" w:hAnsi="宋体"/>
                      <w:lang w:eastAsia="zh-CN"/>
                    </w:rPr>
                    <w:t>经营发展部</w:t>
                  </w:r>
                  <w:r>
                    <w:rPr>
                      <w:rFonts w:hint="eastAsia" w:ascii="宋体" w:hAnsi="宋体"/>
                      <w:bCs/>
                      <w:color w:val="000000"/>
                      <w:sz w:val="21"/>
                      <w:szCs w:val="21"/>
                      <w:lang w:eastAsia="zh-CN"/>
                    </w:rPr>
                    <w:t>领导</w:t>
                  </w:r>
                </w:p>
              </w:txbxContent>
            </v:textbox>
          </v:shape>
        </w:pict>
      </w:r>
      <w:r>
        <w:rPr>
          <w:rFonts w:ascii="宋体" w:hAnsi="宋体"/>
          <w:lang w:eastAsia="zh-CN" w:bidi="ar-SA"/>
        </w:rPr>
        <w:pict>
          <v:shape id="文本框 313" o:spid="_x0000_s1039" o:spt="202" type="#_x0000_t202" style="position:absolute;left:0pt;margin-left:-26.95pt;margin-top:8.95pt;height:61.1pt;width:218.55pt;z-index:251661312;mso-width-relative:page;mso-height-relative:page;" coordsize="21600,21600" o:gfxdata="UEsDBAoAAAAAAIdO4kAAAAAAAAAAAAAAAAAEAAAAZHJzL1BLAwQUAAAACACHTuJA+ScuJNoAAAAK&#10;AQAADwAAAGRycy9kb3ducmV2LnhtbE2PzU7DMBCE70i8g7VIXFBrpyltGuL0gASCWymovbrxNonw&#10;T7DdtLw9ywlOq90ZzX5TrS/WsBFD7L2TkE0FMHSN171rJXy8P00KYDEpp5XxDiV8Y4R1fX1VqVL7&#10;s3vDcZtaRiEulkpCl9JQch6bDq2KUz+gI+3og1WJ1tByHdSZwq3hMyEW3Kre0YdODfjYYfO5PVkJ&#10;xfxl3MfXfLNrFkezSnfL8fkrSHl7k4kHYAkv6c8Mv/iEDjUxHfzJ6ciMhMl9viIrCUuaZMiLfAbs&#10;QIe5yIDXFf9fof4BUEsDBBQAAAAIAIdO4kBFLxyKSQIAAJgEAAAOAAAAZHJzL2Uyb0RvYy54bWyt&#10;VM1uEzEQviPxDpbvdJO0Ie0qm6q0KkIqP1LhARyvN2the8zYyW55AHgDTly481x5DsbetEQBpB7Y&#10;gzXjGX8z883Mzs97a9hGYdDgKj4+GnGmnIRau1XFP7y/fnbKWYjC1cKAUxW/U4GfL54+mXe+VBNo&#10;wdQKGYG4UHa+4m2MviyKIFtlRTgCrxwZG0ArIqm4KmoUHaFbU0xGo+dFB1h7BKlCoNurwch3iPgY&#10;QGgaLdUVyLVVLg6oqIyIVFJotQ98kbNtGiXj26YJKjJTcao05pOCkLxMZ7GYi3KFwrda7lIQj0nh&#10;oCYrtKOgD1BXIgq2Rv0HlNUSIUATjyTYYigkM0JVjEcH3Ny2wqtcC1Ed/APp4f/Byjebd8h0TZNw&#10;zJkTljq+/fZ1+/3n9scXdkyXxFDnQ0mOt55cY/8CevLO1QZ/A/JjYA4uW+FW6gIRulaJmjIcp5fF&#10;3tMBJySQZfcaaook1hEyUN+gTfQRIYzQqTt3D91RfWSSLiez2XR6OuVMko3ks1luXyHK+9ceQ3yp&#10;wLIkVByp+xldbG5CTNmI8t4lBQtgdH2tjckKrpaXBtlG0KRc5y8XcOBmHOsqfjadTAcC/gkxyt/f&#10;IKyOtEBG24qf7jsZl/JQeWh3+Sb2EmEDdbFf9rtuLKG+Ix4RhoGmdSahBfzMWUfDXPHwaS1QcWZe&#10;OerF2fjkJE1/Vk6mswkpuG9Z7luEkwRV8cjZIF7GYWPWHvWqpUhD9x1cUP8analNqQ5Z7bpOA5sZ&#10;3y1X2oh9PXv9/qEsf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5Jy4k2gAAAAoBAAAPAAAAAAAA&#10;AAEAIAAAACIAAABkcnMvZG93bnJldi54bWxQSwECFAAUAAAACACHTuJARS8cikkCAACYBAAADgAA&#10;AAAAAAABACAAAAApAQAAZHJzL2Uyb0RvYy54bWxQSwUGAAAAAAYABgBZAQAA5AUAAAAA&#10;">
            <v:path/>
            <v:fill focussize="0,0"/>
            <v:stroke joinstyle="miter"/>
            <v:imagedata o:title=""/>
            <o:lock v:ext="edit"/>
            <v:textbox>
              <w:txbxContent>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使用的资源</w:t>
                  </w:r>
                </w:p>
                <w:p>
                  <w:pPr>
                    <w:spacing w:beforeLines="20" w:line="320" w:lineRule="exact"/>
                    <w:rPr>
                      <w:rFonts w:ascii="宋体" w:hAnsi="宋体"/>
                      <w:sz w:val="21"/>
                      <w:szCs w:val="21"/>
                      <w:lang w:eastAsia="zh-CN"/>
                    </w:rPr>
                  </w:pPr>
                  <w:r>
                    <w:rPr>
                      <w:rFonts w:hint="eastAsia" w:ascii="宋体" w:hAnsi="宋体"/>
                      <w:sz w:val="21"/>
                      <w:szCs w:val="21"/>
                      <w:lang w:eastAsia="zh-CN"/>
                    </w:rPr>
                    <w:t>文件、记录、统计软件、办公设施</w:t>
                  </w:r>
                </w:p>
                <w:p>
                  <w:pPr>
                    <w:spacing w:line="320" w:lineRule="exact"/>
                    <w:ind w:left="-161" w:leftChars="-67"/>
                    <w:jc w:val="center"/>
                    <w:rPr>
                      <w:rFonts w:ascii="宋体" w:hAnsi="宋体"/>
                      <w:color w:val="000000"/>
                      <w:lang w:eastAsia="zh-CN"/>
                    </w:rPr>
                  </w:pPr>
                </w:p>
              </w:txbxContent>
            </v:textbox>
          </v:shape>
        </w:pict>
      </w:r>
      <w:r>
        <w:rPr>
          <w:rFonts w:ascii="宋体" w:hAnsi="宋体"/>
          <w:lang w:eastAsia="zh-CN" w:bidi="ar-SA"/>
        </w:rPr>
        <w:pict>
          <v:shape id="自选图形 324" o:spid="_x0000_s1038" o:spt="66" type="#_x0000_t66" style="position:absolute;left:0pt;margin-left:271.25pt;margin-top:82.6pt;height:29.35pt;width:32.25pt;rotation:-3406164f;z-index:251670528;mso-width-relative:page;mso-height-relative:page;" coordsize="21600,21600" o:gfxdata="UEsDBAoAAAAAAIdO4kAAAAAAAAAAAAAAAAAEAAAAZHJzL1BLAwQUAAAACACHTuJAmi8QfdkAAAAL&#10;AQAADwAAAGRycy9kb3ducmV2LnhtbE2Py07DMBBF90j8gzVI7KgT06RtGqdCRF11RcuC5dR2Hmps&#10;R7HblL9nWMFydI/unFvu7nZgNzOF3jsJ6SIBZpzyunethM/T/mUNLER0GgfvjIRvE2BXPT6UWGg/&#10;uw9zO8aWUYkLBUroYhwLzoPqjMWw8KNxlDV+shjpnFquJ5yp3A5cJEnOLfaOPnQ4mvfOqMvxaiWo&#10;/eGrnleXw/KtzhvdYLquVSrl81OabIFFc49/MPzqkzpU5HT2V6cDGyRkS5ERSkGeCWBE5MmK1p0l&#10;CPG6AV6V/P+G6gdQSwMEFAAAAAgAh07iQEFroMV2AgAA6gQAAA4AAABkcnMvZTJvRG9jLnhtbK1U&#10;zW7UMBC+I/EOlu/d/GzS3UbNVlWrRUgFKhUewOs4G4P/sL2bLSduFc/AjSPvAG9TCd6CiZMu2XLp&#10;gRyiGc/km2/m8+T0bCcF2jLruFYlTiYxRkxRXXG1LvG7t8ujOUbOE1URoRUr8S1z+Gzx/NlpawqW&#10;6kaLilkEIMoVrSlx470posjRhkniJtowBcFaW0k8uHYdVZa0gC5FlMbxcdRqWxmrKXMOTi/7IB4Q&#10;7VMAdV1zyi413UimfI9qmSAeWnINNw4vAtu6ZtS/qWvHPBIlhk59eEMRsFfdO1qckmJtiWk4HSiQ&#10;p1B41JMkXEHRPdQl8QRtLP8HSnJqtdO1n1Ato76RMBHoIokfzeamIYaFXmDUzuyH7v4fLH29vbaI&#10;V3ATEowUkaD4r7vvvz9/uf/68/7HNzRNs25IrXEF5N6Ya9u16cyVph8cUvqiIWrNzq3VbcNIBdSS&#10;Lj86+KBzHHyKVu0rXUEJsvE6zGtXW4msBl2Opkkyz6bH4RgGg3ZBpdu9SmznEYXDLD7JZzlGFELT&#10;WTrL8lCQFB1WR85Y518wLVFnlFiw2gd+AZlsr5wPSlVDu6R6D63XUoDwWyJQHsMzXIxRTjrOgaqz&#10;kBORYkAE66FwmJAWvFpyIYJj16sLYRHAl3gZnoGzG6cJhdoSn+RpHqgexNwYomPYc4SqB2mSe9hO&#10;wWWJ5+MkoToeLGwEDOBBoU6UXtyVrm5BoCAFLAf8IGB0jbafMGphPUrsPm6IZRiJlwpEPkmyrNun&#10;4GT5LAXHjiOrcYQoClAl9hj15oXvd3BjLF83UCkJHSt9Dhej5nt+PavhOsEKgHWwY2M/ZP39RS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JovEH3ZAAAACwEAAA8AAAAAAAAAAQAgAAAAIgAAAGRy&#10;cy9kb3ducmV2LnhtbFBLAQIUABQAAAAIAIdO4kBBa6DFdgIAAOoEAAAOAAAAAAAAAAEAIAAAACgB&#10;AABkcnMvZTJvRG9jLnhtbFBLBQYAAAAABgAGAFkBAAAQBgAAAAA=&#10;" adj="5399">
            <v:path/>
            <v:fill focussize="0,0"/>
            <v:stroke joinstyle="miter"/>
            <v:imagedata o:title=""/>
            <o:lock v:ext="edit"/>
          </v:shape>
        </w:pict>
      </w:r>
      <w:r>
        <w:rPr>
          <w:rFonts w:ascii="宋体" w:hAnsi="宋体"/>
          <w:lang w:eastAsia="zh-CN" w:bidi="ar-SA"/>
        </w:rPr>
        <w:pict>
          <v:shape id="文本框 320" o:spid="_x0000_s1037" o:spt="202" type="#_x0000_t202" style="position:absolute;left:0pt;margin-left:283.6pt;margin-top:185.05pt;height:67.55pt;width:166.55pt;z-index:251666432;mso-width-relative:page;mso-height-relative:page;" coordsize="21600,21600" o:gfxdata="UEsDBAoAAAAAAIdO4kAAAAAAAAAAAAAAAAAEAAAAZHJzL1BLAwQUAAAACACHTuJAc0uUntoAAAAL&#10;AQAADwAAAGRycy9kb3ducmV2LnhtbE2PwU7DMBBE70j8g7VIXBC1k9CkDXF6QALBDQqCqxtvkwh7&#10;HWw3LX+POcFxNU8zb5vNyRo2ow+jIwnZQgBD6pweqZfw9np/vQIWoiKtjCOU8I0BNu35WaNq7Y70&#10;gvM29iyVUKiVhCHGqeY8dANaFRZuQkrZ3nmrYjp9z7VXx1RuDc+FKLlVI6WFQU14N2D3uT1YCaub&#10;x/kjPBXP7125N+t4Vc0PX17Ky4tM3AKLeIp/MPzqJ3Vok9POHUgHZiQsyypPqISiEhmwRKyFKIDt&#10;UiSWOfC24f9/aH8AUEsDBBQAAAAIAIdO4kApzRoiRwIAAJcEAAAOAAAAZHJzL2Uyb0RvYy54bWyt&#10;VM1u2zAMvg/YOwi6L46zZk2NOkXXIMOA7gfo9gCKLMfCJFGjlNjZA6xvsNMuu++5+hyj5bTNug3o&#10;YT4YlEh/JL+P9OlZZw3bKgwaXMnz0Zgz5SRU2q1L/vHD8tmMsxCFq4QBp0q+U4GfzZ8+OW19oSbQ&#10;gKkUMgJxoWh9yZsYfZFlQTbKijACrxw5a0ArIh1xnVUoWkK3JpuMxy+yFrDyCFKFQLeLwcn3iPgY&#10;QKhrLdUC5MYqFwdUVEZEaik02gc+T9XWtZLxXV0HFZkpOXUa05uSkL3q39n8VBRrFL7Rcl+CeEwJ&#10;D3qyQjtKege1EFGwDeo/oKyWCAHqOJJgs6GRxAh1kY8fcHPVCK9SL0R18Hekh/8HK99u3yPTVckn&#10;nDlhSfCbb9c333/e/PjKnk8SQa0PBcVdeYqM3UvoaGxSs8FfgvwUmIOLRri1OkeEtlGiogLzntrs&#10;4NNeklCEHmTVvoGKMolNhATU1Wh79ogPRugkzu5OHNVFJulykufTfDblTJJvNj2ekd2nEMXt1x5D&#10;fKXAst4oOZL4CV1sL0McQm9D+mQBjK6W2ph0wPXqwiDbChqUZXr26L+FGcfakp9MJ9OBgH9CjNPz&#10;NwirI+2P0Za6OAwyrq9DpZnd13tL2EBd7FYdddFfrqDaEY8IwzzTNpPRAH7hrKVZLnn4vBGoODOv&#10;HWlxkh8d9cOfDkfTY5KV4aFndegRThJUySNng3kRh4XZeNTrhjIN6js4J/1qnai9r2qvOs1rEme/&#10;W/1CHJ5T1P3/ZP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0uUntoAAAALAQAADwAAAAAAAAAB&#10;ACAAAAAiAAAAZHJzL2Rvd25yZXYueG1sUEsBAhQAFAAAAAgAh07iQCnNGiJHAgAAlwQAAA4AAAAA&#10;AAAAAQAgAAAAKQEAAGRycy9lMm9Eb2MueG1sUEsFBgAAAAAGAAYAWQEAAOIFAAAAAA==&#10;">
            <v:path/>
            <v:fill focussize="0,0"/>
            <v:stroke joinstyle="miter"/>
            <v:imagedata o:title=""/>
            <o:lock v:ext="edit"/>
            <v:textbox>
              <w:txbxContent>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监视和测量（绩效指标）</w:t>
                  </w:r>
                </w:p>
                <w:p>
                  <w:pPr>
                    <w:spacing w:beforeLines="20" w:line="260" w:lineRule="exact"/>
                    <w:rPr>
                      <w:rFonts w:ascii="宋体" w:hAnsi="宋体"/>
                      <w:color w:val="000000"/>
                      <w:sz w:val="21"/>
                      <w:szCs w:val="21"/>
                      <w:lang w:eastAsia="zh-CN"/>
                    </w:rPr>
                  </w:pPr>
                  <w:r>
                    <w:rPr>
                      <w:rFonts w:hint="eastAsia" w:ascii="宋体" w:hAnsi="宋体"/>
                      <w:color w:val="000000"/>
                      <w:sz w:val="21"/>
                      <w:szCs w:val="21"/>
                      <w:lang w:eastAsia="zh-CN"/>
                    </w:rPr>
                    <w:t>1.</w:t>
                  </w:r>
                  <w:r>
                    <w:rPr>
                      <w:rFonts w:hint="eastAsia" w:ascii="宋体" w:hAnsi="宋体"/>
                      <w:color w:val="000000"/>
                      <w:sz w:val="21"/>
                      <w:szCs w:val="21"/>
                      <w:lang w:val="zh-CN" w:eastAsia="zh-CN"/>
                    </w:rPr>
                    <w:t>交付进度</w:t>
                  </w:r>
                </w:p>
                <w:p>
                  <w:pPr>
                    <w:spacing w:line="280" w:lineRule="exact"/>
                    <w:rPr>
                      <w:rFonts w:ascii="宋体" w:hAnsi="宋体"/>
                      <w:color w:val="000000"/>
                      <w:sz w:val="21"/>
                      <w:szCs w:val="21"/>
                      <w:lang w:val="zh-CN" w:eastAsia="zh-CN"/>
                    </w:rPr>
                  </w:pPr>
                  <w:r>
                    <w:rPr>
                      <w:rFonts w:hint="eastAsia" w:ascii="宋体" w:hAnsi="宋体"/>
                      <w:color w:val="000000"/>
                      <w:sz w:val="21"/>
                      <w:szCs w:val="21"/>
                      <w:lang w:eastAsia="zh-CN"/>
                    </w:rPr>
                    <w:t>2.</w:t>
                  </w:r>
                  <w:r>
                    <w:rPr>
                      <w:rFonts w:hint="eastAsia" w:ascii="宋体" w:hAnsi="宋体"/>
                      <w:color w:val="000000"/>
                      <w:sz w:val="21"/>
                      <w:szCs w:val="21"/>
                      <w:lang w:val="zh-CN" w:eastAsia="zh-CN"/>
                    </w:rPr>
                    <w:t>交付质量</w:t>
                  </w:r>
                </w:p>
                <w:p>
                  <w:pPr>
                    <w:spacing w:line="280" w:lineRule="exact"/>
                    <w:rPr>
                      <w:rFonts w:ascii="宋体" w:hAnsi="宋体"/>
                      <w:color w:val="000000"/>
                      <w:sz w:val="21"/>
                      <w:szCs w:val="21"/>
                      <w:lang w:eastAsia="zh-CN"/>
                    </w:rPr>
                  </w:pPr>
                  <w:r>
                    <w:rPr>
                      <w:rFonts w:hint="eastAsia" w:ascii="宋体" w:hAnsi="宋体"/>
                      <w:color w:val="000000"/>
                      <w:sz w:val="21"/>
                      <w:szCs w:val="21"/>
                      <w:lang w:eastAsia="zh-CN"/>
                    </w:rPr>
                    <w:t>3.</w:t>
                  </w:r>
                  <w:r>
                    <w:rPr>
                      <w:rFonts w:hint="eastAsia" w:ascii="宋体" w:hAnsi="宋体"/>
                      <w:color w:val="000000"/>
                      <w:sz w:val="21"/>
                      <w:szCs w:val="21"/>
                      <w:lang w:val="zh-CN" w:eastAsia="zh-CN"/>
                    </w:rPr>
                    <w:t>服务水平</w:t>
                  </w:r>
                </w:p>
              </w:txbxContent>
            </v:textbox>
          </v:shape>
        </w:pict>
      </w:r>
      <w:r>
        <w:rPr>
          <w:rFonts w:ascii="宋体" w:hAnsi="宋体"/>
          <w:lang w:eastAsia="zh-CN" w:bidi="ar-SA"/>
        </w:rPr>
        <w:pict>
          <v:shape id="文本框 316" o:spid="_x0000_s1036" o:spt="202" type="#_x0000_t202" style="position:absolute;left:0pt;margin-left:152pt;margin-top:90.1pt;height:72.5pt;width:111.5pt;z-index:251664384;mso-width-relative:page;mso-height-relative:page;" coordsize="21600,21600" o:gfxdata="UEsDBAoAAAAAAIdO4kAAAAAAAAAAAAAAAAAEAAAAZHJzL1BLAwQUAAAACACHTuJAW+16ZNkAAAAL&#10;AQAADwAAAGRycy9kb3ducmV2LnhtbE2PzU7DMBCE70i8g7VIXBC16/6FEKcHJBDcoKD26sZuEmGv&#10;g+2m5e1ZTnDc+UazM9X67B0bbUx9QAXTiQBmsQmmx1bBx/vjbQEsZY1Gu4BWwbdNsK4vLypdmnDC&#10;NztucssoBFOpFXQ5DyXnqems12kSBovEDiF6nemMLTdRnyjcOy6FWHKve6QPnR7sQ2ebz83RKyjm&#10;z+Muvcxet83y4O7yzWp8+opKXV9NxT2wbM/5zwy/9ak61NRpH45oEnMKZmJOWzKBQkhg5FjIFSl7&#10;QnIhgdcV/7+h/gFQSwMEFAAAAAgAh07iQMZLWyhFAgAAlwQAAA4AAABkcnMvZTJvRG9jLnhtbK1U&#10;zW7UMBC+I/EOlu802WW3patmq9KqCKn8SIUH8DrOxsL2mLF3k/IA8AacuHDnufY5GDtpWQpIPZBD&#10;5MmMv5n5vpmcnPbWsK3CoMFVfHJQcqachFq7dcXfv7t88oyzEIWrhQGnKn6jAj9dPn500vmFmkIL&#10;plbICMSFRecr3sboF0URZKusCAfglSNnA2hFJBPXRY2iI3RrimlZHhYdYO0RpAqBvl4MTj4i4kMA&#10;oWm0VBcgN1a5OKCiMiJSS6HVPvBlrrZplIxvmiaoyEzFqdOY35SEzqv0LpYnYrFG4VstxxLEQ0q4&#10;15MV2lHSO6gLEQXboP4DymqJEKCJBxJsMTSSGaEuJuU9bq5b4VXuhagO/o708P9g5evtW2S6rjjJ&#10;7oQlwXdfv+y+/dh9/8yeTg4TQZ0PC4q79hQZ++fQ09jkZoO/AvkhMAfnrXBrdYYIXatETQVO0s1i&#10;7+qAExLIqnsFNWUSmwgZqG/QJvaID0boJM7NnTiqj0ymlLPJYTknlyTf8bQ8onNKIRa3tz2G+EKB&#10;ZelQcSTxM7rYXoU4hN6GpGQBjK4vtTHZwPXq3CDbChqUy/yM6L+FGcc6yj6fzgcC/glR5udvEFZH&#10;2h+jLVG+H2RcqkPlmR3rTewlwgbqYr/qRzVWUN8QjwjDPNM206EF/MRZR7Nc8fBxI1BxZl460uJ4&#10;Mpul4c/GbH40JQP3Pat9j3CSoCoeORuO53FYmI1HvW4p06C+gzPSr9GZ2lTqUNWoOs1rFmfcrbQQ&#10;+3aO+vU/W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16ZNkAAAALAQAADwAAAAAAAAABACAA&#10;AAAiAAAAZHJzL2Rvd25yZXYueG1sUEsBAhQAFAAAAAgAh07iQMZLWyhFAgAAlwQAAA4AAAAAAAAA&#10;AQAgAAAAKAEAAGRycy9lMm9Eb2MueG1sUEsFBgAAAAAGAAYAWQEAAN8FAAAAAA==&#10;">
            <v:path/>
            <v:fill focussize="0,0"/>
            <v:stroke joinstyle="miter"/>
            <v:imagedata o:title=""/>
            <o:lock v:ext="edit"/>
            <v:textbox>
              <w:txbxContent>
                <w:p>
                  <w:pPr>
                    <w:rPr>
                      <w:b/>
                    </w:rPr>
                  </w:pPr>
                </w:p>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供应商绩效评价管理程序</w:t>
                  </w:r>
                </w:p>
              </w:txbxContent>
            </v:textbox>
          </v:shape>
        </w:pict>
      </w:r>
      <w:r>
        <w:rPr>
          <w:rFonts w:ascii="宋体" w:hAnsi="宋体"/>
          <w:lang w:eastAsia="zh-CN" w:bidi="ar-SA"/>
        </w:rPr>
        <w:pict>
          <v:shape id="自选图形 323" o:spid="_x0000_s1035" o:spt="13" type="#_x0000_t13" style="position:absolute;left:0pt;margin-left:112.05pt;margin-top:79.4pt;height:29.65pt;width:36.3pt;rotation:2949120f;z-index:251669504;mso-width-relative:page;mso-height-relative:page;" coordsize="21600,21600" o:gfxdata="UEsDBAoAAAAAAIdO4kAAAAAAAAAAAAAAAAAEAAAAZHJzL1BLAwQUAAAACACHTuJA8oiJR9oAAAAL&#10;AQAADwAAAGRycy9kb3ducmV2LnhtbE2PzU7DMBCE70i8g7VIXBB1HNIQQpweEG0Fh0oUDhzdeEki&#10;4nUUu39vz3KC247m0+xMtTi5QRxwCr0nDWqWgEBqvO2p1fDxvrwtQIRoyJrBE2o4Y4BFfXlRmdL6&#10;I73hYRtbwSEUSqOhi3EspQxNh86EmR+R2PvykzOR5dRKO5kjh7tBpkmSS2d64g+dGfGpw+Z7u3ca&#10;0ru1y2/s66pZu2V4zjaZesk+tb6+UskjiIin+AfDb32uDjV32vk92SAGzkgzxSgb84I3MJE+5Pcg&#10;dnyoQoGsK/l/Q/0DUEsDBBQAAAAIAIdO4kBeST/1cgIAAOoEAAAOAAAAZHJzL2Uyb0RvYy54bWyt&#10;VM2O0zAQviPxDpbvNGnatLtV09WqVRHSAistPIDrOI3Bf9hu0+XEDfEM3DjyDvA2K8FbMHZCN10u&#10;eyCHyJMZfzPzfTOZXxykQHtmHdeqwMNBihFTVJdcbQv89s362RlGzhNVEqEVK/Atc/hi8fTJvDEz&#10;lulai5JZBCDKzRpT4Np7M0sSR2smiRtowxQ4K20l8WDabVJa0gC6FEmWppOk0bY0VlPmHHxdtU7c&#10;IdrHAOqq4pStNN1JpnyLapkgHlpyNTcOL2K1VcWof11VjnkkCgyd+viGJHDehHeymJPZ1hJTc9qV&#10;QB5TwoOeJOEKkh6hVsQTtLP8HyjJqdVOV35AtUzaRiIj0MUwfcDNTU0Mi70A1c4cSXf/D5a+2l9b&#10;xEuYBKBEEQmK//r8/fenL3dff979+IZG2SiQ1Bg3g9gbc21Dm85cafreIaWXNVFbdmmtbmpGSiht&#10;GOKTkwvBcHAVbZqXuoQUZOd15OtQWYmsBl2yaRqe+BV4QYco0u1RJHbwiMLH8WQITGFEwTWaTvI8&#10;j/nILECF2ox1/jnTEoVDgS3f1j7WF6HJ/sr5qFTZtUvKd0OMKilA+D0RKI9ltIPRi8n6MaN0kk67&#10;vB1icp85MqQFL9dciGjY7WYpLAL4Aq/j0112/TChUFPg8zzLY6knPteHiEzF4YWsJ2GSe9hOwWWB&#10;z2JUl0eoUAeLGwEE/FUoiNKKu9HlLQgUpQB24QcB3NXafsSogfUosPuwI5ZhJF4oEPl8OB5DmI/G&#10;OJ9mYNi+Z9P3EEUBqsAeo/a49O0O7kyUJwxNqE/pSxiMih/ra6vqxglWAE4nO9a3Y9T9L2rx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KIiUfaAAAACwEAAA8AAAAAAAAAAQAgAAAAIgAAAGRycy9k&#10;b3ducmV2LnhtbFBLAQIUABQAAAAIAIdO4kBeST/1cgIAAOoEAAAOAAAAAAAAAAEAIAAAACkBAABk&#10;cnMvZTJvRG9jLnhtbFBLBQYAAAAABgAGAFkBAAANBgAAAAA=&#10;" adj="16201">
            <v:path/>
            <v:fill focussize="0,0"/>
            <v:stroke joinstyle="miter"/>
            <v:imagedata o:title=""/>
            <o:lock v:ext="edit"/>
          </v:shape>
        </w:pict>
      </w:r>
      <w:r>
        <w:rPr>
          <w:rFonts w:ascii="宋体" w:hAnsi="宋体"/>
          <w:lang w:eastAsia="zh-CN" w:bidi="ar-SA"/>
        </w:rPr>
        <w:pict>
          <v:shape id="自选图形 321" o:spid="_x0000_s1034" o:spt="13" type="#_x0000_t13" style="position:absolute;left:0pt;margin-left:112.95pt;margin-top:114.5pt;height:31pt;width:34.8pt;z-index:251667456;mso-width-relative:page;mso-height-relative:page;" coordsize="21600,21600" o:gfxdata="UEsDBAoAAAAAAIdO4kAAAAAAAAAAAAAAAAAEAAAAZHJzL1BLAwQUAAAACACHTuJAFKUQB9YAAAAL&#10;AQAADwAAAGRycy9kb3ducmV2LnhtbE2PT0+EMBDF7yZ+h2ZMvLlTSNgIUvagMfHm/vHgsdARiLRF&#10;2l3QT+9w0tt7mV/evFfuFjuIC02h905BspEgyDXe9K5V8HZ6vrsHEaJ2Rg/ekYJvCrCrrq9KXRg/&#10;uwNdjrEVHOJCoRV0MY4FYmg6sjps/EiObx9+sjqynVo0k5453A6YSrlFq3vHHzo90mNHzefxbBXU&#10;w9P2fT9+vaDBeU8/Ek/L4VWp25tEPoCItMQ/GNb6XB0q7lT7szNBDArSNMsZXUXOo5hI8ywDUa8i&#10;kYBVif83VL9QSwMEFAAAAAgAh07iQHOy2cFpAgAA2wQAAA4AAABkcnMvZTJvRG9jLnhtbK1UwW7U&#10;MBC9I/EPlu802XS37a6arapWRUgFKhU+wOs4G4PtMbZ3s+XEDfEN3DjyD/A3leAvGDvZJVsuPZBD&#10;NJMZv3kzz5PTs41WZC2cl2BKOjrIKRGGQyXNsqRv31w9O6HEB2YqpsCIkt4JT8/mT5+ctnYmCmhA&#10;VcIRBDF+1tqSNiHYWZZ53gjN/AFYYTBYg9MsoOuWWeVYi+haZUWeH2UtuMo64MJ7/HrZBWmP6B4D&#10;CHUtubgEvtLChA7VCcUCtuQbaT2dJ7Z1LXh4XddeBKJKip2G9MYiaC/iO5ufstnSMdtI3lNgj6Hw&#10;oCfNpMGiO6hLFhhZOfkPlJbcgYc6HHDQWddImgh2McofzOa2YVakXnDU3u6G7v8fLH+1vnFEViWd&#10;UGKYRsF/ff7++9OX+68/7398I4fFKM6otX6Gqbf2xsUuvb0G/t4TAxcNM0tx7hy0jWAVMkv52d6B&#10;6Hg8ShbtS6iwBFsFSOPa1E5HQBwE2SRV7naqiE0gHD+Ox6PpEerFMXQ4PTzOk2oZm20PW+fDcwGa&#10;RKOkTi6bkBilEmx97UOSpuobZNW7ESW1Vqj0mikyyfHpb8IgpxjmFCf50STmYN0eEa1t5TQTULK6&#10;kkolxy0XF8oRhC/pVXr6w36YpgxpSzqdFJNEdS/mhxCR4a7vvTQtA66jkrqkJ8MkZSIPkVYABxCZ&#10;b2Xo5FxAdYeSOOh2Av8IaDTgPlLS4j6U1H9YMScoUS8MyjodjcdxgZIznhwX6LhhZDGMMMMRqqSB&#10;ks68CN3SrWySJ16TyM/AOV6FWu74dax6snjn08D7/YxLNfRT1t9/0v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KUQB9YAAAALAQAADwAAAAAAAAABACAAAAAiAAAAZHJzL2Rvd25yZXYueG1sUEsB&#10;AhQAFAAAAAgAh07iQHOy2cFpAgAA2wQAAA4AAAAAAAAAAQAgAAAAJQEAAGRycy9lMm9Eb2MueG1s&#10;UEsFBgAAAAAGAAYAWQEAAAAGAAAAAA==&#10;">
            <v:path/>
            <v:fill focussize="0,0"/>
            <v:stroke joinstyle="miter"/>
            <v:imagedata o:title=""/>
            <o:lock v:ext="edit"/>
          </v:shape>
        </w:pict>
      </w:r>
      <w:r>
        <w:rPr>
          <w:rFonts w:ascii="宋体" w:hAnsi="宋体"/>
          <w:lang w:eastAsia="zh-CN" w:bidi="ar-SA"/>
        </w:rPr>
        <w:pict>
          <v:shape id="自选图形 325" o:spid="_x0000_s1033" o:spt="13" type="#_x0000_t13" style="position:absolute;left:0pt;margin-left:111.85pt;margin-top:150.4pt;height:31.05pt;width:34.85pt;rotation:-2172632f;z-index:251671552;mso-width-relative:page;mso-height-relative:page;" coordsize="21600,21600" o:gfxdata="UEsDBAoAAAAAAIdO4kAAAAAAAAAAAAAAAAAEAAAAZHJzL1BLAwQUAAAACACHTuJAzfu9nNsAAAAL&#10;AQAADwAAAGRycy9kb3ducmV2LnhtbE2PwU7DMAyG70i8Q2QkLoglTWGspekOkwYSp7FNQtzSxrQV&#10;TVKabC1vjznB0fan399frGfbszOOofNOQbIQwNDV3nSuUXA8bG9XwELUzujeO1TwjQHW5eVFoXPj&#10;J/eK531sGIW4kGsFbYxDznmoW7Q6LPyAjm4ffrQ60jg23Ix6onDbcynEklvdOfrQ6gE3Ldaf+5NV&#10;gM/z/ep99zS9NWl23FY3L5tD8qXU9VUiHoFFnOMfDL/6pA4lOVX+5ExgvQIp0wdCFaRCUAciZJbe&#10;Aatos5QZ8LLg/zuUP1BLAwQUAAAACACHTuJAZCwtZnMCAADqBAAADgAAAGRycy9lMm9Eb2MueG1s&#10;rVTLbhMxFN0j8Q+W9808MilJlElVpSpCKlCp8AGOx5Mx+IXtZBJW7Cq+gR1L/gH+phL8BdeeNEyK&#10;hLpgFiNf+865557jO7OzrRRow6zjWpU4G6QYMUV1xdWqxG/fXJ6MMXKeqIoIrViJd8zhs/nTJ7PW&#10;TFmuGy0qZhGAKDdtTYkb7800SRxtmCRuoA1TcFhrK4mH0K6SypIW0KVI8jQ9TVptK2M1Zc7B7kV3&#10;iPeI9jGAuq45ZReariVTvkO1TBAPLbmGG4fnkW1dM+pf17VjHokSQ6c+vqEIrJfhncxnZLqyxDSc&#10;7imQx1B40JMkXEHRA9QF8QStLf8LSnJqtdO1H1Atk66RqAh0kaUPtLlpiGGxF5DamYPo7v/B0leb&#10;a4t4VeIhRopIMPzn7bdfnz7ffflx9/0rGuajoFFr3BRSb8y1DV06c6Xpe4eUXjRErdi5tbptGKmA&#10;WRbyk6MPQuDgU7RsX+oKSpC111GubW0lshpsOckm40mWFnEbdEHbaNLuYBLbekRhsyjy0WSEEYWj&#10;4aQYDiPBhEwDViBnrPPPmZYoLEps+arxkWCEJpsr56NT1b5fUr3LMKqlAOM3RKBRCs/+YvRy8n5O&#10;Pk5PYw7U3SPC6r5ylEgLXl1yIWJgV8uFsAjgS3wZn6gSKNlPEwq1JZ6MQPN/QwSGHUeoegQhuYfp&#10;FFyWeNxPEiogsjgRIMC9RcGVzt2lrnbgUPQChgN+EKBdo+1HjFoYjxK7D2tiGUbihQKXJ1lRhHmK&#10;QTF6lkNg+yfL/glRFKBK7DHqlgvfzeDaRHvCrQn8lD6Hm1HzA7+O1f4+wQjA6mjG+nHM+vOLm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zfu9nNsAAAALAQAADwAAAAAAAAABACAAAAAiAAAAZHJz&#10;L2Rvd25yZXYueG1sUEsBAhQAFAAAAAgAh07iQGQsLWZzAgAA6gQAAA4AAAAAAAAAAQAgAAAAKgEA&#10;AGRycy9lMm9Eb2MueG1sUEsFBgAAAAAGAAYAWQEAAA8GAAAAAA==&#10;">
            <v:path/>
            <v:fill focussize="0,0"/>
            <v:stroke joinstyle="miter"/>
            <v:imagedata o:title=""/>
            <o:lock v:ext="edit"/>
          </v:shape>
        </w:pict>
      </w:r>
    </w:p>
    <w:p>
      <w:pPr>
        <w:spacing w:line="360" w:lineRule="auto"/>
        <w:ind w:right="5" w:rightChars="2"/>
        <w:rPr>
          <w:rFonts w:ascii="宋体" w:hAnsi="宋体"/>
          <w:b/>
          <w:bCs/>
          <w:lang w:eastAsia="zh-CN"/>
        </w:rPr>
      </w:pPr>
    </w:p>
    <w:p>
      <w:pPr>
        <w:spacing w:line="360" w:lineRule="auto"/>
        <w:ind w:right="5" w:rightChars="2"/>
        <w:rPr>
          <w:rFonts w:ascii="宋体" w:hAnsi="宋体"/>
          <w:b/>
          <w:bCs/>
          <w:lang w:eastAsia="zh-CN"/>
        </w:rPr>
      </w:pPr>
    </w:p>
    <w:p>
      <w:pPr>
        <w:spacing w:line="360" w:lineRule="auto"/>
        <w:ind w:right="5" w:rightChars="2"/>
        <w:rPr>
          <w:rFonts w:ascii="宋体" w:hAnsi="宋体"/>
          <w:b/>
          <w:bCs/>
          <w:lang w:eastAsia="zh-CN"/>
        </w:rPr>
      </w:pPr>
      <w:r>
        <w:rPr>
          <w:rFonts w:ascii="宋体" w:hAnsi="宋体"/>
          <w:lang w:eastAsia="zh-CN" w:bidi="ar-SA"/>
        </w:rPr>
        <w:pict>
          <v:shape id="文本框 315" o:spid="_x0000_s1032" o:spt="202" type="#_x0000_t202" style="position:absolute;left:0pt;margin-left:-32.9pt;margin-top:14.7pt;height:92.55pt;width:141.95pt;z-index:251663360;mso-width-relative:page;mso-height-relative:page;" coordsize="21600,21600" o:gfxdata="UEsDBAoAAAAAAIdO4kAAAAAAAAAAAAAAAAAEAAAAZHJzL1BLAwQUAAAACACHTuJAdlQCMdoAAAAK&#10;AQAADwAAAGRycy9kb3ducmV2LnhtbE2PwU7DMBBE70j8g7VIXFBrJ5S0SeP0gASCGxREr27sJhH2&#10;OthuWv6e5QS3He1o5k29OTvLJhPi4FFCNhfADLZeD9hJeH97mK2AxaRQK+vRSPg2ETbN5UWtKu1P&#10;+GqmbeoYhWCslIQ+pbHiPLa9cSrO/WiQfgcfnEokQ8d1UCcKd5bnQhTcqQGpoVejue9N+7k9Ogmr&#10;xdO0i8+3Lx9tcbBlullOj19ByuurTKyBJXNOf2b4xSd0aIhp74+oI7MSZsUdoScJebkARoY8K5bA&#10;9nQIUQJvav5/QvMDUEsDBBQAAAAIAIdO4kDIuhH/SAIAAJgEAAAOAAAAZHJzL2Uyb0RvYy54bWyt&#10;VM2O0zAQviPxDpbvNGm3pW3UdLXsqghp+ZEWHsB1nMbC9hjbbbI8ALwBJy7cea4+B2OnW6qC0B7I&#10;IfJkxt/MfN9MFpedVmQnnJdgSjoc5JQIw6GSZlPSD+9Xz2aU+MBMxRQYUdJ74enl8umTRWsLMYIG&#10;VCUcQRDji9aWtAnBFlnmeSM08wOwwqCzBqdZQNNtssqxFtG1ykZ5/jxrwVXWARfe49eb3kkPiO4x&#10;gFDXkosb4FstTOhRnVAsYEu+kdbTZaq2rgUPb+vai0BUSbHTkN6YBM/r+M6WC1ZsHLON5IcS2GNK&#10;OOtJM2kw6RHqhgVGtk7+AaUld+ChDgMOOusbSYxgF8P8jJu7hlmRekGqvT2S7v8fLH+ze+eIrEo6&#10;pcQwjYLvv33df/+5//GFXAwnkaDW+gLj7ixGhu4FdDg2qVlvb4F/9MTAdcPMRlw5B20jWIUFDuPN&#10;7ORqj+MjyLp9DRVmYtsACairnY7sIR8E0VGc+6M4oguEx5TT+cVsOqGEo2+Yz+b5KFWXseLhunU+&#10;vBSgSTyU1KH6CZ7tbn2I5bDiISRm86BktZJKJcNt1tfKkR3DSVmlJ3VwFqYMaUs6n2Duf0Pk6fkb&#10;hJYBF0hJXdLZaZAyEVGkoT3UG+mLjPXchW7dHeRYQ3WPRDroBxrXGQ8NuM+UtDjMJfWftswJStQr&#10;g2LMh+NxnP5kjCfTERru1LM+9TDDEaqkgZL+eB36jdlaJzcNZurlN3CFAtYyURtL7as6yI4Dmxg/&#10;LFfciFM7Rf3+oSx/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ZUAjHaAAAACgEAAA8AAAAAAAAA&#10;AQAgAAAAIgAAAGRycy9kb3ducmV2LnhtbFBLAQIUABQAAAAIAIdO4kDIuhH/SAIAAJgEAAAOAAAA&#10;AAAAAAEAIAAAACkBAABkcnMvZTJvRG9jLnhtbFBLBQYAAAAABgAGAFkBAADjBQAAAAA=&#10;">
            <v:path/>
            <v:fill focussize="0,0"/>
            <v:stroke joinstyle="miter"/>
            <v:imagedata o:title=""/>
            <o:lock v:ext="edit"/>
            <v:textbox>
              <w:txbxContent>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输入</w:t>
                  </w:r>
                </w:p>
                <w:p>
                  <w:pPr>
                    <w:pStyle w:val="28"/>
                    <w:numPr>
                      <w:ilvl w:val="0"/>
                      <w:numId w:val="1"/>
                    </w:numPr>
                    <w:spacing w:line="260" w:lineRule="exact"/>
                    <w:ind w:firstLine="0" w:firstLineChars="0"/>
                    <w:rPr>
                      <w:rFonts w:ascii="宋体" w:hAnsi="宋体"/>
                      <w:color w:val="000000"/>
                      <w:sz w:val="21"/>
                      <w:szCs w:val="21"/>
                      <w:lang w:val="zh-CN" w:eastAsia="zh-CN"/>
                    </w:rPr>
                  </w:pPr>
                  <w:r>
                    <w:rPr>
                      <w:rFonts w:hint="eastAsia" w:ascii="宋体" w:hAnsi="宋体"/>
                      <w:color w:val="000000"/>
                      <w:sz w:val="21"/>
                      <w:szCs w:val="21"/>
                      <w:lang w:val="zh-CN" w:eastAsia="zh-CN"/>
                    </w:rPr>
                    <w:t>供应商绩效评价范围</w:t>
                  </w:r>
                </w:p>
                <w:p>
                  <w:pPr>
                    <w:pStyle w:val="28"/>
                    <w:numPr>
                      <w:ilvl w:val="0"/>
                      <w:numId w:val="1"/>
                    </w:numPr>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供应商绩效评价维度</w:t>
                  </w:r>
                </w:p>
                <w:p>
                  <w:pPr>
                    <w:pStyle w:val="28"/>
                    <w:numPr>
                      <w:ilvl w:val="0"/>
                      <w:numId w:val="1"/>
                    </w:numPr>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供应商绩效评价数据的收集和沟通</w:t>
                  </w:r>
                </w:p>
                <w:p>
                  <w:pPr>
                    <w:pStyle w:val="28"/>
                    <w:numPr>
                      <w:ilvl w:val="0"/>
                      <w:numId w:val="1"/>
                    </w:numPr>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供应商绩效综合评价</w:t>
                  </w:r>
                </w:p>
                <w:p>
                  <w:pPr>
                    <w:spacing w:line="260" w:lineRule="exact"/>
                    <w:rPr>
                      <w:rFonts w:ascii="宋体" w:hAnsi="宋体"/>
                      <w:color w:val="000000"/>
                      <w:sz w:val="21"/>
                      <w:szCs w:val="21"/>
                      <w:lang w:eastAsia="zh-CN"/>
                    </w:rPr>
                  </w:pPr>
                </w:p>
              </w:txbxContent>
            </v:textbox>
          </v:shape>
        </w:pict>
      </w:r>
      <w:r>
        <w:rPr>
          <w:rFonts w:ascii="宋体" w:hAnsi="宋体"/>
          <w:lang w:eastAsia="zh-CN" w:bidi="ar-SA"/>
        </w:rPr>
        <w:pict>
          <v:shape id="文本框 317" o:spid="_x0000_s1031" o:spt="202" type="#_x0000_t202" style="position:absolute;left:0pt;margin-left:315.1pt;margin-top:10.4pt;height:90.35pt;width:135.3pt;z-index:251665408;mso-width-relative:page;mso-height-relative:page;" coordsize="21600,21600" o:gfxdata="UEsDBAoAAAAAAIdO4kAAAAAAAAAAAAAAAAAEAAAAZHJzL1BLAwQUAAAACACHTuJA5JQZLdgAAAAK&#10;AQAADwAAAGRycy9kb3ducmV2LnhtbE2PwU7DMBBE70j8g7VIXBC1k0JoQ5wekEBwK6UqVzd2kwh7&#10;HWw3LX/P5gS33Z3R7JtqdXaWjSbE3qOEbCaAGWy87rGVsP14vl0Ai0mhVtajkfBjIqzqy4tKldqf&#10;8N2Mm9QyCsFYKgldSkPJeWw641Sc+cEgaQcfnEq0hpbroE4U7izPhSi4Uz3Sh04N5qkzzdfm6CQs&#10;7l7Hz/g2X++a4mCX6eZhfPkOUl5fZeIRWDLn9GeGCZ/QoSamvT+ijsxKKOYiJ6uEXFAFMizFNOyn&#10;Q3YPvK74/wr1L1BLAwQUAAAACACHTuJAqWRnskkCAACYBAAADgAAAGRycy9lMm9Eb2MueG1srVTN&#10;btQwEL4j8Q6W7zSbbZbdRputylZFSOVHKjyA13E2FrbH2N5NygPQN+DEhTvP1edg7KRlKSD1QA6R&#10;JzP+Zub7ZrI87bUie+G8BFPR/GhCiTAcamm2Ff3w/uLZghIfmKmZAiMqei08PV09fbLsbCmm0IKq&#10;hSMIYnzZ2Yq2IdgyyzxvhWb+CKww6GzAaRbQdNusdqxDdK2y6WTyPOvA1dYBF97j1/PBSUdE9xhA&#10;aBrJxTnwnRYmDKhOKBawJd9K6+kqVds0goe3TeNFIKqi2GlIb0yC5018Z6slK7eO2VbysQT2mBIe&#10;9KSZNJj0HuqcBUZ2Tv4BpSV34KEJRxx0NjSSGMEu8skDbq5aZkXqBan29p50//9g+Zv9O0dkXdGC&#10;EsM0Cn779eb224/b71/IcT6PBHXWlxh3ZTEy9C+gx7FJzXp7CfyjJwbWLTNbceYcdK1gNRaYx5vZ&#10;wdUBx0eQTfcaaszEdgESUN84HdlDPgiiozjX9+KIPhAeU87zxXGOLo6+PC/mRTFLOVh5d906H14K&#10;0CQeKupQ/QTP9pc+xHJYeRcSs3lQsr6QSiXDbTdr5cie4aRcpGdE/y1MGdJV9GQ2nQ0M/BNikp6/&#10;QWgZcIGU1BVdHAYpE+sQaWjHeiN9kbGBu9Bv+lGODdTXSKSDYaBxnfHQgvtMSYfDXFH/acecoES9&#10;MijGSV4UcfqTUczmUzTcoWdz6GGGI1RFAyXDcR2GjdlZJ7ctZhrkN3CGAjYyURtLHaoaZceBTYyP&#10;yxU34tBOUb9+KK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5JQZLdgAAAAKAQAADwAAAAAAAAAB&#10;ACAAAAAiAAAAZHJzL2Rvd25yZXYueG1sUEsBAhQAFAAAAAgAh07iQKlkZ7JJAgAAmAQAAA4AAAAA&#10;AAAAAQAgAAAAJwEAAGRycy9lMm9Eb2MueG1sUEsFBgAAAAAGAAYAWQEAAOIFAAAAAA==&#10;">
            <v:path/>
            <v:fill focussize="0,0"/>
            <v:stroke joinstyle="miter"/>
            <v:imagedata o:title=""/>
            <o:lock v:ext="edit"/>
            <v:textbox>
              <w:txbxContent>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输出</w:t>
                  </w:r>
                </w:p>
                <w:p>
                  <w:pPr>
                    <w:pStyle w:val="28"/>
                    <w:spacing w:line="260" w:lineRule="exact"/>
                    <w:ind w:firstLine="0" w:firstLineChars="0"/>
                    <w:rPr>
                      <w:sz w:val="21"/>
                      <w:szCs w:val="21"/>
                      <w:lang w:eastAsia="zh-CN"/>
                    </w:rPr>
                  </w:pPr>
                  <w:r>
                    <w:rPr>
                      <w:rFonts w:ascii="宋体" w:hAnsi="宋体"/>
                      <w:color w:val="000000"/>
                      <w:sz w:val="21"/>
                      <w:szCs w:val="21"/>
                      <w:lang w:eastAsia="zh-CN"/>
                    </w:rPr>
                    <w:t>1.</w:t>
                  </w:r>
                  <w:r>
                    <w:rPr>
                      <w:rFonts w:hint="eastAsia" w:ascii="宋体" w:hAnsi="宋体"/>
                      <w:color w:val="000000"/>
                      <w:sz w:val="21"/>
                      <w:szCs w:val="21"/>
                      <w:lang w:eastAsia="zh-CN"/>
                    </w:rPr>
                    <w:t>供应商交付进度、</w:t>
                  </w:r>
                  <w:r>
                    <w:rPr>
                      <w:rFonts w:hint="eastAsia" w:ascii="宋体" w:hAnsi="宋体"/>
                      <w:lang w:eastAsia="zh-CN"/>
                    </w:rPr>
                    <w:t>交付质量、</w:t>
                  </w:r>
                  <w:r>
                    <w:rPr>
                      <w:rFonts w:hint="eastAsia" w:ascii="宋体" w:hAnsi="宋体"/>
                      <w:color w:val="000000"/>
                      <w:sz w:val="21"/>
                      <w:szCs w:val="21"/>
                      <w:lang w:eastAsia="zh-CN"/>
                    </w:rPr>
                    <w:t>服务水平评价数据汇总，绩效综合评价并定期公布</w:t>
                  </w:r>
                </w:p>
              </w:txbxContent>
            </v:textbox>
          </v:shape>
        </w:pict>
      </w:r>
    </w:p>
    <w:p>
      <w:pPr>
        <w:spacing w:line="360" w:lineRule="auto"/>
        <w:ind w:right="5" w:rightChars="2"/>
        <w:rPr>
          <w:rFonts w:ascii="宋体" w:hAnsi="宋体"/>
          <w:b/>
          <w:bCs/>
          <w:lang w:eastAsia="zh-CN"/>
        </w:rPr>
      </w:pPr>
      <w:r>
        <w:rPr>
          <w:rFonts w:ascii="宋体" w:hAnsi="宋体"/>
          <w:lang w:eastAsia="zh-CN" w:bidi="ar-SA"/>
        </w:rPr>
        <w:pict>
          <v:shape id="自选图形 322" o:spid="_x0000_s1030" o:spt="13" type="#_x0000_t13" style="position:absolute;left:0pt;margin-left:273.3pt;margin-top:16.7pt;height:31.9pt;width:36pt;z-index:251668480;mso-width-relative:page;mso-height-relative:page;" coordsize="21600,21600" o:gfxdata="UEsDBAoAAAAAAIdO4kAAAAAAAAAAAAAAAAAEAAAAZHJzL1BLAwQUAAAACACHTuJAJO+RgNsAAAAJ&#10;AQAADwAAAGRycy9kb3ducmV2LnhtbE2PwU6DQBCG7ya+w2ZMvBi7QCtFZGhME+PB1MTWg9627ApE&#10;dhbZLeDbO570ODNf/vn+YjPbToxm8K0jhHgRgTBUOd1SjfB6eLjOQPigSKvOkUH4Nh425flZoXLt&#10;Jnox4z7UgkPI5wqhCaHPpfRVY6zyC9cb4tuHG6wKPA611IOaONx2MomiVFrVEn9oVG+2jak+9yeL&#10;IJ8er75m3cu3w7jOtrv76T15rhEvL+LoDkQwc/iD4Vef1aFkp6M7kfaiQ7hZpSmjCMvlCgQDaZzx&#10;4ohwu05AloX836D8AVBLAwQUAAAACACHTuJAOj3UjmcCAADbBAAADgAAAGRycy9lMm9Eb2MueG1s&#10;rVTNbtQwEL4j8Q6W7zSbdLe0UbNV1aoIqUClwgN4HWdj8B9j72bLiVvFM3DjyDvA21SCt2DspEu2&#10;XHogh8iTGX/zzXwzOT7ZaEXWAry0pqL53oQSYbitpVlW9N3bi2eHlPjATM2UNaKiN8LTk/nTJ8ed&#10;K0VhW6tqAQRBjC87V9E2BFdmmeet0MzvWScMOhsLmgU0YZnVwDpE1yorJpODrLNQO7BceI9fz3sn&#10;HRDhMYC2aSQX55avtDChRwWhWMCSfCudp/PEtmkED2+axotAVEWx0pDemATPi/jO5sesXAJzreQD&#10;BfYYCg9q0kwaTLqFOmeBkRXIf6C05GC9bcIetzrrC0kdwSryyYPeXLfMiVQLttq7bdP9/4Plr9dX&#10;QGRd0QNKDNMo+K/b778/f7n7+vPuxzeyXxSxR53zJYZeuyuIVXp3afkHT4w9a5lZilMA27WC1cgs&#10;j/HZzoVoeLxKFt0rW2MKtgo2tWvTgI6A2AiySarcbFURm0A4fpzOnuPcUMLRNZ3M8v2kWsbK+8sO&#10;fHghrCbxUFGQyzYkRikFW1/6kKSphwJZ/T6npNEKlV4zRWYTfIZJGMUU45jisMj3U2WsHBCRwX3m&#10;1BOrZH0hlUoGLBdnCgjCV/QiPcNlPw5ThnQVPZoVs0R1x+fHEJFhzxGz7oRpGXAdldQVPRwHKRN5&#10;iLQC2IB7TaIMvZwLW9+gJGD7ncA/Ah5aC58o6XAfKuo/rhgIStRLg7Ie5dNpXKBkJEkogbFnMfYw&#10;wxGqooGS/ngW+qVbuSRPHJPIz9hTHIVGbvn1rIYBwpnH085Sje0U9fefNP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O+RgNsAAAAJAQAADwAAAAAAAAABACAAAAAiAAAAZHJzL2Rvd25yZXYueG1s&#10;UEsBAhQAFAAAAAgAh07iQDo91I5nAgAA2wQAAA4AAAAAAAAAAQAgAAAAKgEAAGRycy9lMm9Eb2Mu&#10;eG1sUEsFBgAAAAAGAAYAWQEAAAMGAAAAAA==&#10;" adj="16201">
            <v:path/>
            <v:fill focussize="0,0"/>
            <v:stroke joinstyle="miter"/>
            <v:imagedata o:title=""/>
            <o:lock v:ext="edit"/>
          </v:shape>
        </w:pict>
      </w:r>
    </w:p>
    <w:p>
      <w:pPr>
        <w:spacing w:line="360" w:lineRule="auto"/>
        <w:ind w:right="5" w:rightChars="2"/>
        <w:rPr>
          <w:rFonts w:ascii="宋体" w:hAnsi="宋体"/>
          <w:b/>
          <w:bCs/>
          <w:lang w:eastAsia="zh-CN"/>
        </w:rPr>
      </w:pPr>
    </w:p>
    <w:p>
      <w:pPr>
        <w:spacing w:line="360" w:lineRule="auto"/>
        <w:ind w:right="5" w:rightChars="2"/>
        <w:rPr>
          <w:rFonts w:ascii="宋体" w:hAnsi="宋体"/>
          <w:b/>
          <w:bCs/>
          <w:lang w:eastAsia="zh-CN"/>
        </w:rPr>
      </w:pPr>
      <w:r>
        <w:rPr>
          <w:rFonts w:ascii="宋体" w:hAnsi="宋体"/>
          <w:lang w:eastAsia="zh-CN" w:bidi="ar-SA"/>
        </w:rPr>
        <w:pict>
          <v:shape id="自选图形 326" o:spid="_x0000_s1029" o:spt="13" type="#_x0000_t13" style="position:absolute;left:0pt;margin-left:269.35pt;margin-top:5.8pt;height:29.65pt;width:33.3pt;rotation:-8847360f;z-index:251672576;mso-width-relative:page;mso-height-relative:page;" coordsize="21600,21600" o:gfxdata="UEsDBAoAAAAAAIdO4kAAAAAAAAAAAAAAAAAEAAAAZHJzL1BLAwQUAAAACACHTuJAj5a7ddcAAAAJ&#10;AQAADwAAAGRycy9kb3ducmV2LnhtbE2Py07DMBBF90j8gzVIbBC1Q2mSpnG6qMSetAixnMbTJCUe&#10;R7H7+nvMCpaje3TvmXJ9tYM40+R7xxqSmQJB3DjTc6vhY/f2nIPwAdng4Jg03MjDurq/K7Ew7sI1&#10;nbehFbGEfYEauhDGQkrfdGTRz9xIHLODmyyGeE6tNBNeYrkd5ItSqbTYc1zocKRNR8339mQ1HD9v&#10;yXv2VT8dl7bG/NX1Ks83Wj8+JGoFItA1/MHwqx/VoYpOe3di48WgYTHPs4jGIElBRCBVizmIvYZM&#10;LUFWpfz/QfUDUEsDBBQAAAAIAIdO4kDwHqvodAIAAOsEAAAOAAAAZHJzL2Uyb0RvYy54bWytVM1u&#10;00AQviPxDqu9t47dOE2iOFWVqAipQKXCA2zW63hh/9jdxAknbhXPwI0j7wBvUwnegtm1SZ1y6QEf&#10;rB3P7DffzDfj2cVOCrRl1nGtCpyeDjBiiuqSq3WB3729Ohlj5DxRJRFasQLvmcMX8+fPZo2ZskzX&#10;WpTMIgBRbtqYAtfem2mSOFozSdypNkyBs9JWEg+mXSelJQ2gS5Fkg8EoabQtjdWUOQdfl60Td4j2&#10;KYC6qjhlS003kinfolomiIeSXM2Nw/PItqoY9W+qyjGPRIGhUh/fkATOq/BO5jMyXVtiak47CuQp&#10;FB7VJAlXkPQAtSSeoI3l/0BJTq12uvKnVMukLSR2BKpIB496c1sTw2It0GpnDk13/w+Wvt7eWMRL&#10;mIQcI0UkKP7r7vvvz1/uv/68//ENnWWj0KTGuCnE3pobG8p05lrTDw4pvaiJWrNLa3VTM1ICtTTE&#10;J0cXguHgKlo1r3QJKcjG69ivXWUlshp0ORmng/DEz9AYtIsq7Q8qsZ1HFD4Os2ySgn4UXGfnozzP&#10;Y0IyDViBnLHOv2BaonAosOXr2keCEZpsr52PUpVdvaR8n2JUSQHKb4lAeaTRTkYvJuvHZOPB+bjL&#10;2yEmD5lji7Tg5RUXIhp2vVoIiwC+wFfx6S67fphQqCnwJM/ySPXI5/oQsVNxeiHrUZjkHtZTcFng&#10;cYzq8ggVeLC4EtCAvxIFVVp1V7rcg0JRC+gu/CGgd7W2nzBqYD8K7D5uiGUYiZcKVJ6kw2FYqGgM&#10;8/MMDNv3rPoeoihAFdhj1B4Xvl3CjYnyhKkJ/JS+hMmo+IFfy6qbJ9gBOB0tWd+OUQ//qP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5a7ddcAAAAJAQAADwAAAAAAAAABACAAAAAiAAAAZHJzL2Rv&#10;d25yZXYueG1sUEsBAhQAFAAAAAgAh07iQPAeq+h0AgAA6wQAAA4AAAAAAAAAAQAgAAAAJgEAAGRy&#10;cy9lMm9Eb2MueG1sUEsFBgAAAAAGAAYAWQEAAAwGAAAAAA==&#10;">
            <v:path/>
            <v:fill focussize="0,0"/>
            <v:stroke joinstyle="miter"/>
            <v:imagedata o:title=""/>
            <o:lock v:ext="edit"/>
          </v:shape>
        </w:pict>
      </w:r>
    </w:p>
    <w:p>
      <w:pPr>
        <w:spacing w:line="360" w:lineRule="auto"/>
        <w:ind w:right="5" w:rightChars="2"/>
        <w:rPr>
          <w:rFonts w:ascii="宋体" w:hAnsi="宋体"/>
          <w:lang w:eastAsia="zh-CN" w:bidi="ar-SA"/>
        </w:rPr>
      </w:pPr>
      <w:r>
        <w:rPr>
          <w:rFonts w:ascii="宋体" w:hAnsi="宋体"/>
          <w:lang w:eastAsia="zh-CN" w:bidi="ar-SA"/>
        </w:rPr>
        <w:pict>
          <v:shape id="文本框 318" o:spid="_x0000_s1028" o:spt="202" type="#_x0000_t202" style="position:absolute;left:0pt;margin-left:-32.45pt;margin-top:21pt;height:64.25pt;width:169.4pt;z-index:251666432;mso-width-relative:page;mso-height-relative:page;" coordsize="21600,21600" o:gfxdata="UEsDBAoAAAAAAIdO4kAAAAAAAAAAAAAAAAAEAAAAZHJzL1BLAwQUAAAACACHTuJATFiuANkAAAAK&#10;AQAADwAAAGRycy9kb3ducmV2LnhtbE2PwU7DMAyG70i8Q2QkLmhL1pV2K013QALBbQwE16zJ2orE&#10;KUnWjbfHnOBo+9Pv7683Z2fZZEIcPEpYzAUwg63XA3YS3l4fZitgMSnUyno0Er5NhE1zeVGrSvsT&#10;vphplzpGIRgrJaFPaaw4j21vnIpzPxqk28EHpxKNoeM6qBOFO8szIQru1ID0oVejue9N+7k7Ogmr&#10;/Gn6iM/L7XtbHOw63ZTT41eQ8vpqIe6AJXNOfzD86pM6NOS090fUkVkJsyJfEyohz6gTAVm5pMWe&#10;yFLcAm9q/r9C8wNQSwMEFAAAAAgAh07iQBN39ppKAgAAmAQAAA4AAABkcnMvZTJvRG9jLnhtbK1U&#10;zW7UMBC+I/EOlu9sNkvTdqNmq9LVIqTyIxUewOs4GwvbY2zvJssD0DfgxIU7z9XnYOykZSkg9UAO&#10;kScz/uabb2Zydt5rRXbCeQmmovlkSokwHGppNhX98H717JQSH5ipmQIjKroXnp4vnj4562wpZtCC&#10;qoUjCGJ82dmKtiHYMss8b4VmfgJWGHQ24DQLaLpNVjvWIbpW2Ww6Pc46cLV1wIX3+HU5OOmI6B4D&#10;CE0juVgC32phwoDqhGIBS/KttJ4uEtumETy8bRovAlEVxUpDemMSPK/jO1ucsXLjmG0lHymwx1B4&#10;UJNm0mDSe6glC4xsnfwDSkvuwEMTJhx0NhSSFMEq8ukDba5bZkWqBaX29l50//9g+ZvdO0dkjZNw&#10;TIlhGjt++/Xm9tuP2+9fyPP8NCrUWV9i4LXF0NC/gB6jU7XeXgH/6ImBy5aZjbhwDrpWsBoZ5vFm&#10;dnB1wPERZN29hhozsW2ABNQ3Tkf5UBCC6Nid/X13RB8Ix4+zvMiL2ZwSjr7TvJifFCkFK+9uW+fD&#10;SwGaxENFHXY/obPdlQ+RDSvvQmIyD0rWK6lUMtxmfakc2TGclFV6RvTfwpQhXUXnxawYBPgnxDQ9&#10;f4PQMuACKamxisMgZSIPkYZ25BvVi4IN0oV+3Y/dWEO9Rx0dDAON64yHFtxnSjoc5or6T1vmBCXq&#10;lcFezPOjozj9yTgqTmZouEPP+tDDDEeoigZKhuNlGDZma53ctJhp6L6BC+xfI5O0kerAauw6DmxS&#10;fFyuuBGHdor69UNZ/A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WK4A2QAAAAoBAAAPAAAAAAAA&#10;AAEAIAAAACIAAABkcnMvZG93bnJldi54bWxQSwECFAAUAAAACACHTuJAE3f2mkoCAACYBAAADgAA&#10;AAAAAAABACAAAAAoAQAAZHJzL2Uyb0RvYy54bWxQSwUGAAAAAAYABgBZAQAA5AUAAAAA&#10;">
            <v:path/>
            <v:fill focussize="0,0"/>
            <v:stroke joinstyle="miter"/>
            <v:imagedata o:title=""/>
            <o:lock v:ext="edit"/>
            <v:textbox>
              <w:txbxContent>
                <w:p>
                  <w:pPr>
                    <w:spacing w:line="320" w:lineRule="exact"/>
                    <w:jc w:val="center"/>
                    <w:rPr>
                      <w:rFonts w:ascii="黑体" w:hAnsi="黑体" w:eastAsia="黑体" w:cs="黑体"/>
                      <w:b/>
                      <w:color w:val="000000"/>
                      <w:lang w:eastAsia="zh-CN"/>
                    </w:rPr>
                  </w:pPr>
                  <w:r>
                    <w:rPr>
                      <w:rFonts w:hint="eastAsia" w:ascii="黑体" w:hAnsi="黑体" w:eastAsia="黑体" w:cs="黑体"/>
                      <w:b/>
                      <w:color w:val="000000"/>
                      <w:lang w:eastAsia="zh-CN"/>
                    </w:rPr>
                    <w:t>使用的文件和方法</w:t>
                  </w:r>
                </w:p>
                <w:p>
                  <w:pPr>
                    <w:pStyle w:val="28"/>
                    <w:spacing w:line="260" w:lineRule="exact"/>
                    <w:ind w:firstLine="0" w:firstLineChars="0"/>
                    <w:rPr>
                      <w:rFonts w:ascii="宋体" w:hAnsi="宋体"/>
                      <w:color w:val="000000"/>
                      <w:sz w:val="21"/>
                      <w:szCs w:val="21"/>
                      <w:lang w:eastAsia="zh-CN"/>
                    </w:rPr>
                  </w:pPr>
                  <w:r>
                    <w:rPr>
                      <w:rFonts w:hint="eastAsia" w:ascii="宋体" w:hAnsi="宋体"/>
                      <w:color w:val="000000"/>
                      <w:sz w:val="21"/>
                      <w:szCs w:val="21"/>
                      <w:lang w:val="zh-CN" w:eastAsia="zh-CN"/>
                    </w:rPr>
                    <w:t>1.供应商开发与评价管理程序</w:t>
                  </w:r>
                </w:p>
                <w:p>
                  <w:pPr>
                    <w:spacing w:line="260" w:lineRule="exact"/>
                    <w:rPr>
                      <w:rFonts w:ascii="宋体" w:hAnsi="宋体"/>
                      <w:color w:val="000000"/>
                      <w:sz w:val="21"/>
                      <w:szCs w:val="21"/>
                      <w:lang w:val="zh-CN" w:eastAsia="zh-CN"/>
                    </w:rPr>
                  </w:pPr>
                  <w:r>
                    <w:rPr>
                      <w:rFonts w:hint="eastAsia" w:ascii="宋体" w:hAnsi="宋体"/>
                      <w:color w:val="000000"/>
                      <w:sz w:val="21"/>
                      <w:szCs w:val="21"/>
                      <w:lang w:val="zh-CN" w:eastAsia="zh-CN"/>
                    </w:rPr>
                    <w:t>2.供应商再评价管理程序</w:t>
                  </w:r>
                </w:p>
                <w:p>
                  <w:pPr>
                    <w:spacing w:line="260" w:lineRule="exact"/>
                    <w:rPr>
                      <w:rFonts w:ascii="宋体" w:hAnsi="宋体"/>
                      <w:color w:val="000000"/>
                      <w:sz w:val="21"/>
                      <w:szCs w:val="21"/>
                      <w:lang w:eastAsia="zh-CN"/>
                    </w:rPr>
                  </w:pPr>
                  <w:r>
                    <w:rPr>
                      <w:rFonts w:hint="eastAsia" w:ascii="宋体" w:hAnsi="宋体"/>
                      <w:color w:val="000000"/>
                      <w:sz w:val="21"/>
                      <w:szCs w:val="21"/>
                      <w:lang w:eastAsia="zh-CN"/>
                    </w:rPr>
                    <w:t>3.</w:t>
                  </w:r>
                  <w:r>
                    <w:rPr>
                      <w:rFonts w:hint="eastAsia" w:ascii="宋体" w:hAnsi="宋体"/>
                      <w:color w:val="000000"/>
                      <w:sz w:val="21"/>
                      <w:szCs w:val="21"/>
                      <w:lang w:val="zh-CN" w:eastAsia="zh-CN"/>
                    </w:rPr>
                    <w:t>质量记录管理程序</w:t>
                  </w:r>
                </w:p>
              </w:txbxContent>
            </v:textbox>
          </v:shape>
        </w:pict>
      </w:r>
    </w:p>
    <w:p>
      <w:pPr>
        <w:spacing w:line="360" w:lineRule="auto"/>
        <w:ind w:right="5" w:rightChars="2"/>
        <w:rPr>
          <w:rFonts w:asciiTheme="minorEastAsia" w:hAnsiTheme="minorEastAsia" w:eastAsiaTheme="minorEastAsia"/>
          <w:b/>
          <w:lang w:eastAsia="zh-CN"/>
        </w:rPr>
      </w:pPr>
      <w:r>
        <w:rPr>
          <w:rFonts w:ascii="宋体" w:hAnsi="宋体"/>
          <w:sz w:val="21"/>
          <w:szCs w:val="21"/>
          <w:lang w:eastAsia="zh-CN" w:bidi="ar-SA"/>
        </w:rPr>
        <w:pict>
          <v:rect id="_x0000_s1027" o:spid="_x0000_s1027" o:spt="1" style="position:absolute;left:0pt;margin-left:-33.85pt;margin-top:7.85pt;height:248.55pt;width:493.5pt;z-index:251660288;mso-width-relative:page;mso-height-relative:page;" filled="f" stroked="f" coordsize="21600,21600" o:gfxdata="UEsDBAoAAAAAAIdO4kAAAAAAAAAAAAAAAAAEAAAAZHJzL1BLAwQUAAAACACHTuJA5YjCAtsAAAAK&#10;AQAADwAAAGRycy9kb3ducmV2LnhtbE2PTUvDQBCG74L/YRnBi7SbVPqVZtNDQSwiFFPb8zY7JsHs&#10;bJrdJvXfOz3paRjeh3eeSddX24geO187UhCPIxBIhTM1lQo+9y+jBQgfNBndOEIFP+hhnd3fpTox&#10;bqAP7PNQCi4hn2gFVQhtIqUvKrTaj12LxNmX66wOvHalNJ0euNw2chJFM2l1TXyh0i1uKiy+84tV&#10;MBS7/rh/f5W7p+PW0Xl73uSHN6UeH+JoBSLgNfzBcNNndcjY6eQuZLxoFIxm8zmjHEx5MrCMl88g&#10;Tgqm8WQBMkvl/xeyX1BLAwQUAAAACACHTuJAaxF40xQCAAA9BAAADgAAAGRycy9lMm9Eb2MueG1s&#10;rVNNbxoxEL1X6n+wfC/LUiDJiiWKQlNVStuoSX6A8XpZq2uPOzYs9Ndn7AUKySWHXizPh9+8eTOe&#10;XW9NyzYKvQZb8nww5ExZCZW2q5I/P919uuTMB2Er0YJVJd8pz6/nHz/MOleoETTQVgoZgVhfdK7k&#10;TQiuyDIvG2WEH4BTloI1oBGBTFxlFYqO0E2bjYbDadYBVg5BKu/Ju+iDfI+I7wGEutZSLUCujbKh&#10;R0XVikAt+UY7z+eJbV0rGX7WtVeBtSWnTkM6qQjdl/HM5jNRrFC4Rss9BfEeCq96MkJbKnqEWogg&#10;2Br1GyijJYKHOgwkmKxvJClCXeTDV9o8NsKp1AtJ7d1RdP//YOWPzQMyXdEmjDizwtDEb9YBUmmW&#10;X0WBOucLynt0Dxhb9O4e5G/PLPwC0jOnZ3DbCLtSN96R4OcuROgaJSrinDKf1DZ8qXTKIuzsDDwa&#10;nsqwZfcdKqIiiErSdVujicVJMbZN49sdx0eITJJzOppejCc0WUmxz/lkOrmcRP6ZKA7PHfrwVYFh&#10;8VJyJLoJXmzufehTDymxmoU73bbkF0VrzxyE2XtUWrL96wP/XrMlVDvqBaNKxIr+HF0awL+cdbRx&#10;Jfd/1gIVZ+03S/Jc5eNxXNFkjCcXIzLwNLI8jQgrCarkgbP+ehv6tV471Ksm6dszjuOsdeou8utZ&#10;7ZWnrUr67H9AXNtTO2X9+/Xz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WIwgLbAAAACgEAAA8A&#10;AAAAAAAAAQAgAAAAIgAAAGRycy9kb3ducmV2LnhtbFBLAQIUABQAAAAIAIdO4kBrEXjTFAIAAD0E&#10;AAAOAAAAAAAAAAEAIAAAACoBAABkcnMvZTJvRG9jLnhtbFBLBQYAAAAABgAGAFkBAACwBQAAAAA=&#10;">
            <v:path/>
            <v:fill on="f" focussize="0,0"/>
            <v:stroke on="f"/>
            <v:imagedata o:title=""/>
            <o:lock v:ext="edit" rotation="t" text="t" aspectratio="t"/>
          </v:rect>
        </w:pict>
      </w:r>
    </w:p>
    <w:p>
      <w:pPr>
        <w:numPr>
          <w:ilvl w:val="0"/>
          <w:numId w:val="2"/>
        </w:numPr>
        <w:adjustRightInd w:val="0"/>
        <w:snapToGrid w:val="0"/>
        <w:spacing w:beforeLines="100" w:line="360" w:lineRule="auto"/>
        <w:outlineLvl w:val="0"/>
        <w:rPr>
          <w:rFonts w:asciiTheme="minorEastAsia" w:hAnsiTheme="minorEastAsia" w:eastAsiaTheme="minorEastAsia"/>
          <w:b/>
          <w:lang w:eastAsia="zh-CN"/>
        </w:rPr>
      </w:pPr>
      <w:r>
        <w:rPr>
          <w:rFonts w:hint="eastAsia" w:asciiTheme="minorEastAsia" w:hAnsiTheme="minorEastAsia" w:eastAsiaTheme="minorEastAsia"/>
          <w:b/>
          <w:lang w:eastAsia="zh-CN"/>
        </w:rPr>
        <w:t>引用文件</w:t>
      </w:r>
    </w:p>
    <w:p>
      <w:pPr>
        <w:adjustRightInd w:val="0"/>
        <w:snapToGrid w:val="0"/>
        <w:spacing w:beforeLines="30" w:line="440" w:lineRule="exact"/>
        <w:outlineLvl w:val="0"/>
        <w:rPr>
          <w:rFonts w:ascii="黑体" w:hAnsi="黑体" w:eastAsia="黑体" w:cs="黑体"/>
          <w:b/>
          <w:sz w:val="28"/>
          <w:szCs w:val="28"/>
          <w:lang w:eastAsia="zh-CN"/>
        </w:rPr>
      </w:pPr>
    </w:p>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7、引用文件</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7.1《供应商开发与评价管理程序》</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7.2《供应商再评价管理程序》</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7.3《质量记录管理程序》</w:t>
      </w:r>
    </w:p>
    <w:p>
      <w:pPr>
        <w:adjustRightInd w:val="0"/>
        <w:snapToGrid w:val="0"/>
        <w:spacing w:beforeLines="100" w:afterLines="100" w:line="440" w:lineRule="exact"/>
        <w:outlineLvl w:val="0"/>
        <w:rPr>
          <w:rFonts w:ascii="黑体" w:hAnsi="黑体" w:eastAsia="黑体" w:cs="黑体"/>
          <w:b/>
          <w:sz w:val="28"/>
          <w:szCs w:val="28"/>
          <w:lang w:eastAsia="zh-CN"/>
        </w:rPr>
      </w:pPr>
      <w:r>
        <w:rPr>
          <w:rFonts w:hint="eastAsia" w:ascii="黑体" w:hAnsi="黑体" w:eastAsia="黑体" w:cs="黑体"/>
          <w:b/>
          <w:sz w:val="28"/>
          <w:szCs w:val="28"/>
          <w:lang w:eastAsia="zh-CN"/>
        </w:rPr>
        <w:t>8、记录表格</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8.1《供应商交付进度评价表》</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8.2《供应商交付质量评价表》</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8.3《供应商绩效综合评价表》</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8.4《供应商服务水平评价表》</w:t>
      </w:r>
    </w:p>
    <w:p>
      <w:pPr>
        <w:pStyle w:val="25"/>
        <w:adjustRightInd w:val="0"/>
        <w:snapToGrid w:val="0"/>
        <w:spacing w:beforeLines="50" w:afterLines="50" w:line="440" w:lineRule="exact"/>
        <w:ind w:firstLine="560"/>
        <w:rPr>
          <w:rFonts w:ascii="黑体" w:hAnsi="黑体" w:eastAsia="黑体" w:cs="黑体"/>
          <w:sz w:val="28"/>
          <w:szCs w:val="28"/>
          <w:lang w:eastAsia="zh-CN" w:bidi="zh-CN"/>
        </w:rPr>
      </w:pPr>
      <w:r>
        <w:rPr>
          <w:rFonts w:hint="eastAsia" w:ascii="黑体" w:hAnsi="黑体" w:eastAsia="黑体" w:cs="黑体"/>
          <w:sz w:val="28"/>
          <w:szCs w:val="28"/>
          <w:lang w:eastAsia="zh-CN" w:bidi="zh-CN"/>
        </w:rPr>
        <w:t>8.5《纠正措施/预防措施实施表》</w:t>
      </w:r>
    </w:p>
    <w:sectPr>
      <w:headerReference r:id="rId5" w:type="first"/>
      <w:footerReference r:id="rId8" w:type="first"/>
      <w:headerReference r:id="rId3" w:type="default"/>
      <w:footerReference r:id="rId6" w:type="default"/>
      <w:headerReference r:id="rId4" w:type="even"/>
      <w:footerReference r:id="rId7" w:type="even"/>
      <w:pgSz w:w="11906" w:h="16838"/>
      <w:pgMar w:top="1932" w:right="1701" w:bottom="1134" w:left="1701" w:header="0" w:footer="668"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pict>
        <v:shape id="_x0000_s2049" o:spid="_x0000_s2049" o:spt="202" type="#_x0000_t202" style="position:absolute;left:0pt;margin-left:210.05pt;margin-top:0pt;height:64.4pt;width:45.55pt;mso-position-horizontal-relative:margin;z-index:251669504;mso-width-relative:page;mso-height-relative:page;" filled="f" stroked="f" coordsize="21600,21600" o:gfxdata="UEsDBAoAAAAAAIdO4kAAAAAAAAAAAAAAAAAEAAAAZHJzL1BLAwQUAAAACACHTuJAqIJ6z9YAAAAI&#10;AQAADwAAAGRycy9kb3ducmV2LnhtbE2Py07DMBBF90j8gzVI7KjtCFCUxumCx45XC0hl58QmibDH&#10;ke2k5e8ZVrAc3aM759abo3dssTGNARXIlQBmsQtmxF7B2+v9RQksZY1Gu4BWwbdNsGlOT2pdmXDA&#10;rV12uWdUgqnSCoacp4rz1A3W67QKk0XKPkP0OtMZe26iPlC5d7wQ4pp7PSJ9GPRkbwbbfe1mr8Dt&#10;U3xoRf5YbvvH/PLM5/c7+aTU+ZkUa2DZHvMfDL/6pA4NObVhRpOYU3BZCEmoAlpE8ZWUBbCWuKIs&#10;gTc1/z+g+QFQSwMEFAAAAAgAh07iQGd5Ngs4AgAAYwQAAA4AAABkcnMvZTJvRG9jLnhtbK1Uy24T&#10;MRTdI/EPlvdkkkLaKMqkCq2KkCpaKSDWjseTseQXttOZ8gHwB6y6Yc935Ts49mRSVFh0wca5c9/n&#10;3HuzOO+0InfCB2lNSSejMSXCcFtJsy3pp49Xr2aUhMhMxZQ1oqT3ItDz5csXi9bNxYltrKqEJ0hi&#10;wrx1JW1idPOiCLwRmoWRdcLAWFuvWcSn3xaVZy2ya1WcjMenRWt95bzlIgRoL3sjPWT0z0lo61py&#10;cWn5TgsT+6xeKBYBKTTSBbrM3da14PGmroOIRJUUSGN+UQTyJr3FcsHmW89cI/mhBfacFp5g0kwa&#10;FD2mumSRkZ2Xf6XSknsbbB1H3OqiB5IZAYrJ+Ak364Y5kbGA6uCOpIf/l5Z/uLv1RFYlPZlSYpjG&#10;xPc/vu8ffu1/fiPQgaDWhTn81g6esXtrO6zNoA9QJtxd7XX6BSICO+i9P9Irukg4lNOz2ZsZqnCY&#10;ZpOz2SzTXzwGOx/iO2E1SUJJPaaXSWV31yGiEbgOLqmWsVdSqTxBZUhb0tPX03EOOFoQoQwCE4S+&#10;1STFbtMdcG1sdQ9Y3vabERy/kih+zUK8ZR6rACQ4lniDp1YWRexBoqSx/uu/9MkfE4KVkharVdLw&#10;Zce8oES9N5hd2sNB8IOwGQSz0xcW2zrBGTqeRQT4qAax9lZ/xg2tUhWYmOGoVdI4iBexX3DcIBer&#10;VXbaOS+3TR+AzXMsXpu146lMT+VqF20tM8uJop6XA3PYvUz+4U7Scv/5nb0e/xuW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ognrP1gAAAAgBAAAPAAAAAAAAAAEAIAAAACIAAABkcnMvZG93bnJl&#10;di54bWxQSwECFAAUAAAACACHTuJAZ3k2CzgCAABjBAAADgAAAAAAAAABACAAAAAlAQAAZHJzL2Uy&#10;b0RvYy54bWxQSwUGAAAAAAYABgBZAQAAzwUAAAAA&#10;">
          <v:path/>
          <v:fill on="f" focussize="0,0"/>
          <v:stroke on="f" weight="0.5pt" joinstyle="miter"/>
          <v:imagedata o:title=""/>
          <o:lock v:ext="edit"/>
          <v:textbox inset="0mm,0mm,0mm,0mm">
            <w:txbxContent>
              <w:sdt>
                <w:sdtPr>
                  <w:rPr>
                    <w:rFonts w:hint="eastAsia" w:ascii="宋体" w:hAnsi="宋体" w:cs="宋体"/>
                    <w:sz w:val="24"/>
                    <w:szCs w:val="24"/>
                  </w:rPr>
                  <w:id w:val="147478275"/>
                </w:sdtPr>
                <w:sdtEndPr>
                  <w:rPr>
                    <w:rFonts w:hint="eastAsia" w:ascii="宋体" w:hAnsi="宋体" w:cs="宋体"/>
                    <w:sz w:val="24"/>
                    <w:szCs w:val="24"/>
                  </w:rPr>
                </w:sdtEndPr>
                <w:sdtContent>
                  <w:p>
                    <w:pPr>
                      <w:pStyle w:val="8"/>
                    </w:pPr>
                    <w:r>
                      <w:rPr>
                        <w:rFonts w:hint="eastAsia" w:ascii="宋体" w:hAnsi="宋体" w:cs="宋体"/>
                        <w:sz w:val="24"/>
                        <w:szCs w:val="24"/>
                      </w:rPr>
                      <w:fldChar w:fldCharType="begin"/>
                    </w:r>
                    <w:r>
                      <w:rPr>
                        <w:rFonts w:hint="eastAsia" w:ascii="宋体" w:hAnsi="宋体" w:cs="宋体"/>
                        <w:sz w:val="24"/>
                        <w:szCs w:val="24"/>
                      </w:rPr>
                      <w:instrText xml:space="preserve">PAGE   \* MERGEFORMAT</w:instrText>
                    </w:r>
                    <w:r>
                      <w:rPr>
                        <w:rFonts w:hint="eastAsia" w:ascii="宋体" w:hAnsi="宋体" w:cs="宋体"/>
                        <w:sz w:val="24"/>
                        <w:szCs w:val="24"/>
                      </w:rPr>
                      <w:fldChar w:fldCharType="separate"/>
                    </w:r>
                    <w:r>
                      <w:rPr>
                        <w:rFonts w:ascii="宋体" w:hAnsi="宋体" w:cs="宋体"/>
                        <w:sz w:val="24"/>
                        <w:szCs w:val="24"/>
                        <w:lang w:val="zh-CN" w:eastAsia="zh-CN"/>
                      </w:rPr>
                      <w:t>3</w:t>
                    </w:r>
                    <w:r>
                      <w:rPr>
                        <w:rFonts w:hint="eastAsia" w:ascii="宋体" w:hAnsi="宋体" w:cs="宋体"/>
                        <w:sz w:val="24"/>
                        <w:szCs w:val="24"/>
                      </w:rPr>
                      <w:fldChar w:fldCharType="end"/>
                    </w:r>
                  </w:p>
                </w:sdtContent>
              </w:sdt>
              <w:p/>
            </w:txbxContent>
          </v:textbox>
        </v:shape>
      </w:pict>
    </w:r>
  </w:p>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pict>
        <v:shape id="_x0000_s2051" o:spid="_x0000_s2051" o:spt="202" type="#_x0000_t202" style="position:absolute;left:0pt;margin-top:0pt;height:20.45pt;width:23.8pt;mso-position-horizontal:center;mso-position-horizontal-relative:margin;z-index:251671552;mso-width-relative:page;mso-height-relative:page;" filled="f" stroked="f" coordsize="21600,21600" o:gfxdata="UEsDBAoAAAAAAIdO4kAAAAAAAAAAAAAAAAAEAAAAZHJzL1BLAwQUAAAACACHTuJAutpHetIAAAAD&#10;AQAADwAAAGRycy9kb3ducmV2LnhtbE2PS0/EMAyE70j8h8hI3NikCC1Qmu6Bx43nsivBLW1MW5FH&#10;lbjd5d9juMDFI2usmc/Vau+dmDHlIQYNxUKBwNBGO4ROw+b17uQCRCYTrHExoIYvzLCqDw8qU9q4&#10;Cy84r6kTHBJyaTT0RGMpZW579CYv4oiBvY+YvCFeUydtMjsO906eKrWU3gyBG3oz4nWP7ed68hrc&#10;W073jaL3+aZ7oOcnOW1vi0etj48KdQWCcE9/x/CDz+hQM1MTp2CzcBr4Efqd7J2dL0E0rOoSZF3J&#10;/+z1N1BLAwQUAAAACACHTuJAfHihQjkCAABjBAAADgAAAGRycy9lMm9Eb2MueG1srVTBbhMxEL0j&#10;8Q+W73STVG0h6qYKrYqQKlqpIM6O15u1ZHuM7XS3fAD8AadeuPNd+Q6ed7MpKhx64OLMzozf+L2Z&#10;yelZZw27UyFqciWfHkw4U05Spd265J8+Xr56zVlMwlXCkFMlv1eRny1evjht/VzNqCFTqcAA4uK8&#10;9SVvUvLzooiyUVbEA/LKIVhTsCLhM6yLKogW6NYUs8nkuGgpVD6QVDHCezEE+Q4xPAeQ6lpLdUFy&#10;Y5VLA2pQRiRQio32kS/619a1kum6rqNKzJQcTFN/ogjsVT6LxamYr4PwjZa7J4jnPOEJJyu0Q9E9&#10;1IVIgm2C/gvKahkoUp0OJNliINIrAhbTyRNtbhvhVc8FUke/Fz3+P1j54e4mMF2VfHbCmRMWHd/+&#10;+L59+LX9+Y3BB4FaH+fIu/XITN1b6jA2oz/CmXl3dbD5F4wY4pD3fi+v6hKTcB5OZrNjRCRCs6M3&#10;J9OjjFI8XvYhpneKLMtGyQO614sq7q5iGlLHlFzL0aU2pu+gcawt+fHh0aS/sI8A3DjUyBSGp2Yr&#10;datux2tF1T1oBRomI3p5qVH8SsR0IwJGAe/FsqRrHLUhFKGdxVlD4eu//DkfHUKUsxajVfL4ZSOC&#10;4sy8d+gdINNohNFYjYbb2HPCtE6xhl72Ji6EZEazDmQ/Y4eWuQpCwknUKnkazfM0DDh2UKrlsk/a&#10;+KDXzXABk+dFunK3XuYyg5TLTaJa9ypniQZddsph9vo+7fYkD/ef333W43/D4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62kd60gAAAAMBAAAPAAAAAAAAAAEAIAAAACIAAABkcnMvZG93bnJldi54&#10;bWxQSwECFAAUAAAACACHTuJAfHihQjkCAABjBAAADgAAAAAAAAABACAAAAAhAQAAZHJzL2Uyb0Rv&#10;Yy54bWxQSwUGAAAAAAYABgBZAQAAzAUAAAAA&#10;">
          <v:path/>
          <v:fill on="f" focussize="0,0"/>
          <v:stroke on="f" weight="0.5pt" joinstyle="miter"/>
          <v:imagedata o:title=""/>
          <o:lock v:ext="edit"/>
          <v:textbox inset="0mm,0mm,0mm,0mm">
            <w:txbxContent>
              <w:p>
                <w:pPr>
                  <w:pStyle w:val="8"/>
                  <w:rPr>
                    <w:rFonts w:ascii="宋体" w:hAnsi="宋体" w:cs="宋体"/>
                    <w:sz w:val="24"/>
                    <w:szCs w:val="24"/>
                  </w:rPr>
                </w:pPr>
                <w:r>
                  <w:rPr>
                    <w:rFonts w:hint="eastAsia" w:ascii="宋体" w:hAnsi="宋体" w:cs="宋体"/>
                    <w:sz w:val="24"/>
                    <w:szCs w:val="24"/>
                  </w:rPr>
                  <w:fldChar w:fldCharType="begin"/>
                </w:r>
                <w:r>
                  <w:rPr>
                    <w:rFonts w:hint="eastAsia" w:ascii="宋体" w:hAnsi="宋体" w:cs="宋体"/>
                    <w:sz w:val="24"/>
                    <w:szCs w:val="24"/>
                  </w:rPr>
                  <w:instrText xml:space="preserve"> PAGE  \* MERGEFORMAT </w:instrText>
                </w:r>
                <w:r>
                  <w:rPr>
                    <w:rFonts w:hint="eastAsia" w:ascii="宋体" w:hAnsi="宋体" w:cs="宋体"/>
                    <w:sz w:val="24"/>
                    <w:szCs w:val="24"/>
                  </w:rPr>
                  <w:fldChar w:fldCharType="separate"/>
                </w:r>
                <w:r>
                  <w:rPr>
                    <w:rFonts w:ascii="宋体" w:hAnsi="宋体" w:cs="宋体"/>
                    <w:sz w:val="24"/>
                    <w:szCs w:val="24"/>
                  </w:rPr>
                  <w:t>1</w:t>
                </w:r>
                <w:r>
                  <w:rPr>
                    <w:rFonts w:hint="eastAsia" w:ascii="宋体" w:hAnsi="宋体" w:cs="宋体"/>
                    <w:sz w:val="24"/>
                    <w:szCs w:val="24"/>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6"/>
      <w:gridCol w:w="1939"/>
      <w:gridCol w:w="1620"/>
      <w:gridCol w:w="1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936" w:type="dxa"/>
          <w:vAlign w:val="center"/>
        </w:tcPr>
        <w:p>
          <w:pPr>
            <w:jc w:val="center"/>
            <w:rPr>
              <w:rFonts w:ascii="宋体" w:hAnsi="宋体"/>
            </w:rPr>
          </w:pPr>
          <w:r>
            <w:rPr>
              <w:rFonts w:hint="eastAsia" w:ascii="宋体" w:hAnsi="宋体"/>
            </w:rPr>
            <w:t>文件名称</w:t>
          </w:r>
        </w:p>
      </w:tc>
      <w:tc>
        <w:tcPr>
          <w:tcW w:w="1939"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pPr>
            <w:jc w:val="center"/>
            <w:rPr>
              <w:rFonts w:ascii="宋体" w:hAnsi="宋体"/>
            </w:rPr>
          </w:pPr>
          <w:r>
            <w:pict>
              <v:shape id="_x0000_s2050" o:spid="_x0000_s2050" o:spt="202" type="#_x0000_t202" style="position:absolute;left:0pt;margin-left:10.15pt;margin-top:0pt;height:144pt;width:144pt;mso-position-horizontal-relative:margin;mso-wrap-style:none;z-index:251674624;mso-width-relative:page;mso-height-relative:page;" filled="f" stroked="f" coordsize="21600,21600" o:gfxdata="UEsDBAoAAAAAAIdO4kAAAAAAAAAAAAAAAAAEAAAAZHJzL1BLAwQUAAAACACHTuJAQpIIGNMAAAAH&#10;AQAADwAAAGRycy9kb3ducmV2LnhtbE2PwU7DMBBE70j8g7VI3KjdBqEoxKlERTgi0fTA0Y23SUq8&#10;jmw3DX/PcoLj7Ixm35TbxY1ixhAHTxrWKwUCqfV2oE7DoakfchAxGbJm9IQavjHCtrq9KU1h/ZU+&#10;cN6nTnAJxcJo6FOaCilj26MzceUnJPZOPjiTWIZO2mCuXO5GuVHqSTozEH/ozYS7Htuv/cVp2NVN&#10;E2aMYfzEtzo7v7884uui9f3dWj2DSLikvzD84jM6VMx09BeyUYwaNirjpAYexG6mcpZHPue5AlmV&#10;8j9/9QNQSwMEFAAAAAgAh07iQF7aJO4zAgAAYwQAAA4AAABkcnMvZTJvRG9jLnhtbK1UzY7TMBC+&#10;I/EOlu80aYFVVTVdla2KkCp2pQVxdh2nseQ/2W6T8gDwBpy4cN/n6nPwOWm6aOGwBy7O2DP+xt83&#10;M5lft1qRg/BBWlPQ8SinRBhuS2l2Bf38af1qSkmIzJRMWSMKehSBXi9evpg3biYmtraqFJ4AxIRZ&#10;4wpax+hmWRZ4LTQLI+uEgbOyXrOIrd9lpWcN0LXKJnl+lTXWl85bLkLA6ap30jOifw6grSrJxcry&#10;vRYm9qheKBZBKdTSBbroXltVgsfbqgoiElVQMI3diiSwt2nNFnM223nmasnPT2DPecITTppJg6QX&#10;qBWLjOy9/AtKS+5tsFUccauznkinCFiM8yfa3NfMiY4LpA7uInr4f7D84+HOE1kWdPKGEsM0Kn76&#10;8f308+H06xvBGQRqXJgh7t4hMrbvbIu2Gc4DDhPvtvI6fcGIwA95jxd5RRsJT5emk+k0h4vDN2yA&#10;nz1edz7E98JqkoyCetSvk5UdNiH2oUNIymbsWirV1VAZ0hT06vXbvLtw8QBcGeRIJPrHJiu22/bM&#10;bGvLI4h52/dGcHwtkXzDQrxjHs2AB2Nc4i2WSlkksWeLktr6r/86T/GoEbyUNGiughrMEiXqg0Ht&#10;ABgHww/GdjDMXt9YdOsYY+h4Z+KCj2owK2/1F8zQMuWAixmOTAWNg3kT+wbHDHKxXHZBe+flru4v&#10;oPMcixtz73hKk4QMbrmPELPTOAnUq3LWDb3XVek8J6m5/9x3UY//hs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pIIGNMAAAAHAQAADwAAAAAAAAABACAAAAAiAAAAZHJzL2Rvd25yZXYueG1sUEsB&#10;AhQAFAAAAAgAh07iQF7aJO4zAgAAYwQAAA4AAAAAAAAAAQAgAAAAIgEAAGRycy9lMm9Eb2MueG1s&#10;UEsFBgAAAAAGAAYAWQEAAMcFAAAAAA==&#10;">
                <v:path/>
                <v:fill on="f" focussize="0,0"/>
                <v:stroke on="f" weight="0.5pt" joinstyle="miter"/>
                <v:imagedata o:title=""/>
                <o:lock v:ext="edit"/>
                <v:textbox inset="0mm,0mm,0mm,0mm" style="mso-fit-shape-to-text:t;">
                  <w:txbxContent>
                    <w:p>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3</w:t>
                      </w:r>
                      <w:r>
                        <w:rPr>
                          <w:lang w:eastAsia="zh-CN"/>
                        </w:rPr>
                        <w:fldChar w:fldCharType="end"/>
                      </w:r>
                      <w:r>
                        <w:rPr>
                          <w:rFonts w:hint="eastAsia"/>
                          <w:lang w:eastAsia="zh-CN"/>
                        </w:rPr>
                        <w:t>页</w:t>
                      </w:r>
                    </w:p>
                  </w:txbxContent>
                </v:textbox>
              </v:shape>
            </w:pi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936" w:type="dxa"/>
          <w:vAlign w:val="center"/>
        </w:tcPr>
        <w:p>
          <w:pPr>
            <w:jc w:val="center"/>
            <w:rPr>
              <w:bCs/>
              <w:lang w:eastAsia="zh-CN"/>
            </w:rPr>
          </w:pPr>
          <w:r>
            <w:rPr>
              <w:rFonts w:hint="eastAsia"/>
              <w:bCs/>
              <w:lang w:eastAsia="zh-CN"/>
            </w:rPr>
            <w:t>供应商绩效评价管理程序</w:t>
          </w:r>
        </w:p>
      </w:tc>
      <w:tc>
        <w:tcPr>
          <w:tcW w:w="1939"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SYCX/QMS-P3-03</w:t>
          </w:r>
        </w:p>
      </w:tc>
      <w:tc>
        <w:tcPr>
          <w:tcW w:w="1620"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94" w:type="dxa"/>
          <w:vAlign w:val="center"/>
        </w:tcPr>
        <w:p>
          <w:pPr>
            <w:jc w:val="center"/>
            <w:rPr>
              <w:rFonts w:ascii="宋体" w:hAnsi="宋体"/>
            </w:rPr>
          </w:pPr>
          <w:r>
            <w:rPr>
              <w:rFonts w:hint="eastAsia"/>
              <w:lang w:eastAsia="zh-CN"/>
            </w:rPr>
            <w:t>共10页</w:t>
          </w:r>
        </w:p>
      </w:tc>
    </w:tr>
  </w:tbl>
  <w:p>
    <w:pPr>
      <w:pStyle w:val="9"/>
      <w:pBdr>
        <w:bottom w:val="none" w:color="auto" w:sz="0" w:space="0"/>
      </w:pBdr>
      <w:spacing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87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36"/>
      <w:gridCol w:w="1939"/>
      <w:gridCol w:w="1620"/>
      <w:gridCol w:w="1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936" w:type="dxa"/>
          <w:vAlign w:val="center"/>
        </w:tcPr>
        <w:p>
          <w:pPr>
            <w:jc w:val="center"/>
            <w:rPr>
              <w:rFonts w:ascii="宋体" w:hAnsi="宋体"/>
            </w:rPr>
          </w:pPr>
          <w:r>
            <w:rPr>
              <w:rFonts w:hint="eastAsia" w:ascii="宋体" w:hAnsi="宋体"/>
            </w:rPr>
            <w:t>文件名称</w:t>
          </w:r>
        </w:p>
      </w:tc>
      <w:tc>
        <w:tcPr>
          <w:tcW w:w="1939"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pPr>
            <w:jc w:val="center"/>
            <w:rPr>
              <w:rFonts w:ascii="宋体" w:hAnsi="宋体"/>
            </w:rPr>
          </w:pPr>
          <w:r>
            <w:pict>
              <v:shape id="_x0000_s2052" o:spid="_x0000_s2052" o:spt="202" type="#_x0000_t202" style="position:absolute;left:0pt;margin-left:10.15pt;margin-top:0pt;height:144pt;width:144pt;mso-position-horizontal-relative:margin;mso-wrap-style:none;z-index:251673600;mso-width-relative:page;mso-height-relative:page;" filled="f" stroked="f" coordsize="21600,21600" o:gfxdata="UEsDBAoAAAAAAIdO4kAAAAAAAAAAAAAAAAAEAAAAZHJzL1BLAwQUAAAACACHTuJAQpIIGNMAAAAH&#10;AQAADwAAAGRycy9kb3ducmV2LnhtbE2PwU7DMBBE70j8g7VI3KjdBqEoxKlERTgi0fTA0Y23SUq8&#10;jmw3DX/PcoLj7Ixm35TbxY1ixhAHTxrWKwUCqfV2oE7DoakfchAxGbJm9IQavjHCtrq9KU1h/ZU+&#10;cN6nTnAJxcJo6FOaCilj26MzceUnJPZOPjiTWIZO2mCuXO5GuVHqSTozEH/ozYS7Htuv/cVp2NVN&#10;E2aMYfzEtzo7v7884uui9f3dWj2DSLikvzD84jM6VMx09BeyUYwaNirjpAYexG6mcpZHPue5AlmV&#10;8j9/9QNQSwMEFAAAAAgAh07iQFOJUQ0zAgAAYwQAAA4AAABkcnMvZTJvRG9jLnhtbK1US44TMRDd&#10;I3EHy3vSSUaMoiidUZgoCCliRhoQa8ftTlvyT7aT7nAAuAErNuw5V84xz/3JoIHFLNi4y67yK79X&#10;Vb24abQiR+GDtCank9GYEmG4LaTZ5/Tzp82bGSUhMlMwZY3I6UkEerN8/WpRu7mY2sqqQngCEBPm&#10;tctpFaObZ1ngldAsjKwTBs7Ses0itn6fFZ7VQNcqm47H11ltfeG85SIEnK47J+0R/UsAbVlKLtaW&#10;H7QwsUP1QrEISqGSLtBl+9qyFDzelWUQkaicgmlsVySBvUtrtlyw+d4zV0neP4G95AnPOGkmDZJe&#10;oNYsMnLw8i8oLbm3wZZxxK3OOiKtImAxGT/T5qFiTrRcIHVwF9HD/4PlH4/3nsgip9MrSgzTqPj5&#10;x/fzz9/nX98IziBQ7cIccQ8OkbF5Zxu0zXAecJh4N6XX6QtGBH7Ie7rIK5pIeLo0m85mY7g4fMMG&#10;+NnTdedDfC+sJsnIqUf9WlnZcRtiFzqEpGzGbqRSbQ2VIXVOr6/ejtsLFw/AlUGORKJ7bLJis2t6&#10;ZjtbnEDM2643guMbieRbFuI982gGPBjjEu+wlMoiie0tSirrv/7rPMWjRvBSUqO5cmowS5SoDwa1&#10;A2AcDD8Yu8EwB31r0a0TjKHjrYkLPqrBLL3VXzBDq5QDLmY4MuU0DuZt7BocM8jFatUGHZyX+6q7&#10;gM5zLG7Ng+MpTRIyuNUhQsxW4yRQp0qvG3qvrVI/J6m5/9y3UU//huU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pIIGNMAAAAHAQAADwAAAAAAAAABACAAAAAiAAAAZHJzL2Rvd25yZXYueG1sUEsB&#10;AhQAFAAAAAgAh07iQFOJUQ0zAgAAYwQAAA4AAAAAAAAAAQAgAAAAIgEAAGRycy9lMm9Eb2MueG1s&#10;UEsFBgAAAAAGAAYAWQEAAMcFAAAAAA==&#10;">
                <v:path/>
                <v:fill on="f" focussize="0,0"/>
                <v:stroke on="f" weight="0.5pt" joinstyle="miter"/>
                <v:imagedata o:title=""/>
                <o:lock v:ext="edit"/>
                <v:textbox inset="0mm,0mm,0mm,0mm" style="mso-fit-shape-to-text:t;">
                  <w:txbxContent>
                    <w:p>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1</w:t>
                      </w:r>
                      <w:r>
                        <w:rPr>
                          <w:lang w:eastAsia="zh-CN"/>
                        </w:rPr>
                        <w:fldChar w:fldCharType="end"/>
                      </w:r>
                      <w:r>
                        <w:rPr>
                          <w:rFonts w:hint="eastAsia"/>
                          <w:lang w:eastAsia="zh-CN"/>
                        </w:rPr>
                        <w:t>页</w:t>
                      </w:r>
                    </w:p>
                  </w:txbxContent>
                </v:textbox>
              </v:shape>
            </w:pi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936" w:type="dxa"/>
          <w:vAlign w:val="center"/>
        </w:tcPr>
        <w:p>
          <w:pPr>
            <w:jc w:val="center"/>
            <w:rPr>
              <w:bCs/>
              <w:lang w:eastAsia="zh-CN"/>
            </w:rPr>
          </w:pPr>
          <w:r>
            <w:rPr>
              <w:rFonts w:hint="eastAsia"/>
              <w:bCs/>
              <w:lang w:eastAsia="zh-CN"/>
            </w:rPr>
            <w:t>供应商绩效评价管理程序</w:t>
          </w:r>
        </w:p>
      </w:tc>
      <w:tc>
        <w:tcPr>
          <w:tcW w:w="1939"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SYCX/QMS-P3-03</w:t>
          </w:r>
        </w:p>
      </w:tc>
      <w:tc>
        <w:tcPr>
          <w:tcW w:w="1620" w:type="dxa"/>
          <w:vAlign w:val="center"/>
        </w:tcPr>
        <w:p>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94" w:type="dxa"/>
          <w:vAlign w:val="center"/>
        </w:tcPr>
        <w:p>
          <w:pPr>
            <w:jc w:val="center"/>
            <w:rPr>
              <w:rFonts w:ascii="宋体" w:hAnsi="宋体"/>
            </w:rPr>
          </w:pPr>
          <w:r>
            <w:rPr>
              <w:rFonts w:hint="eastAsia"/>
              <w:lang w:eastAsia="zh-CN"/>
            </w:rPr>
            <w:t>共10页</w:t>
          </w:r>
        </w:p>
      </w:tc>
    </w:tr>
  </w:tbl>
  <w:p>
    <w:pPr>
      <w:pStyle w:val="9"/>
      <w:pBdr>
        <w:bottom w:val="none" w:color="auto" w:sz="0" w:space="1"/>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547D9B"/>
    <w:multiLevelType w:val="singleLevel"/>
    <w:tmpl w:val="9C547D9B"/>
    <w:lvl w:ilvl="0" w:tentative="0">
      <w:start w:val="6"/>
      <w:numFmt w:val="decimal"/>
      <w:suff w:val="nothing"/>
      <w:lvlText w:val="%1、"/>
      <w:lvlJc w:val="left"/>
    </w:lvl>
  </w:abstractNum>
  <w:abstractNum w:abstractNumId="1">
    <w:nsid w:val="059E6E70"/>
    <w:multiLevelType w:val="singleLevel"/>
    <w:tmpl w:val="059E6E7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mU0ODA1MTA4MTc0ZDMwYTE2NzkzOTQ4MjY3MzNiZjIifQ=="/>
    <w:docVar w:name="KSO_WPS_MARK_KEY" w:val="d220d980-cdf5-4a34-b7db-28279c4b9ea4"/>
  </w:docVars>
  <w:rsids>
    <w:rsidRoot w:val="00440B9C"/>
    <w:rsid w:val="00006713"/>
    <w:rsid w:val="000118A6"/>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B44D3"/>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5EEF"/>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050D"/>
    <w:rsid w:val="00835715"/>
    <w:rsid w:val="00850BC8"/>
    <w:rsid w:val="00856294"/>
    <w:rsid w:val="0086615C"/>
    <w:rsid w:val="00872486"/>
    <w:rsid w:val="00872793"/>
    <w:rsid w:val="0087579F"/>
    <w:rsid w:val="00881244"/>
    <w:rsid w:val="00885B23"/>
    <w:rsid w:val="008A3DD6"/>
    <w:rsid w:val="008D5498"/>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A2FF8"/>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A058C"/>
    <w:rsid w:val="00EB6549"/>
    <w:rsid w:val="00EC1AE7"/>
    <w:rsid w:val="00EC711F"/>
    <w:rsid w:val="00ED5986"/>
    <w:rsid w:val="00ED7180"/>
    <w:rsid w:val="00EF2EA9"/>
    <w:rsid w:val="00F04620"/>
    <w:rsid w:val="00F056BA"/>
    <w:rsid w:val="00F208DA"/>
    <w:rsid w:val="00F272F7"/>
    <w:rsid w:val="00F41679"/>
    <w:rsid w:val="00F56346"/>
    <w:rsid w:val="00F72CA9"/>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1135102"/>
    <w:rsid w:val="01422176"/>
    <w:rsid w:val="01457570"/>
    <w:rsid w:val="01464F69"/>
    <w:rsid w:val="017F5000"/>
    <w:rsid w:val="01853E11"/>
    <w:rsid w:val="01D6466C"/>
    <w:rsid w:val="01DF79C5"/>
    <w:rsid w:val="01EB45BC"/>
    <w:rsid w:val="01F42D45"/>
    <w:rsid w:val="01F66ABD"/>
    <w:rsid w:val="02063FE0"/>
    <w:rsid w:val="02181129"/>
    <w:rsid w:val="02205A33"/>
    <w:rsid w:val="022E26FA"/>
    <w:rsid w:val="02370032"/>
    <w:rsid w:val="025C7268"/>
    <w:rsid w:val="0284231A"/>
    <w:rsid w:val="02F4124E"/>
    <w:rsid w:val="03011BBD"/>
    <w:rsid w:val="03432075"/>
    <w:rsid w:val="034A3564"/>
    <w:rsid w:val="03661A20"/>
    <w:rsid w:val="036839EA"/>
    <w:rsid w:val="039B791C"/>
    <w:rsid w:val="03B77229"/>
    <w:rsid w:val="03BB6210"/>
    <w:rsid w:val="03BC5AEB"/>
    <w:rsid w:val="0410030A"/>
    <w:rsid w:val="04221DEB"/>
    <w:rsid w:val="04267B2D"/>
    <w:rsid w:val="04375579"/>
    <w:rsid w:val="04671EF4"/>
    <w:rsid w:val="04700DA8"/>
    <w:rsid w:val="04C66C1A"/>
    <w:rsid w:val="05143E2A"/>
    <w:rsid w:val="053E0EA6"/>
    <w:rsid w:val="056F72B2"/>
    <w:rsid w:val="058D7738"/>
    <w:rsid w:val="05B20F4D"/>
    <w:rsid w:val="05C70E9C"/>
    <w:rsid w:val="05D15877"/>
    <w:rsid w:val="05E57574"/>
    <w:rsid w:val="05EA06E6"/>
    <w:rsid w:val="05F9301F"/>
    <w:rsid w:val="05FE23E4"/>
    <w:rsid w:val="0607573C"/>
    <w:rsid w:val="0616597F"/>
    <w:rsid w:val="06695AAF"/>
    <w:rsid w:val="06744454"/>
    <w:rsid w:val="0676641E"/>
    <w:rsid w:val="06D80E87"/>
    <w:rsid w:val="06FB0B0A"/>
    <w:rsid w:val="071D6218"/>
    <w:rsid w:val="07416A2C"/>
    <w:rsid w:val="075F21E3"/>
    <w:rsid w:val="078A03D3"/>
    <w:rsid w:val="07950B26"/>
    <w:rsid w:val="07AC659B"/>
    <w:rsid w:val="07E31891"/>
    <w:rsid w:val="08200062"/>
    <w:rsid w:val="083B1F11"/>
    <w:rsid w:val="084A5DB4"/>
    <w:rsid w:val="085207C5"/>
    <w:rsid w:val="087921F6"/>
    <w:rsid w:val="08A4436C"/>
    <w:rsid w:val="08A454C4"/>
    <w:rsid w:val="08A96CC2"/>
    <w:rsid w:val="08B35707"/>
    <w:rsid w:val="08C43471"/>
    <w:rsid w:val="08FC3F59"/>
    <w:rsid w:val="09267C87"/>
    <w:rsid w:val="092B7994"/>
    <w:rsid w:val="09320D22"/>
    <w:rsid w:val="094620D8"/>
    <w:rsid w:val="09684744"/>
    <w:rsid w:val="096864F2"/>
    <w:rsid w:val="09C676BC"/>
    <w:rsid w:val="09CA2D09"/>
    <w:rsid w:val="09E638BB"/>
    <w:rsid w:val="0A161197"/>
    <w:rsid w:val="0A261981"/>
    <w:rsid w:val="0A486323"/>
    <w:rsid w:val="0A5627EE"/>
    <w:rsid w:val="0A590531"/>
    <w:rsid w:val="0A9610CA"/>
    <w:rsid w:val="0AE61DC4"/>
    <w:rsid w:val="0B187AA4"/>
    <w:rsid w:val="0B2C354F"/>
    <w:rsid w:val="0B304DED"/>
    <w:rsid w:val="0B582596"/>
    <w:rsid w:val="0B5C707D"/>
    <w:rsid w:val="0B6D4294"/>
    <w:rsid w:val="0B70168E"/>
    <w:rsid w:val="0BB377CC"/>
    <w:rsid w:val="0BCB4B16"/>
    <w:rsid w:val="0C040028"/>
    <w:rsid w:val="0C215E37"/>
    <w:rsid w:val="0C2D26E3"/>
    <w:rsid w:val="0C466958"/>
    <w:rsid w:val="0C4D02A9"/>
    <w:rsid w:val="0C550884"/>
    <w:rsid w:val="0C601702"/>
    <w:rsid w:val="0CD65E68"/>
    <w:rsid w:val="0CE916F8"/>
    <w:rsid w:val="0CEE1EC4"/>
    <w:rsid w:val="0CF04171"/>
    <w:rsid w:val="0CFB58CF"/>
    <w:rsid w:val="0D002EE5"/>
    <w:rsid w:val="0D0B3D64"/>
    <w:rsid w:val="0D162709"/>
    <w:rsid w:val="0D5F5E5E"/>
    <w:rsid w:val="0D6276FC"/>
    <w:rsid w:val="0D6B2B13"/>
    <w:rsid w:val="0DC363ED"/>
    <w:rsid w:val="0DD878C3"/>
    <w:rsid w:val="0E0B38F0"/>
    <w:rsid w:val="0E265444"/>
    <w:rsid w:val="0E455054"/>
    <w:rsid w:val="0E79524F"/>
    <w:rsid w:val="0E811E04"/>
    <w:rsid w:val="0E8F62CF"/>
    <w:rsid w:val="0E96765D"/>
    <w:rsid w:val="0E9B2EC6"/>
    <w:rsid w:val="0EA35A0F"/>
    <w:rsid w:val="0EBD2E3C"/>
    <w:rsid w:val="0ED10B0F"/>
    <w:rsid w:val="0EDD528C"/>
    <w:rsid w:val="0EE15B77"/>
    <w:rsid w:val="0F226402"/>
    <w:rsid w:val="0F3375A2"/>
    <w:rsid w:val="0F3C4F8C"/>
    <w:rsid w:val="0F7A6F7F"/>
    <w:rsid w:val="0F7D081D"/>
    <w:rsid w:val="0F851480"/>
    <w:rsid w:val="0F900551"/>
    <w:rsid w:val="101822F4"/>
    <w:rsid w:val="10693B19"/>
    <w:rsid w:val="10EA0134"/>
    <w:rsid w:val="10F65C94"/>
    <w:rsid w:val="10F863AD"/>
    <w:rsid w:val="10FB7C4C"/>
    <w:rsid w:val="11054D9A"/>
    <w:rsid w:val="111B4D7F"/>
    <w:rsid w:val="111E5122"/>
    <w:rsid w:val="113B0990"/>
    <w:rsid w:val="1144665F"/>
    <w:rsid w:val="11457A88"/>
    <w:rsid w:val="1154735C"/>
    <w:rsid w:val="11643698"/>
    <w:rsid w:val="11A61B83"/>
    <w:rsid w:val="11B20C52"/>
    <w:rsid w:val="11BD75F7"/>
    <w:rsid w:val="11C60F64"/>
    <w:rsid w:val="11EB455B"/>
    <w:rsid w:val="11EB7CC0"/>
    <w:rsid w:val="12015736"/>
    <w:rsid w:val="12064AFA"/>
    <w:rsid w:val="12111232"/>
    <w:rsid w:val="123F625E"/>
    <w:rsid w:val="12575356"/>
    <w:rsid w:val="12744159"/>
    <w:rsid w:val="128D521B"/>
    <w:rsid w:val="12A85A64"/>
    <w:rsid w:val="12C71FBA"/>
    <w:rsid w:val="13054DB2"/>
    <w:rsid w:val="130B144A"/>
    <w:rsid w:val="13241EC5"/>
    <w:rsid w:val="13826402"/>
    <w:rsid w:val="13876EFF"/>
    <w:rsid w:val="139E0D62"/>
    <w:rsid w:val="13C75A78"/>
    <w:rsid w:val="14204E8C"/>
    <w:rsid w:val="147C5E29"/>
    <w:rsid w:val="147D6BCA"/>
    <w:rsid w:val="14812B5E"/>
    <w:rsid w:val="14AD3953"/>
    <w:rsid w:val="14B60A59"/>
    <w:rsid w:val="14C41AA0"/>
    <w:rsid w:val="14C83B58"/>
    <w:rsid w:val="14C91E0F"/>
    <w:rsid w:val="15274C6F"/>
    <w:rsid w:val="15543DCE"/>
    <w:rsid w:val="15595889"/>
    <w:rsid w:val="15602773"/>
    <w:rsid w:val="15674B2D"/>
    <w:rsid w:val="158A3C94"/>
    <w:rsid w:val="1598015F"/>
    <w:rsid w:val="15AA7E92"/>
    <w:rsid w:val="15C56A7A"/>
    <w:rsid w:val="15D43E5C"/>
    <w:rsid w:val="15E3035A"/>
    <w:rsid w:val="161E2FD6"/>
    <w:rsid w:val="162064D9"/>
    <w:rsid w:val="16315EBE"/>
    <w:rsid w:val="163C6D3C"/>
    <w:rsid w:val="163F682C"/>
    <w:rsid w:val="16C136E5"/>
    <w:rsid w:val="16D74CB7"/>
    <w:rsid w:val="16ED5F41"/>
    <w:rsid w:val="16F80790"/>
    <w:rsid w:val="170535D2"/>
    <w:rsid w:val="170F26A3"/>
    <w:rsid w:val="17342109"/>
    <w:rsid w:val="17487963"/>
    <w:rsid w:val="175A5997"/>
    <w:rsid w:val="178A7CAA"/>
    <w:rsid w:val="17966920"/>
    <w:rsid w:val="18875355"/>
    <w:rsid w:val="188F2DDB"/>
    <w:rsid w:val="18B057C0"/>
    <w:rsid w:val="18DE2B5A"/>
    <w:rsid w:val="19061883"/>
    <w:rsid w:val="1912647A"/>
    <w:rsid w:val="192E6E10"/>
    <w:rsid w:val="198D3D53"/>
    <w:rsid w:val="19C31523"/>
    <w:rsid w:val="19CE23A1"/>
    <w:rsid w:val="19E219A9"/>
    <w:rsid w:val="19EC0A79"/>
    <w:rsid w:val="19FE255B"/>
    <w:rsid w:val="1A514D80"/>
    <w:rsid w:val="1A5171B8"/>
    <w:rsid w:val="1A907657"/>
    <w:rsid w:val="1AA2382E"/>
    <w:rsid w:val="1AA36BD0"/>
    <w:rsid w:val="1AC75042"/>
    <w:rsid w:val="1AED2CFB"/>
    <w:rsid w:val="1AF23E6D"/>
    <w:rsid w:val="1B2A7AAB"/>
    <w:rsid w:val="1B4B5C73"/>
    <w:rsid w:val="1B4B7A22"/>
    <w:rsid w:val="1B53222B"/>
    <w:rsid w:val="1B754A9E"/>
    <w:rsid w:val="1B7927E1"/>
    <w:rsid w:val="1B7F1E29"/>
    <w:rsid w:val="1B803B6F"/>
    <w:rsid w:val="1BA3160C"/>
    <w:rsid w:val="1BA558EC"/>
    <w:rsid w:val="1BAD4875"/>
    <w:rsid w:val="1BB27AA1"/>
    <w:rsid w:val="1BBE01F3"/>
    <w:rsid w:val="1BCC1F28"/>
    <w:rsid w:val="1BEF2AA3"/>
    <w:rsid w:val="1BF73705"/>
    <w:rsid w:val="1C054074"/>
    <w:rsid w:val="1C142509"/>
    <w:rsid w:val="1C177904"/>
    <w:rsid w:val="1C387FA6"/>
    <w:rsid w:val="1C7F77CD"/>
    <w:rsid w:val="1CB87F52"/>
    <w:rsid w:val="1CD4055C"/>
    <w:rsid w:val="1CF3211F"/>
    <w:rsid w:val="1D091942"/>
    <w:rsid w:val="1D4209B0"/>
    <w:rsid w:val="1DB55626"/>
    <w:rsid w:val="1DB93368"/>
    <w:rsid w:val="1DCF0496"/>
    <w:rsid w:val="1DD51824"/>
    <w:rsid w:val="1E114F52"/>
    <w:rsid w:val="1E474734"/>
    <w:rsid w:val="1E5906A7"/>
    <w:rsid w:val="1E7A2AF8"/>
    <w:rsid w:val="1E9062B3"/>
    <w:rsid w:val="1E990AA4"/>
    <w:rsid w:val="1EA46778"/>
    <w:rsid w:val="1EA64BD4"/>
    <w:rsid w:val="1EB33EEA"/>
    <w:rsid w:val="1EB63404"/>
    <w:rsid w:val="1EC41FC5"/>
    <w:rsid w:val="1EC71AB5"/>
    <w:rsid w:val="1ED35AA3"/>
    <w:rsid w:val="1ED55F80"/>
    <w:rsid w:val="1EEA12FF"/>
    <w:rsid w:val="1F6B7199"/>
    <w:rsid w:val="1F784B5D"/>
    <w:rsid w:val="1FAF4A23"/>
    <w:rsid w:val="2000527E"/>
    <w:rsid w:val="20076782"/>
    <w:rsid w:val="20220C48"/>
    <w:rsid w:val="202F16C0"/>
    <w:rsid w:val="203D202F"/>
    <w:rsid w:val="20745325"/>
    <w:rsid w:val="208131E0"/>
    <w:rsid w:val="20AF0E2C"/>
    <w:rsid w:val="20B3409F"/>
    <w:rsid w:val="20D40CAC"/>
    <w:rsid w:val="211D0C05"/>
    <w:rsid w:val="21333432"/>
    <w:rsid w:val="214116AB"/>
    <w:rsid w:val="216B2971"/>
    <w:rsid w:val="218F687E"/>
    <w:rsid w:val="21B46321"/>
    <w:rsid w:val="21CB18BC"/>
    <w:rsid w:val="22252D7A"/>
    <w:rsid w:val="22D12F02"/>
    <w:rsid w:val="22DB168B"/>
    <w:rsid w:val="22EF5136"/>
    <w:rsid w:val="230B6414"/>
    <w:rsid w:val="231177A3"/>
    <w:rsid w:val="23737B15"/>
    <w:rsid w:val="238B1303"/>
    <w:rsid w:val="23C70A3F"/>
    <w:rsid w:val="23D46014"/>
    <w:rsid w:val="23DC1B5F"/>
    <w:rsid w:val="23E12CD1"/>
    <w:rsid w:val="23E26A49"/>
    <w:rsid w:val="243C084F"/>
    <w:rsid w:val="243F5C4A"/>
    <w:rsid w:val="246A0F18"/>
    <w:rsid w:val="24773635"/>
    <w:rsid w:val="248655F6"/>
    <w:rsid w:val="248A3E1D"/>
    <w:rsid w:val="24A24B56"/>
    <w:rsid w:val="24C0322E"/>
    <w:rsid w:val="250255F5"/>
    <w:rsid w:val="25090731"/>
    <w:rsid w:val="257162D7"/>
    <w:rsid w:val="25BA5ED0"/>
    <w:rsid w:val="25C603D0"/>
    <w:rsid w:val="25CE197B"/>
    <w:rsid w:val="25FD5DBC"/>
    <w:rsid w:val="260333D3"/>
    <w:rsid w:val="264C3C60"/>
    <w:rsid w:val="265C1CFC"/>
    <w:rsid w:val="267628A6"/>
    <w:rsid w:val="26850942"/>
    <w:rsid w:val="26B648E9"/>
    <w:rsid w:val="26D7059A"/>
    <w:rsid w:val="26DA1D89"/>
    <w:rsid w:val="26F45411"/>
    <w:rsid w:val="270D0281"/>
    <w:rsid w:val="274517C9"/>
    <w:rsid w:val="278247CB"/>
    <w:rsid w:val="279D13BB"/>
    <w:rsid w:val="27E17743"/>
    <w:rsid w:val="280C22E7"/>
    <w:rsid w:val="28355CE1"/>
    <w:rsid w:val="283C7070"/>
    <w:rsid w:val="284101E2"/>
    <w:rsid w:val="2846403F"/>
    <w:rsid w:val="287276EB"/>
    <w:rsid w:val="28A644E9"/>
    <w:rsid w:val="28B00ECC"/>
    <w:rsid w:val="28D05F30"/>
    <w:rsid w:val="28D72411"/>
    <w:rsid w:val="28DC0A97"/>
    <w:rsid w:val="28DE3F9A"/>
    <w:rsid w:val="28EF7C3E"/>
    <w:rsid w:val="29141C08"/>
    <w:rsid w:val="2920604A"/>
    <w:rsid w:val="29226266"/>
    <w:rsid w:val="293452FC"/>
    <w:rsid w:val="295E6B72"/>
    <w:rsid w:val="29682F6C"/>
    <w:rsid w:val="296B2895"/>
    <w:rsid w:val="29852351"/>
    <w:rsid w:val="29995DFC"/>
    <w:rsid w:val="29A547A1"/>
    <w:rsid w:val="29AA01EA"/>
    <w:rsid w:val="2A1F27A5"/>
    <w:rsid w:val="2A24600D"/>
    <w:rsid w:val="2A747E9A"/>
    <w:rsid w:val="2A7F1496"/>
    <w:rsid w:val="2B1E5067"/>
    <w:rsid w:val="2B34402E"/>
    <w:rsid w:val="2BD50540"/>
    <w:rsid w:val="2BDA2E28"/>
    <w:rsid w:val="2BE07D12"/>
    <w:rsid w:val="2C4B162F"/>
    <w:rsid w:val="2C5F157F"/>
    <w:rsid w:val="2C6170A5"/>
    <w:rsid w:val="2C7332B2"/>
    <w:rsid w:val="2C7B7325"/>
    <w:rsid w:val="2C7C7A3B"/>
    <w:rsid w:val="2C840FE5"/>
    <w:rsid w:val="2C882884"/>
    <w:rsid w:val="2C970D19"/>
    <w:rsid w:val="2CB27900"/>
    <w:rsid w:val="2CD74B1F"/>
    <w:rsid w:val="2D0839C4"/>
    <w:rsid w:val="2D55028C"/>
    <w:rsid w:val="2D6055AE"/>
    <w:rsid w:val="2D7B23E8"/>
    <w:rsid w:val="2D92328E"/>
    <w:rsid w:val="2DBF0527"/>
    <w:rsid w:val="2DCA0C7A"/>
    <w:rsid w:val="2DCF003E"/>
    <w:rsid w:val="2DEB7353"/>
    <w:rsid w:val="2E16582B"/>
    <w:rsid w:val="2E4647A4"/>
    <w:rsid w:val="2E4E18AB"/>
    <w:rsid w:val="2E532A1D"/>
    <w:rsid w:val="2E552C39"/>
    <w:rsid w:val="2E6336B2"/>
    <w:rsid w:val="2E6966E5"/>
    <w:rsid w:val="2E976DAE"/>
    <w:rsid w:val="2EC658E5"/>
    <w:rsid w:val="2ED8336B"/>
    <w:rsid w:val="2EF82A0C"/>
    <w:rsid w:val="2EFF7293"/>
    <w:rsid w:val="2F1108AA"/>
    <w:rsid w:val="2F26193A"/>
    <w:rsid w:val="2F3357D5"/>
    <w:rsid w:val="2F391C13"/>
    <w:rsid w:val="2F9C21A2"/>
    <w:rsid w:val="2FAF45CB"/>
    <w:rsid w:val="2FCD5255"/>
    <w:rsid w:val="2FE029D7"/>
    <w:rsid w:val="2FEA115F"/>
    <w:rsid w:val="30006BD5"/>
    <w:rsid w:val="300A115E"/>
    <w:rsid w:val="301F34FF"/>
    <w:rsid w:val="301F4E65"/>
    <w:rsid w:val="30470360"/>
    <w:rsid w:val="305765ED"/>
    <w:rsid w:val="306D222A"/>
    <w:rsid w:val="30727889"/>
    <w:rsid w:val="30AB4D93"/>
    <w:rsid w:val="30B654E5"/>
    <w:rsid w:val="30CB2D3F"/>
    <w:rsid w:val="30DB5647"/>
    <w:rsid w:val="3112096E"/>
    <w:rsid w:val="311A29CB"/>
    <w:rsid w:val="31271F3F"/>
    <w:rsid w:val="312C033C"/>
    <w:rsid w:val="312E1520"/>
    <w:rsid w:val="31771119"/>
    <w:rsid w:val="31772AF1"/>
    <w:rsid w:val="31DE4CF4"/>
    <w:rsid w:val="32236BAB"/>
    <w:rsid w:val="324A2F33"/>
    <w:rsid w:val="32717916"/>
    <w:rsid w:val="32931F82"/>
    <w:rsid w:val="32957AA8"/>
    <w:rsid w:val="32C37159"/>
    <w:rsid w:val="32E04E37"/>
    <w:rsid w:val="32F742BF"/>
    <w:rsid w:val="33184235"/>
    <w:rsid w:val="33435756"/>
    <w:rsid w:val="33462B51"/>
    <w:rsid w:val="33641229"/>
    <w:rsid w:val="33770F5C"/>
    <w:rsid w:val="339C6C14"/>
    <w:rsid w:val="33C65A3F"/>
    <w:rsid w:val="33CF3DE0"/>
    <w:rsid w:val="3461207D"/>
    <w:rsid w:val="34692F9B"/>
    <w:rsid w:val="34802092"/>
    <w:rsid w:val="34895C73"/>
    <w:rsid w:val="34A71D15"/>
    <w:rsid w:val="35222329"/>
    <w:rsid w:val="358B5193"/>
    <w:rsid w:val="35A26B4B"/>
    <w:rsid w:val="35A70196"/>
    <w:rsid w:val="35D02BA5"/>
    <w:rsid w:val="35D97CAC"/>
    <w:rsid w:val="35E328D9"/>
    <w:rsid w:val="35ED05B9"/>
    <w:rsid w:val="35F5260C"/>
    <w:rsid w:val="360016DD"/>
    <w:rsid w:val="364610BA"/>
    <w:rsid w:val="364A6DFC"/>
    <w:rsid w:val="36595A3B"/>
    <w:rsid w:val="366E73A8"/>
    <w:rsid w:val="36BE795E"/>
    <w:rsid w:val="36DB21BD"/>
    <w:rsid w:val="36DB5CA6"/>
    <w:rsid w:val="36FF1994"/>
    <w:rsid w:val="37476E97"/>
    <w:rsid w:val="37976071"/>
    <w:rsid w:val="379A16BD"/>
    <w:rsid w:val="37A07F50"/>
    <w:rsid w:val="37B77B75"/>
    <w:rsid w:val="37D2672A"/>
    <w:rsid w:val="37FB65FF"/>
    <w:rsid w:val="37FF7772"/>
    <w:rsid w:val="38080F31"/>
    <w:rsid w:val="380F20AB"/>
    <w:rsid w:val="381C789A"/>
    <w:rsid w:val="38367638"/>
    <w:rsid w:val="383E19C5"/>
    <w:rsid w:val="386F66A6"/>
    <w:rsid w:val="387737AC"/>
    <w:rsid w:val="387D1EBD"/>
    <w:rsid w:val="388B4F89"/>
    <w:rsid w:val="38D155B2"/>
    <w:rsid w:val="38DE382B"/>
    <w:rsid w:val="38EB0420"/>
    <w:rsid w:val="392C0E8A"/>
    <w:rsid w:val="3942025E"/>
    <w:rsid w:val="395D0BF4"/>
    <w:rsid w:val="39F94DC1"/>
    <w:rsid w:val="3A015A23"/>
    <w:rsid w:val="3A0472C2"/>
    <w:rsid w:val="3A32082B"/>
    <w:rsid w:val="3A67745F"/>
    <w:rsid w:val="3A850402"/>
    <w:rsid w:val="3AB26D1E"/>
    <w:rsid w:val="3ABF58EF"/>
    <w:rsid w:val="3AC0768C"/>
    <w:rsid w:val="3AD46C94"/>
    <w:rsid w:val="3AE35129"/>
    <w:rsid w:val="3B083765"/>
    <w:rsid w:val="3B1F0857"/>
    <w:rsid w:val="3B2A71FC"/>
    <w:rsid w:val="3B4C7172"/>
    <w:rsid w:val="3B6444BC"/>
    <w:rsid w:val="3B653D90"/>
    <w:rsid w:val="3B84690C"/>
    <w:rsid w:val="3B9005FB"/>
    <w:rsid w:val="3BA23236"/>
    <w:rsid w:val="3BC02AC3"/>
    <w:rsid w:val="3BC8497E"/>
    <w:rsid w:val="3BD57167"/>
    <w:rsid w:val="3BF21AC7"/>
    <w:rsid w:val="3BF5780A"/>
    <w:rsid w:val="3BFF5F92"/>
    <w:rsid w:val="3C08753D"/>
    <w:rsid w:val="3C853F79"/>
    <w:rsid w:val="3CCA47F2"/>
    <w:rsid w:val="3CCD7BCD"/>
    <w:rsid w:val="3CDB255C"/>
    <w:rsid w:val="3CE120F1"/>
    <w:rsid w:val="3CF47AC1"/>
    <w:rsid w:val="3CFC160E"/>
    <w:rsid w:val="3D4225DB"/>
    <w:rsid w:val="3D4A76E1"/>
    <w:rsid w:val="3D7529B0"/>
    <w:rsid w:val="3D934BE4"/>
    <w:rsid w:val="3DA91870"/>
    <w:rsid w:val="3DBD6105"/>
    <w:rsid w:val="3E2241BA"/>
    <w:rsid w:val="3E377C66"/>
    <w:rsid w:val="3E410AE4"/>
    <w:rsid w:val="3E9B4698"/>
    <w:rsid w:val="3EA846BF"/>
    <w:rsid w:val="3EAA058E"/>
    <w:rsid w:val="3ED41958"/>
    <w:rsid w:val="3F0062A9"/>
    <w:rsid w:val="3F03223E"/>
    <w:rsid w:val="3F087854"/>
    <w:rsid w:val="3F24601D"/>
    <w:rsid w:val="3F51413E"/>
    <w:rsid w:val="3F827606"/>
    <w:rsid w:val="3F9738E4"/>
    <w:rsid w:val="401F30A7"/>
    <w:rsid w:val="40204729"/>
    <w:rsid w:val="402406BD"/>
    <w:rsid w:val="404862E7"/>
    <w:rsid w:val="405E3BCF"/>
    <w:rsid w:val="407056B1"/>
    <w:rsid w:val="40774C91"/>
    <w:rsid w:val="40786313"/>
    <w:rsid w:val="407C22A8"/>
    <w:rsid w:val="40B51C9C"/>
    <w:rsid w:val="40CB6D8B"/>
    <w:rsid w:val="40F55BB6"/>
    <w:rsid w:val="412915B3"/>
    <w:rsid w:val="416A59DD"/>
    <w:rsid w:val="41AC096A"/>
    <w:rsid w:val="41CC2DBB"/>
    <w:rsid w:val="41E023C2"/>
    <w:rsid w:val="42353CBE"/>
    <w:rsid w:val="4246491B"/>
    <w:rsid w:val="425E756F"/>
    <w:rsid w:val="426E308D"/>
    <w:rsid w:val="42815953"/>
    <w:rsid w:val="429A6A15"/>
    <w:rsid w:val="42AD499A"/>
    <w:rsid w:val="42B75819"/>
    <w:rsid w:val="42CA554C"/>
    <w:rsid w:val="42DB70A3"/>
    <w:rsid w:val="43010842"/>
    <w:rsid w:val="436B215F"/>
    <w:rsid w:val="436F0321"/>
    <w:rsid w:val="43803E5D"/>
    <w:rsid w:val="43911BC6"/>
    <w:rsid w:val="439A02CB"/>
    <w:rsid w:val="43C71A8C"/>
    <w:rsid w:val="44004F9E"/>
    <w:rsid w:val="44071E88"/>
    <w:rsid w:val="442A3DC9"/>
    <w:rsid w:val="444145FD"/>
    <w:rsid w:val="44760DBC"/>
    <w:rsid w:val="44775260"/>
    <w:rsid w:val="44A27E03"/>
    <w:rsid w:val="44FC39B7"/>
    <w:rsid w:val="45011D41"/>
    <w:rsid w:val="4508235C"/>
    <w:rsid w:val="453749EF"/>
    <w:rsid w:val="45513D03"/>
    <w:rsid w:val="457D2990"/>
    <w:rsid w:val="458B0897"/>
    <w:rsid w:val="458D46B5"/>
    <w:rsid w:val="45AC718B"/>
    <w:rsid w:val="45BC6CA2"/>
    <w:rsid w:val="45D466E2"/>
    <w:rsid w:val="45DD7344"/>
    <w:rsid w:val="45DF172F"/>
    <w:rsid w:val="46761547"/>
    <w:rsid w:val="467C4DAF"/>
    <w:rsid w:val="468E063F"/>
    <w:rsid w:val="46984706"/>
    <w:rsid w:val="469A6FE4"/>
    <w:rsid w:val="46B3080E"/>
    <w:rsid w:val="47150D60"/>
    <w:rsid w:val="47215957"/>
    <w:rsid w:val="47226FD9"/>
    <w:rsid w:val="472D60AA"/>
    <w:rsid w:val="4746716B"/>
    <w:rsid w:val="4748531C"/>
    <w:rsid w:val="474A6C5C"/>
    <w:rsid w:val="476D5407"/>
    <w:rsid w:val="4796793B"/>
    <w:rsid w:val="47B92D39"/>
    <w:rsid w:val="47CA38F8"/>
    <w:rsid w:val="47E30E5E"/>
    <w:rsid w:val="47E524E0"/>
    <w:rsid w:val="47EA2A89"/>
    <w:rsid w:val="47EA5D49"/>
    <w:rsid w:val="480239B3"/>
    <w:rsid w:val="480E5EDB"/>
    <w:rsid w:val="485446B7"/>
    <w:rsid w:val="487A757D"/>
    <w:rsid w:val="4882043E"/>
    <w:rsid w:val="488717E9"/>
    <w:rsid w:val="48BB1493"/>
    <w:rsid w:val="48F055E1"/>
    <w:rsid w:val="49060960"/>
    <w:rsid w:val="498B5309"/>
    <w:rsid w:val="49A07007"/>
    <w:rsid w:val="49A62143"/>
    <w:rsid w:val="49D45DBA"/>
    <w:rsid w:val="49F46361"/>
    <w:rsid w:val="49F927E9"/>
    <w:rsid w:val="4A020EFA"/>
    <w:rsid w:val="4A235542"/>
    <w:rsid w:val="4A2512BA"/>
    <w:rsid w:val="4A372D9B"/>
    <w:rsid w:val="4A534079"/>
    <w:rsid w:val="4A783AE0"/>
    <w:rsid w:val="4AAD305D"/>
    <w:rsid w:val="4B103D18"/>
    <w:rsid w:val="4B9304A5"/>
    <w:rsid w:val="4BDF193C"/>
    <w:rsid w:val="4BE07B8E"/>
    <w:rsid w:val="4BFA42CF"/>
    <w:rsid w:val="4BFE54BD"/>
    <w:rsid w:val="4C121D12"/>
    <w:rsid w:val="4C4A5008"/>
    <w:rsid w:val="4C5365B2"/>
    <w:rsid w:val="4C716A38"/>
    <w:rsid w:val="4C96649F"/>
    <w:rsid w:val="4CA523C1"/>
    <w:rsid w:val="4CAE1DDD"/>
    <w:rsid w:val="4CBB5F06"/>
    <w:rsid w:val="4CC20A7E"/>
    <w:rsid w:val="4CC56D84"/>
    <w:rsid w:val="4CEC60BF"/>
    <w:rsid w:val="4CFF4044"/>
    <w:rsid w:val="4D3C320F"/>
    <w:rsid w:val="4D3F08E5"/>
    <w:rsid w:val="4D534390"/>
    <w:rsid w:val="4D5819A6"/>
    <w:rsid w:val="4D9B543E"/>
    <w:rsid w:val="4DCB03CA"/>
    <w:rsid w:val="4DCD7C9F"/>
    <w:rsid w:val="4E1E674C"/>
    <w:rsid w:val="4E2D2E33"/>
    <w:rsid w:val="4E2D4BE1"/>
    <w:rsid w:val="4E2E44B5"/>
    <w:rsid w:val="4E4361B3"/>
    <w:rsid w:val="4E50267E"/>
    <w:rsid w:val="4E880069"/>
    <w:rsid w:val="4EE03A01"/>
    <w:rsid w:val="4EF23735"/>
    <w:rsid w:val="4F444112"/>
    <w:rsid w:val="4F711713"/>
    <w:rsid w:val="4FDF015D"/>
    <w:rsid w:val="50033E4B"/>
    <w:rsid w:val="503E4E84"/>
    <w:rsid w:val="50630D8E"/>
    <w:rsid w:val="50947199"/>
    <w:rsid w:val="50B27620"/>
    <w:rsid w:val="50B37E70"/>
    <w:rsid w:val="50B60EBE"/>
    <w:rsid w:val="50ED0658"/>
    <w:rsid w:val="51450494"/>
    <w:rsid w:val="51475FBA"/>
    <w:rsid w:val="514B3CFC"/>
    <w:rsid w:val="516A3A56"/>
    <w:rsid w:val="51984A67"/>
    <w:rsid w:val="519C4558"/>
    <w:rsid w:val="51AC22C1"/>
    <w:rsid w:val="51C07B1A"/>
    <w:rsid w:val="51C615D4"/>
    <w:rsid w:val="51D62586"/>
    <w:rsid w:val="51F872B4"/>
    <w:rsid w:val="520039D2"/>
    <w:rsid w:val="522105B9"/>
    <w:rsid w:val="52314A12"/>
    <w:rsid w:val="52397FF8"/>
    <w:rsid w:val="525941F7"/>
    <w:rsid w:val="528A7214"/>
    <w:rsid w:val="52A42F98"/>
    <w:rsid w:val="52AD4542"/>
    <w:rsid w:val="52B23CBC"/>
    <w:rsid w:val="52C35B14"/>
    <w:rsid w:val="52C8312A"/>
    <w:rsid w:val="533E294B"/>
    <w:rsid w:val="53A45945"/>
    <w:rsid w:val="53C47D96"/>
    <w:rsid w:val="53DB6E8D"/>
    <w:rsid w:val="53F02939"/>
    <w:rsid w:val="541505F1"/>
    <w:rsid w:val="5427661A"/>
    <w:rsid w:val="5438608E"/>
    <w:rsid w:val="546926EB"/>
    <w:rsid w:val="5472334E"/>
    <w:rsid w:val="547C41CC"/>
    <w:rsid w:val="54C53DC5"/>
    <w:rsid w:val="54D933CD"/>
    <w:rsid w:val="54E67898"/>
    <w:rsid w:val="55045576"/>
    <w:rsid w:val="5550050E"/>
    <w:rsid w:val="5563713A"/>
    <w:rsid w:val="559051F1"/>
    <w:rsid w:val="55915A56"/>
    <w:rsid w:val="55CE0A58"/>
    <w:rsid w:val="55DA564E"/>
    <w:rsid w:val="560B1CAC"/>
    <w:rsid w:val="56662A4A"/>
    <w:rsid w:val="56A4570F"/>
    <w:rsid w:val="56DC6DE8"/>
    <w:rsid w:val="56F664B8"/>
    <w:rsid w:val="5714516A"/>
    <w:rsid w:val="571701DC"/>
    <w:rsid w:val="574865E8"/>
    <w:rsid w:val="574F7976"/>
    <w:rsid w:val="57541431"/>
    <w:rsid w:val="57AF2B0B"/>
    <w:rsid w:val="57BD6FD6"/>
    <w:rsid w:val="57C02622"/>
    <w:rsid w:val="57CF2865"/>
    <w:rsid w:val="57D30A38"/>
    <w:rsid w:val="57F329F7"/>
    <w:rsid w:val="58030761"/>
    <w:rsid w:val="5806097D"/>
    <w:rsid w:val="58333712"/>
    <w:rsid w:val="583354EA"/>
    <w:rsid w:val="58490869"/>
    <w:rsid w:val="58496ABB"/>
    <w:rsid w:val="585316E8"/>
    <w:rsid w:val="58615BB3"/>
    <w:rsid w:val="586C4558"/>
    <w:rsid w:val="58A67A6A"/>
    <w:rsid w:val="58B54151"/>
    <w:rsid w:val="58C919AA"/>
    <w:rsid w:val="58EB1921"/>
    <w:rsid w:val="58F033DB"/>
    <w:rsid w:val="593212FE"/>
    <w:rsid w:val="593309E8"/>
    <w:rsid w:val="59455D9A"/>
    <w:rsid w:val="59657925"/>
    <w:rsid w:val="5999618E"/>
    <w:rsid w:val="59AA5338"/>
    <w:rsid w:val="59BE5287"/>
    <w:rsid w:val="59D2488F"/>
    <w:rsid w:val="59EC76FE"/>
    <w:rsid w:val="5A0A5DD6"/>
    <w:rsid w:val="5A5752C7"/>
    <w:rsid w:val="5A623658"/>
    <w:rsid w:val="5A7D2A4C"/>
    <w:rsid w:val="5A80020F"/>
    <w:rsid w:val="5A867B53"/>
    <w:rsid w:val="5ABF3065"/>
    <w:rsid w:val="5ACE0789"/>
    <w:rsid w:val="5AE14D89"/>
    <w:rsid w:val="5AE64A95"/>
    <w:rsid w:val="5AE75AB0"/>
    <w:rsid w:val="5AF727FF"/>
    <w:rsid w:val="5B0608E3"/>
    <w:rsid w:val="5B0D3DD0"/>
    <w:rsid w:val="5B172EA1"/>
    <w:rsid w:val="5B44356A"/>
    <w:rsid w:val="5B523ED9"/>
    <w:rsid w:val="5B52515F"/>
    <w:rsid w:val="5B61236E"/>
    <w:rsid w:val="5B7C71A8"/>
    <w:rsid w:val="5B81656C"/>
    <w:rsid w:val="5B9019F8"/>
    <w:rsid w:val="5B94004E"/>
    <w:rsid w:val="5BC052E6"/>
    <w:rsid w:val="5BED3C02"/>
    <w:rsid w:val="5C043646"/>
    <w:rsid w:val="5C05719D"/>
    <w:rsid w:val="5C7560D1"/>
    <w:rsid w:val="5C7D4F86"/>
    <w:rsid w:val="5C8C4103"/>
    <w:rsid w:val="5C935A75"/>
    <w:rsid w:val="5CD01559"/>
    <w:rsid w:val="5CE768A3"/>
    <w:rsid w:val="5CF05758"/>
    <w:rsid w:val="5D121B72"/>
    <w:rsid w:val="5D1A4582"/>
    <w:rsid w:val="5D1F7DEB"/>
    <w:rsid w:val="5D2E44D2"/>
    <w:rsid w:val="5D4B5084"/>
    <w:rsid w:val="5D775E79"/>
    <w:rsid w:val="5D881E34"/>
    <w:rsid w:val="5D916F3A"/>
    <w:rsid w:val="5D9E6F62"/>
    <w:rsid w:val="5DC10EA2"/>
    <w:rsid w:val="5DDE634D"/>
    <w:rsid w:val="5DF836E5"/>
    <w:rsid w:val="5DFB2606"/>
    <w:rsid w:val="5E055233"/>
    <w:rsid w:val="5E082F75"/>
    <w:rsid w:val="5E0A2849"/>
    <w:rsid w:val="5E2D1E9D"/>
    <w:rsid w:val="5E580F86"/>
    <w:rsid w:val="5E5835B4"/>
    <w:rsid w:val="5F195895"/>
    <w:rsid w:val="5F593A88"/>
    <w:rsid w:val="5F61293D"/>
    <w:rsid w:val="5F64242D"/>
    <w:rsid w:val="5F7C32D2"/>
    <w:rsid w:val="5FA62A45"/>
    <w:rsid w:val="5FBC7439"/>
    <w:rsid w:val="5FFA0406"/>
    <w:rsid w:val="60193217"/>
    <w:rsid w:val="60255718"/>
    <w:rsid w:val="603E7C75"/>
    <w:rsid w:val="60602BF4"/>
    <w:rsid w:val="606E3563"/>
    <w:rsid w:val="6077540C"/>
    <w:rsid w:val="609B59DA"/>
    <w:rsid w:val="609E54CA"/>
    <w:rsid w:val="60A96349"/>
    <w:rsid w:val="60AB2779"/>
    <w:rsid w:val="60C56EFB"/>
    <w:rsid w:val="60DD2BF7"/>
    <w:rsid w:val="60DE224C"/>
    <w:rsid w:val="60F15F42"/>
    <w:rsid w:val="60F21983"/>
    <w:rsid w:val="61044034"/>
    <w:rsid w:val="611834CF"/>
    <w:rsid w:val="611F03B9"/>
    <w:rsid w:val="61532759"/>
    <w:rsid w:val="615D19A6"/>
    <w:rsid w:val="615F4C5A"/>
    <w:rsid w:val="61630BEE"/>
    <w:rsid w:val="61750921"/>
    <w:rsid w:val="617C3A5E"/>
    <w:rsid w:val="61972646"/>
    <w:rsid w:val="61A3737A"/>
    <w:rsid w:val="61B473D7"/>
    <w:rsid w:val="61B53513"/>
    <w:rsid w:val="61F93300"/>
    <w:rsid w:val="62132BEE"/>
    <w:rsid w:val="621E2D67"/>
    <w:rsid w:val="622D2FAA"/>
    <w:rsid w:val="62390145"/>
    <w:rsid w:val="623A6C47"/>
    <w:rsid w:val="62A55DE6"/>
    <w:rsid w:val="62D376AD"/>
    <w:rsid w:val="62DE5BC0"/>
    <w:rsid w:val="62E919AE"/>
    <w:rsid w:val="62EC69C1"/>
    <w:rsid w:val="63332842"/>
    <w:rsid w:val="633914DA"/>
    <w:rsid w:val="63780255"/>
    <w:rsid w:val="637A12C2"/>
    <w:rsid w:val="637A221F"/>
    <w:rsid w:val="637A3FCD"/>
    <w:rsid w:val="63B53257"/>
    <w:rsid w:val="64371EBE"/>
    <w:rsid w:val="644E5D6D"/>
    <w:rsid w:val="6454481E"/>
    <w:rsid w:val="64573207"/>
    <w:rsid w:val="647C5B23"/>
    <w:rsid w:val="64D6164F"/>
    <w:rsid w:val="64F41569"/>
    <w:rsid w:val="651F307E"/>
    <w:rsid w:val="655F347A"/>
    <w:rsid w:val="65652A5B"/>
    <w:rsid w:val="657A6809"/>
    <w:rsid w:val="65F362B8"/>
    <w:rsid w:val="66017D8B"/>
    <w:rsid w:val="6612673F"/>
    <w:rsid w:val="664D7777"/>
    <w:rsid w:val="665242EE"/>
    <w:rsid w:val="665A00E6"/>
    <w:rsid w:val="667B0788"/>
    <w:rsid w:val="6694184A"/>
    <w:rsid w:val="66975BA5"/>
    <w:rsid w:val="669C425A"/>
    <w:rsid w:val="66DB2FD4"/>
    <w:rsid w:val="67073DC9"/>
    <w:rsid w:val="67193AFD"/>
    <w:rsid w:val="671D183F"/>
    <w:rsid w:val="673152EA"/>
    <w:rsid w:val="673426E5"/>
    <w:rsid w:val="6751773B"/>
    <w:rsid w:val="67D6379C"/>
    <w:rsid w:val="67EE6D37"/>
    <w:rsid w:val="68064081"/>
    <w:rsid w:val="682E182A"/>
    <w:rsid w:val="686D4100"/>
    <w:rsid w:val="68A1024E"/>
    <w:rsid w:val="68C36416"/>
    <w:rsid w:val="68C55CEA"/>
    <w:rsid w:val="68C64DD0"/>
    <w:rsid w:val="68D67EF7"/>
    <w:rsid w:val="68FA011E"/>
    <w:rsid w:val="68FF1780"/>
    <w:rsid w:val="69513A22"/>
    <w:rsid w:val="69586B5E"/>
    <w:rsid w:val="69825989"/>
    <w:rsid w:val="69955386"/>
    <w:rsid w:val="69A753F0"/>
    <w:rsid w:val="69D01A3D"/>
    <w:rsid w:val="69DA3A17"/>
    <w:rsid w:val="6A3F387A"/>
    <w:rsid w:val="6A8219B9"/>
    <w:rsid w:val="6A8D017E"/>
    <w:rsid w:val="6AB7400E"/>
    <w:rsid w:val="6AC65D4A"/>
    <w:rsid w:val="6ACA583A"/>
    <w:rsid w:val="6AF01018"/>
    <w:rsid w:val="6B221653"/>
    <w:rsid w:val="6B3D24B0"/>
    <w:rsid w:val="6B4F21E3"/>
    <w:rsid w:val="6B841E8D"/>
    <w:rsid w:val="6B930322"/>
    <w:rsid w:val="6B947060"/>
    <w:rsid w:val="6B9F1613"/>
    <w:rsid w:val="6BBF1117"/>
    <w:rsid w:val="6BD34BC2"/>
    <w:rsid w:val="6C4258A4"/>
    <w:rsid w:val="6C4D6722"/>
    <w:rsid w:val="6C724E51"/>
    <w:rsid w:val="6C8D4D71"/>
    <w:rsid w:val="6CDD3B27"/>
    <w:rsid w:val="6CFC1EF7"/>
    <w:rsid w:val="6D7E290C"/>
    <w:rsid w:val="6D89624F"/>
    <w:rsid w:val="6D8D0DA1"/>
    <w:rsid w:val="6D94212F"/>
    <w:rsid w:val="6DB427D1"/>
    <w:rsid w:val="6DD864C0"/>
    <w:rsid w:val="6DF64B98"/>
    <w:rsid w:val="6DFA4688"/>
    <w:rsid w:val="6DFF40FC"/>
    <w:rsid w:val="6E2C680B"/>
    <w:rsid w:val="6E2E614A"/>
    <w:rsid w:val="6E625D89"/>
    <w:rsid w:val="6E647D53"/>
    <w:rsid w:val="6ED00F45"/>
    <w:rsid w:val="6EEB5D7F"/>
    <w:rsid w:val="6F0230C8"/>
    <w:rsid w:val="6F101C89"/>
    <w:rsid w:val="6F174DC6"/>
    <w:rsid w:val="6F4162E7"/>
    <w:rsid w:val="6F6049BF"/>
    <w:rsid w:val="6F8F7052"/>
    <w:rsid w:val="6F9B77A5"/>
    <w:rsid w:val="6FF10F37"/>
    <w:rsid w:val="6FFE5F86"/>
    <w:rsid w:val="700E1238"/>
    <w:rsid w:val="701D01BA"/>
    <w:rsid w:val="704C6CF1"/>
    <w:rsid w:val="7076338E"/>
    <w:rsid w:val="70765B1C"/>
    <w:rsid w:val="707F2C23"/>
    <w:rsid w:val="70822713"/>
    <w:rsid w:val="7084648B"/>
    <w:rsid w:val="709A5CAE"/>
    <w:rsid w:val="709D579F"/>
    <w:rsid w:val="70CC1BE0"/>
    <w:rsid w:val="716A68F6"/>
    <w:rsid w:val="71DC40A5"/>
    <w:rsid w:val="723B0DCB"/>
    <w:rsid w:val="72541E8D"/>
    <w:rsid w:val="72655E48"/>
    <w:rsid w:val="726E11A1"/>
    <w:rsid w:val="726E5F16"/>
    <w:rsid w:val="7289422C"/>
    <w:rsid w:val="72A76461"/>
    <w:rsid w:val="72A93F87"/>
    <w:rsid w:val="72AC1CC9"/>
    <w:rsid w:val="72B172DF"/>
    <w:rsid w:val="7306587D"/>
    <w:rsid w:val="7306762B"/>
    <w:rsid w:val="732D105C"/>
    <w:rsid w:val="73444F9F"/>
    <w:rsid w:val="734E4B2E"/>
    <w:rsid w:val="73591E51"/>
    <w:rsid w:val="735A34D3"/>
    <w:rsid w:val="735F1ED8"/>
    <w:rsid w:val="739C7F8F"/>
    <w:rsid w:val="73D239B1"/>
    <w:rsid w:val="73F3116A"/>
    <w:rsid w:val="73F90F3E"/>
    <w:rsid w:val="73FB6A64"/>
    <w:rsid w:val="74221C16"/>
    <w:rsid w:val="743B50B2"/>
    <w:rsid w:val="74422EB3"/>
    <w:rsid w:val="744D74F0"/>
    <w:rsid w:val="74BE681F"/>
    <w:rsid w:val="74C11CDE"/>
    <w:rsid w:val="74FC6F38"/>
    <w:rsid w:val="74FE2171"/>
    <w:rsid w:val="7544268D"/>
    <w:rsid w:val="75497CA3"/>
    <w:rsid w:val="7564619A"/>
    <w:rsid w:val="757765BE"/>
    <w:rsid w:val="75956A44"/>
    <w:rsid w:val="75A1188D"/>
    <w:rsid w:val="75B50E95"/>
    <w:rsid w:val="75C94940"/>
    <w:rsid w:val="75D4756D"/>
    <w:rsid w:val="76121530"/>
    <w:rsid w:val="7625426C"/>
    <w:rsid w:val="76494256"/>
    <w:rsid w:val="7677439C"/>
    <w:rsid w:val="76966F18"/>
    <w:rsid w:val="76B10FCA"/>
    <w:rsid w:val="771A18F7"/>
    <w:rsid w:val="771F15FE"/>
    <w:rsid w:val="774C5829"/>
    <w:rsid w:val="775766A7"/>
    <w:rsid w:val="77674410"/>
    <w:rsid w:val="77863B21"/>
    <w:rsid w:val="77A2369A"/>
    <w:rsid w:val="77C17FC5"/>
    <w:rsid w:val="77E500C2"/>
    <w:rsid w:val="77FA7284"/>
    <w:rsid w:val="78085BF3"/>
    <w:rsid w:val="781B5927"/>
    <w:rsid w:val="782621EC"/>
    <w:rsid w:val="78403A12"/>
    <w:rsid w:val="784529A4"/>
    <w:rsid w:val="785173F2"/>
    <w:rsid w:val="78DD498A"/>
    <w:rsid w:val="78EC1071"/>
    <w:rsid w:val="79183C14"/>
    <w:rsid w:val="79224A93"/>
    <w:rsid w:val="795135CA"/>
    <w:rsid w:val="79607369"/>
    <w:rsid w:val="797A48CF"/>
    <w:rsid w:val="797D43BF"/>
    <w:rsid w:val="798D4BFB"/>
    <w:rsid w:val="79B25E17"/>
    <w:rsid w:val="79CD4209"/>
    <w:rsid w:val="79D02741"/>
    <w:rsid w:val="7A08012D"/>
    <w:rsid w:val="7A1F7224"/>
    <w:rsid w:val="7A514939"/>
    <w:rsid w:val="7A590988"/>
    <w:rsid w:val="7A65732D"/>
    <w:rsid w:val="7A9244A9"/>
    <w:rsid w:val="7A996FD7"/>
    <w:rsid w:val="7AB931D5"/>
    <w:rsid w:val="7AD61FD9"/>
    <w:rsid w:val="7AD85D51"/>
    <w:rsid w:val="7B073F40"/>
    <w:rsid w:val="7B445194"/>
    <w:rsid w:val="7B4E7DC1"/>
    <w:rsid w:val="7B695405"/>
    <w:rsid w:val="7B75511D"/>
    <w:rsid w:val="7B9C7973"/>
    <w:rsid w:val="7C0D1A2A"/>
    <w:rsid w:val="7C0D2814"/>
    <w:rsid w:val="7C11691E"/>
    <w:rsid w:val="7C217284"/>
    <w:rsid w:val="7C324FED"/>
    <w:rsid w:val="7C43544C"/>
    <w:rsid w:val="7C460A98"/>
    <w:rsid w:val="7C9725F4"/>
    <w:rsid w:val="7CA83501"/>
    <w:rsid w:val="7CCA3477"/>
    <w:rsid w:val="7D1402B5"/>
    <w:rsid w:val="7D260837"/>
    <w:rsid w:val="7D366D5F"/>
    <w:rsid w:val="7D3923AB"/>
    <w:rsid w:val="7D5316BF"/>
    <w:rsid w:val="7D564FB1"/>
    <w:rsid w:val="7D567401"/>
    <w:rsid w:val="7D995730"/>
    <w:rsid w:val="7DBD4D8A"/>
    <w:rsid w:val="7DD32800"/>
    <w:rsid w:val="7DF804B8"/>
    <w:rsid w:val="7DFD5ACF"/>
    <w:rsid w:val="7E0272C8"/>
    <w:rsid w:val="7E0E3838"/>
    <w:rsid w:val="7E152E18"/>
    <w:rsid w:val="7E4B05E8"/>
    <w:rsid w:val="7E584AB3"/>
    <w:rsid w:val="7E684A6E"/>
    <w:rsid w:val="7E8B17AA"/>
    <w:rsid w:val="7E97382D"/>
    <w:rsid w:val="7EBB576E"/>
    <w:rsid w:val="7EEC1DCB"/>
    <w:rsid w:val="7EF173E1"/>
    <w:rsid w:val="7EF533D8"/>
    <w:rsid w:val="7EF7251E"/>
    <w:rsid w:val="7F0C7A08"/>
    <w:rsid w:val="7F0D3AEF"/>
    <w:rsid w:val="7F3B737D"/>
    <w:rsid w:val="7F5055C5"/>
    <w:rsid w:val="7F761695"/>
    <w:rsid w:val="7F7B314F"/>
    <w:rsid w:val="7FAC50B6"/>
    <w:rsid w:val="7FB16B71"/>
    <w:rsid w:val="7FB179F3"/>
    <w:rsid w:val="7FCE14D1"/>
    <w:rsid w:val="7FD30895"/>
    <w:rsid w:val="7FD8724E"/>
    <w:rsid w:val="7FE61B40"/>
    <w:rsid w:val="7FF151B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customStyle="1" w:styleId="15">
    <w:name w:val="页眉 Char"/>
    <w:link w:val="9"/>
    <w:qFormat/>
    <w:uiPriority w:val="0"/>
    <w:rPr>
      <w:rFonts w:eastAsia="宋体"/>
      <w:kern w:val="2"/>
      <w:sz w:val="18"/>
      <w:szCs w:val="18"/>
      <w:lang w:val="en-US" w:eastAsia="zh-CN" w:bidi="ar-SA"/>
    </w:rPr>
  </w:style>
  <w:style w:type="character" w:customStyle="1" w:styleId="16">
    <w:name w:val="标题 1 Char"/>
    <w:link w:val="2"/>
    <w:qFormat/>
    <w:uiPriority w:val="0"/>
    <w:rPr>
      <w:b/>
      <w:bCs/>
      <w:kern w:val="44"/>
      <w:sz w:val="44"/>
      <w:szCs w:val="44"/>
    </w:rPr>
  </w:style>
  <w:style w:type="character" w:customStyle="1" w:styleId="17">
    <w:name w:val="标题 4 Char"/>
    <w:link w:val="5"/>
    <w:qFormat/>
    <w:uiPriority w:val="0"/>
    <w:rPr>
      <w:kern w:val="2"/>
      <w:sz w:val="28"/>
      <w:szCs w:val="24"/>
    </w:rPr>
  </w:style>
  <w:style w:type="character" w:customStyle="1" w:styleId="18">
    <w:name w:val="标题 2 Char"/>
    <w:link w:val="3"/>
    <w:qFormat/>
    <w:uiPriority w:val="0"/>
    <w:rPr>
      <w:rFonts w:ascii="宋体" w:hAnsi="宋体"/>
      <w:i/>
      <w:iCs/>
      <w:kern w:val="2"/>
      <w:sz w:val="24"/>
      <w:szCs w:val="28"/>
    </w:rPr>
  </w:style>
  <w:style w:type="character" w:customStyle="1" w:styleId="19">
    <w:name w:val="标题 Char"/>
    <w:link w:val="10"/>
    <w:qFormat/>
    <w:uiPriority w:val="0"/>
    <w:rPr>
      <w:rFonts w:ascii="等线 Light" w:hAnsi="等线 Light" w:cs="Times New Roman"/>
      <w:b/>
      <w:bCs/>
      <w:sz w:val="32"/>
      <w:szCs w:val="32"/>
      <w:lang w:eastAsia="en-US" w:bidi="en-US"/>
    </w:rPr>
  </w:style>
  <w:style w:type="character" w:styleId="20">
    <w:name w:val="Placeholder Text"/>
    <w:basedOn w:val="13"/>
    <w:semiHidden/>
    <w:qFormat/>
    <w:uiPriority w:val="99"/>
    <w:rPr>
      <w:color w:val="808080"/>
    </w:rPr>
  </w:style>
  <w:style w:type="character" w:customStyle="1" w:styleId="21">
    <w:name w:val="标题 3 Char"/>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Char"/>
    <w:link w:val="7"/>
    <w:qFormat/>
    <w:uiPriority w:val="0"/>
    <w:rPr>
      <w:rFonts w:ascii="Calibri" w:hAnsi="Calibri"/>
      <w:sz w:val="18"/>
      <w:szCs w:val="18"/>
      <w:lang w:eastAsia="en-US" w:bidi="en-US"/>
    </w:rPr>
  </w:style>
  <w:style w:type="character" w:customStyle="1" w:styleId="27">
    <w:name w:val="页脚 Char"/>
    <w:basedOn w:val="13"/>
    <w:link w:val="8"/>
    <w:qFormat/>
    <w:uiPriority w:val="99"/>
    <w:rPr>
      <w:rFonts w:ascii="Calibri" w:hAnsi="Calibri"/>
      <w:sz w:val="18"/>
      <w:szCs w:val="18"/>
      <w:lang w:eastAsia="en-US" w:bidi="en-US"/>
    </w:rPr>
  </w:style>
  <w:style w:type="paragraph" w:customStyle="1" w:styleId="28">
    <w:name w:val="_Style 1"/>
    <w:basedOn w:val="1"/>
    <w:qFormat/>
    <w:uiPriority w:val="99"/>
    <w:pPr>
      <w:ind w:firstLine="420" w:firstLineChars="200"/>
    </w:pPr>
    <w:rPr>
      <w:szCs w:val="22"/>
    </w:rPr>
  </w:style>
  <w:style w:type="table" w:customStyle="1" w:styleId="2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2"/>
    <customShpInfo spid="_x0000_s2049"/>
    <customShpInfo spid="_x0000_s2051"/>
    <customShpInfo spid="_x0000_s1026"/>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10</Pages>
  <Words>4437</Words>
  <Characters>4848</Characters>
  <Lines>5</Lines>
  <Paragraphs>10</Paragraphs>
  <TotalTime>62</TotalTime>
  <ScaleCrop>false</ScaleCrop>
  <LinksUpToDate>false</LinksUpToDate>
  <CharactersWithSpaces>4871</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李雪</cp:lastModifiedBy>
  <cp:lastPrinted>2019-07-02T02:25:00Z</cp:lastPrinted>
  <dcterms:modified xsi:type="dcterms:W3CDTF">2025-12-13T04:41:50Z</dcterms:modified>
  <dc:title>江西昌兴航空装备有限公司是依托我国署名的航空企业昌河飞机工业集团公司的技术支持，所成立的一家航空装备制造企业</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F7C1611AFE8842E7913E55F94F5548D8_13</vt:lpwstr>
  </property>
</Properties>
</file>