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36"/>
        <w:gridCol w:w="464"/>
        <w:gridCol w:w="529"/>
        <w:gridCol w:w="471"/>
        <w:gridCol w:w="1130"/>
        <w:gridCol w:w="825"/>
        <w:gridCol w:w="12"/>
        <w:gridCol w:w="267"/>
        <w:gridCol w:w="612"/>
        <w:gridCol w:w="421"/>
        <w:gridCol w:w="1115"/>
        <w:gridCol w:w="457"/>
        <w:gridCol w:w="368"/>
        <w:gridCol w:w="260"/>
        <w:gridCol w:w="1366"/>
      </w:tblGrid>
      <w:tr w14:paraId="712816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6"/>
            <w:tcBorders>
              <w:top w:val="single" w:color="auto" w:sz="12" w:space="0"/>
              <w:left w:val="single" w:color="auto" w:sz="12" w:space="0"/>
              <w:right w:val="single" w:color="auto" w:sz="12" w:space="0"/>
            </w:tcBorders>
            <w:vAlign w:val="center"/>
          </w:tcPr>
          <w:p w14:paraId="5CEAD074">
            <w:pPr>
              <w:spacing w:line="360" w:lineRule="auto"/>
              <w:jc w:val="center"/>
              <w:rPr>
                <w:spacing w:val="20"/>
              </w:rPr>
            </w:pPr>
            <w:r>
              <w:rPr>
                <w:rFonts w:hint="eastAsia" w:ascii="黑体" w:eastAsia="黑体"/>
                <w:spacing w:val="20"/>
                <w:sz w:val="36"/>
                <w:szCs w:val="36"/>
              </w:rPr>
              <w:t>沈阳昌兴复材航空科技有限责任公司</w:t>
            </w:r>
          </w:p>
          <w:p w14:paraId="374BC743">
            <w:pPr>
              <w:spacing w:line="360" w:lineRule="auto"/>
              <w:jc w:val="center"/>
              <w:rPr>
                <w:rFonts w:ascii="宋体"/>
                <w:spacing w:val="160"/>
                <w:sz w:val="36"/>
                <w:szCs w:val="36"/>
              </w:rPr>
            </w:pPr>
            <w:r>
              <w:rPr>
                <w:rFonts w:hint="eastAsia" w:ascii="黑体" w:eastAsia="黑体"/>
                <w:spacing w:val="160"/>
                <w:sz w:val="36"/>
                <w:szCs w:val="36"/>
              </w:rPr>
              <w:t>制度文件</w:t>
            </w:r>
          </w:p>
        </w:tc>
      </w:tr>
      <w:tr w14:paraId="0A04CD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392" w:hRule="atLeast"/>
          <w:jc w:val="center"/>
        </w:trPr>
        <w:tc>
          <w:tcPr>
            <w:tcW w:w="1423" w:type="dxa"/>
            <w:gridSpan w:val="2"/>
            <w:vMerge w:val="restart"/>
            <w:tcBorders>
              <w:left w:val="single" w:color="auto" w:sz="12" w:space="0"/>
            </w:tcBorders>
            <w:vAlign w:val="center"/>
          </w:tcPr>
          <w:p w14:paraId="29E0F4D7">
            <w:pPr>
              <w:spacing w:line="400" w:lineRule="exact"/>
              <w:jc w:val="center"/>
              <w:rPr>
                <w:rFonts w:ascii="黑体" w:eastAsia="黑体"/>
                <w:sz w:val="28"/>
                <w:szCs w:val="36"/>
              </w:rPr>
            </w:pPr>
            <w:r>
              <w:rPr>
                <w:rFonts w:hint="eastAsia" w:ascii="黑体" w:eastAsia="黑体"/>
                <w:sz w:val="28"/>
                <w:szCs w:val="36"/>
              </w:rPr>
              <w:t>文件名称</w:t>
            </w:r>
          </w:p>
        </w:tc>
        <w:tc>
          <w:tcPr>
            <w:tcW w:w="4310" w:type="dxa"/>
            <w:gridSpan w:val="8"/>
            <w:vMerge w:val="restart"/>
            <w:vAlign w:val="center"/>
          </w:tcPr>
          <w:p w14:paraId="361D92E1">
            <w:pPr>
              <w:spacing w:line="400" w:lineRule="exact"/>
              <w:jc w:val="center"/>
              <w:rPr>
                <w:rFonts w:ascii="黑体" w:eastAsia="黑体"/>
                <w:sz w:val="28"/>
                <w:szCs w:val="36"/>
              </w:rPr>
            </w:pPr>
            <w:r>
              <w:rPr>
                <w:rFonts w:hint="eastAsia" w:ascii="黑体" w:eastAsia="黑体"/>
                <w:sz w:val="28"/>
                <w:szCs w:val="36"/>
              </w:rPr>
              <w:t>社会保险及公积金管理办法</w:t>
            </w:r>
          </w:p>
        </w:tc>
        <w:tc>
          <w:tcPr>
            <w:tcW w:w="1993" w:type="dxa"/>
            <w:gridSpan w:val="3"/>
            <w:tcBorders>
              <w:bottom w:val="single" w:color="auto" w:sz="4" w:space="0"/>
            </w:tcBorders>
            <w:vAlign w:val="center"/>
          </w:tcPr>
          <w:p w14:paraId="2798931D">
            <w:pPr>
              <w:spacing w:line="400" w:lineRule="exact"/>
              <w:jc w:val="center"/>
              <w:rPr>
                <w:rFonts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tbl>
            <w:tblPr>
              <w:tblStyle w:val="4"/>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9720"/>
            </w:tblGrid>
            <w:tr w14:paraId="61DA3A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cantSplit/>
                <w:trHeight w:val="640" w:hRule="atLeast"/>
                <w:jc w:val="center"/>
              </w:trPr>
              <w:tc>
                <w:tcPr>
                  <w:tcW w:w="1994" w:type="dxa"/>
                  <w:tcBorders>
                    <w:bottom w:val="single" w:color="auto" w:sz="4" w:space="0"/>
                    <w:right w:val="single" w:color="auto" w:sz="12" w:space="0"/>
                  </w:tcBorders>
                  <w:vAlign w:val="center"/>
                </w:tcPr>
                <w:p w14:paraId="23507D0E">
                  <w:pPr>
                    <w:spacing w:line="400" w:lineRule="exact"/>
                    <w:jc w:val="center"/>
                    <w:rPr>
                      <w:rFonts w:hint="eastAsia" w:ascii="黑体" w:eastAsia="黑体"/>
                      <w:sz w:val="28"/>
                      <w:szCs w:val="36"/>
                      <w:lang w:eastAsia="zh-CN"/>
                    </w:rPr>
                  </w:pPr>
                  <w:r>
                    <w:rPr>
                      <w:rFonts w:hint="eastAsia" w:ascii="黑体" w:eastAsia="黑体"/>
                      <w:sz w:val="28"/>
                      <w:szCs w:val="36"/>
                      <w:lang w:eastAsia="zh-CN"/>
                    </w:rPr>
                    <w:t>GLTX-XZ-10</w:t>
                  </w:r>
                </w:p>
              </w:tc>
            </w:tr>
          </w:tbl>
          <w:p w14:paraId="0C007E95">
            <w:pPr>
              <w:spacing w:line="400" w:lineRule="exact"/>
              <w:jc w:val="center"/>
              <w:rPr>
                <w:rFonts w:ascii="黑体" w:eastAsia="黑体"/>
                <w:sz w:val="28"/>
                <w:szCs w:val="36"/>
              </w:rPr>
            </w:pPr>
          </w:p>
        </w:tc>
      </w:tr>
      <w:tr w14:paraId="1E5BCA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75592497">
            <w:pPr>
              <w:spacing w:line="400" w:lineRule="exact"/>
              <w:jc w:val="center"/>
              <w:rPr>
                <w:rFonts w:ascii="黑体" w:eastAsia="黑体"/>
                <w:sz w:val="28"/>
                <w:szCs w:val="36"/>
              </w:rPr>
            </w:pPr>
          </w:p>
        </w:tc>
        <w:tc>
          <w:tcPr>
            <w:tcW w:w="4310" w:type="dxa"/>
            <w:gridSpan w:val="8"/>
            <w:vMerge w:val="continue"/>
            <w:vAlign w:val="center"/>
          </w:tcPr>
          <w:p w14:paraId="77DDA83E">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0D8C483D">
            <w:pPr>
              <w:spacing w:line="400" w:lineRule="exact"/>
              <w:jc w:val="center"/>
              <w:rPr>
                <w:rFonts w:ascii="黑体" w:eastAsia="黑体"/>
                <w:sz w:val="28"/>
                <w:szCs w:val="36"/>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59BC0D6C">
            <w:pPr>
              <w:spacing w:line="400" w:lineRule="exact"/>
              <w:jc w:val="center"/>
              <w:rPr>
                <w:rFonts w:ascii="黑体" w:eastAsia="黑体"/>
                <w:sz w:val="28"/>
                <w:szCs w:val="36"/>
              </w:rPr>
            </w:pPr>
            <w:r>
              <w:rPr>
                <w:rFonts w:hint="eastAsia" w:ascii="黑体" w:eastAsia="黑体"/>
                <w:sz w:val="28"/>
                <w:szCs w:val="36"/>
                <w:lang w:val="en-US" w:eastAsia="zh-CN"/>
              </w:rPr>
              <w:t>A</w:t>
            </w:r>
          </w:p>
        </w:tc>
      </w:tr>
      <w:tr w14:paraId="597C8B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4264B6BD">
            <w:pPr>
              <w:spacing w:line="400" w:lineRule="exact"/>
              <w:jc w:val="center"/>
              <w:rPr>
                <w:rFonts w:ascii="黑体" w:eastAsia="黑体"/>
                <w:sz w:val="28"/>
                <w:szCs w:val="36"/>
              </w:rPr>
            </w:pPr>
          </w:p>
        </w:tc>
        <w:tc>
          <w:tcPr>
            <w:tcW w:w="4310" w:type="dxa"/>
            <w:gridSpan w:val="8"/>
            <w:vMerge w:val="continue"/>
            <w:vAlign w:val="center"/>
          </w:tcPr>
          <w:p w14:paraId="2CC33718">
            <w:pPr>
              <w:spacing w:line="400" w:lineRule="exact"/>
              <w:jc w:val="center"/>
              <w:rPr>
                <w:rFonts w:ascii="黑体" w:eastAsia="黑体"/>
                <w:sz w:val="28"/>
                <w:szCs w:val="36"/>
              </w:rPr>
            </w:pPr>
          </w:p>
        </w:tc>
        <w:tc>
          <w:tcPr>
            <w:tcW w:w="1993" w:type="dxa"/>
            <w:gridSpan w:val="3"/>
            <w:tcBorders>
              <w:top w:val="single" w:color="auto" w:sz="4" w:space="0"/>
            </w:tcBorders>
            <w:vAlign w:val="center"/>
          </w:tcPr>
          <w:p w14:paraId="582563AB">
            <w:pPr>
              <w:spacing w:line="400" w:lineRule="exact"/>
              <w:jc w:val="center"/>
              <w:rPr>
                <w:rFonts w:ascii="黑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2D6D69B2">
            <w:pPr>
              <w:spacing w:line="400" w:lineRule="exact"/>
              <w:jc w:val="center"/>
              <w:rPr>
                <w:rFonts w:ascii="黑体" w:eastAsia="黑体"/>
                <w:sz w:val="28"/>
                <w:szCs w:val="36"/>
              </w:rPr>
            </w:pPr>
            <w:r>
              <w:rPr>
                <w:rFonts w:hint="eastAsia" w:ascii="黑体" w:eastAsia="黑体"/>
                <w:sz w:val="28"/>
                <w:szCs w:val="36"/>
                <w:lang w:val="en-US" w:eastAsia="zh-CN"/>
              </w:rPr>
              <w:t>管理规定</w:t>
            </w:r>
          </w:p>
        </w:tc>
      </w:tr>
      <w:tr w14:paraId="49D5D6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1A03BCA1">
            <w:pPr>
              <w:spacing w:line="400" w:lineRule="exact"/>
              <w:jc w:val="center"/>
              <w:rPr>
                <w:rFonts w:ascii="黑体" w:eastAsia="黑体"/>
                <w:sz w:val="28"/>
                <w:szCs w:val="36"/>
              </w:rPr>
            </w:pPr>
            <w:r>
              <w:rPr>
                <w:rFonts w:hint="eastAsia" w:ascii="黑体" w:eastAsia="黑体"/>
                <w:sz w:val="28"/>
                <w:szCs w:val="36"/>
              </w:rPr>
              <w:t>发文部门</w:t>
            </w:r>
          </w:p>
        </w:tc>
        <w:tc>
          <w:tcPr>
            <w:tcW w:w="2594" w:type="dxa"/>
            <w:gridSpan w:val="4"/>
            <w:vAlign w:val="center"/>
          </w:tcPr>
          <w:p w14:paraId="1C683CBD">
            <w:pPr>
              <w:spacing w:line="400" w:lineRule="exact"/>
              <w:jc w:val="center"/>
              <w:rPr>
                <w:rFonts w:ascii="黑体" w:eastAsia="黑体"/>
                <w:sz w:val="28"/>
                <w:szCs w:val="36"/>
              </w:rPr>
            </w:pPr>
            <w:r>
              <w:rPr>
                <w:rFonts w:hint="eastAsia" w:ascii="黑体" w:eastAsia="黑体"/>
                <w:sz w:val="28"/>
                <w:szCs w:val="36"/>
              </w:rPr>
              <w:t>行政人事部</w:t>
            </w:r>
          </w:p>
        </w:tc>
        <w:tc>
          <w:tcPr>
            <w:tcW w:w="1716" w:type="dxa"/>
            <w:gridSpan w:val="4"/>
            <w:vAlign w:val="center"/>
          </w:tcPr>
          <w:p w14:paraId="65EEE6BD">
            <w:pPr>
              <w:spacing w:line="400" w:lineRule="exact"/>
              <w:jc w:val="center"/>
              <w:rPr>
                <w:rFonts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4</w:t>
            </w:r>
            <w:r>
              <w:rPr>
                <w:rFonts w:hint="eastAsia" w:ascii="黑体" w:eastAsia="黑体"/>
                <w:sz w:val="28"/>
                <w:szCs w:val="36"/>
              </w:rPr>
              <w:t>页</w:t>
            </w:r>
          </w:p>
        </w:tc>
        <w:tc>
          <w:tcPr>
            <w:tcW w:w="1993" w:type="dxa"/>
            <w:gridSpan w:val="3"/>
            <w:vAlign w:val="center"/>
          </w:tcPr>
          <w:p w14:paraId="1916D6D3">
            <w:pPr>
              <w:spacing w:line="400" w:lineRule="exact"/>
              <w:jc w:val="center"/>
              <w:rPr>
                <w:rFonts w:ascii="黑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1C3C214A">
            <w:pPr>
              <w:spacing w:line="400" w:lineRule="exact"/>
              <w:jc w:val="center"/>
              <w:rPr>
                <w:rFonts w:ascii="黑体" w:eastAsia="黑体"/>
                <w:sz w:val="28"/>
                <w:szCs w:val="36"/>
              </w:rPr>
            </w:pPr>
            <w:r>
              <w:rPr>
                <w:rFonts w:hint="eastAsia" w:ascii="黑体" w:eastAsia="黑体"/>
                <w:sz w:val="28"/>
                <w:szCs w:val="36"/>
                <w:lang w:val="en-US" w:eastAsia="zh-CN"/>
              </w:rPr>
              <w:t>2025-10-11</w:t>
            </w:r>
          </w:p>
        </w:tc>
      </w:tr>
      <w:tr w14:paraId="1A6A12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6"/>
            <w:tcBorders>
              <w:left w:val="single" w:color="auto" w:sz="12" w:space="0"/>
              <w:right w:val="single" w:color="auto" w:sz="12" w:space="0"/>
            </w:tcBorders>
            <w:vAlign w:val="center"/>
          </w:tcPr>
          <w:p w14:paraId="2B814CBF">
            <w:pPr>
              <w:jc w:val="center"/>
              <w:rPr>
                <w:rFonts w:ascii="宋体"/>
                <w:sz w:val="24"/>
              </w:rPr>
            </w:pPr>
            <w:r>
              <w:rPr>
                <w:rFonts w:hint="eastAsia" w:ascii="宋体" w:hAnsi="Times" w:eastAsia="宋体" w:cs="Times New Roman"/>
                <w:bCs/>
                <w:sz w:val="24"/>
                <w:szCs w:val="28"/>
              </w:rPr>
              <w:t>更    改    记    录</w:t>
            </w:r>
          </w:p>
        </w:tc>
      </w:tr>
      <w:tr w14:paraId="3145BA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725B6823">
            <w:pPr>
              <w:jc w:val="center"/>
              <w:rPr>
                <w:rFonts w:ascii="宋体"/>
                <w:kern w:val="0"/>
                <w:sz w:val="24"/>
              </w:rPr>
            </w:pPr>
            <w:r>
              <w:rPr>
                <w:rFonts w:hint="eastAsia" w:ascii="宋体" w:hAnsi="Times" w:eastAsia="宋体" w:cs="Times New Roman"/>
                <w:bCs/>
                <w:sz w:val="24"/>
                <w:szCs w:val="28"/>
              </w:rPr>
              <w:t>序号</w:t>
            </w:r>
          </w:p>
        </w:tc>
        <w:tc>
          <w:tcPr>
            <w:tcW w:w="2426" w:type="dxa"/>
            <w:gridSpan w:val="3"/>
            <w:tcBorders>
              <w:bottom w:val="single" w:color="auto" w:sz="6" w:space="0"/>
            </w:tcBorders>
            <w:vAlign w:val="center"/>
          </w:tcPr>
          <w:p w14:paraId="37B6F922">
            <w:pPr>
              <w:jc w:val="center"/>
              <w:rPr>
                <w:rFonts w:ascii="宋体"/>
                <w:kern w:val="0"/>
                <w:sz w:val="24"/>
              </w:rPr>
            </w:pPr>
            <w:r>
              <w:rPr>
                <w:rFonts w:hint="eastAsia" w:ascii="宋体" w:hAnsi="Times" w:eastAsia="宋体" w:cs="Times New Roman"/>
                <w:bCs/>
                <w:sz w:val="24"/>
                <w:szCs w:val="28"/>
              </w:rPr>
              <w:t>更改单编号</w:t>
            </w:r>
          </w:p>
        </w:tc>
        <w:tc>
          <w:tcPr>
            <w:tcW w:w="2427" w:type="dxa"/>
            <w:gridSpan w:val="5"/>
            <w:tcBorders>
              <w:bottom w:val="single" w:color="auto" w:sz="6" w:space="0"/>
            </w:tcBorders>
            <w:vAlign w:val="center"/>
          </w:tcPr>
          <w:p w14:paraId="01804EEB">
            <w:pPr>
              <w:jc w:val="center"/>
              <w:rPr>
                <w:rFonts w:ascii="宋体"/>
                <w:kern w:val="0"/>
                <w:sz w:val="24"/>
              </w:rPr>
            </w:pPr>
            <w:r>
              <w:rPr>
                <w:rFonts w:hint="eastAsia" w:ascii="宋体" w:hAnsi="Times" w:eastAsia="宋体" w:cs="Times New Roman"/>
                <w:bCs/>
                <w:sz w:val="24"/>
                <w:szCs w:val="28"/>
              </w:rPr>
              <w:t>更改者签字</w:t>
            </w:r>
          </w:p>
        </w:tc>
        <w:tc>
          <w:tcPr>
            <w:tcW w:w="2451" w:type="dxa"/>
            <w:gridSpan w:val="4"/>
            <w:tcBorders>
              <w:bottom w:val="single" w:color="auto" w:sz="6" w:space="0"/>
              <w:right w:val="single" w:color="auto" w:sz="12" w:space="0"/>
            </w:tcBorders>
            <w:vAlign w:val="center"/>
          </w:tcPr>
          <w:p w14:paraId="32603E60">
            <w:pPr>
              <w:jc w:val="center"/>
              <w:rPr>
                <w:rFonts w:ascii="宋体"/>
                <w:kern w:val="0"/>
                <w:sz w:val="24"/>
              </w:rPr>
            </w:pPr>
            <w:r>
              <w:rPr>
                <w:rFonts w:hint="eastAsia" w:ascii="宋体" w:hAnsi="Times" w:eastAsia="宋体" w:cs="Times New Roman"/>
                <w:bCs/>
                <w:sz w:val="24"/>
                <w:szCs w:val="28"/>
              </w:rPr>
              <w:t>更改日期</w:t>
            </w:r>
          </w:p>
        </w:tc>
      </w:tr>
      <w:tr w14:paraId="3B8E40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5B1B115C">
            <w:pPr>
              <w:jc w:val="center"/>
              <w:rPr>
                <w:rFonts w:ascii="宋体"/>
              </w:rPr>
            </w:pPr>
          </w:p>
        </w:tc>
        <w:tc>
          <w:tcPr>
            <w:tcW w:w="2426" w:type="dxa"/>
            <w:gridSpan w:val="3"/>
            <w:tcBorders>
              <w:left w:val="single" w:color="auto" w:sz="6" w:space="0"/>
              <w:right w:val="single" w:color="auto" w:sz="6" w:space="0"/>
            </w:tcBorders>
            <w:vAlign w:val="center"/>
          </w:tcPr>
          <w:p w14:paraId="3875ED4C">
            <w:pPr>
              <w:jc w:val="center"/>
              <w:rPr>
                <w:rFonts w:ascii="宋体"/>
              </w:rPr>
            </w:pPr>
          </w:p>
        </w:tc>
        <w:tc>
          <w:tcPr>
            <w:tcW w:w="2427" w:type="dxa"/>
            <w:gridSpan w:val="5"/>
            <w:tcBorders>
              <w:left w:val="single" w:color="auto" w:sz="6" w:space="0"/>
              <w:right w:val="single" w:color="auto" w:sz="6" w:space="0"/>
            </w:tcBorders>
            <w:vAlign w:val="center"/>
          </w:tcPr>
          <w:p w14:paraId="1F1D49F0">
            <w:pPr>
              <w:jc w:val="center"/>
              <w:rPr>
                <w:rFonts w:ascii="宋体"/>
              </w:rPr>
            </w:pPr>
          </w:p>
        </w:tc>
        <w:tc>
          <w:tcPr>
            <w:tcW w:w="2451" w:type="dxa"/>
            <w:gridSpan w:val="4"/>
            <w:tcBorders>
              <w:left w:val="single" w:color="auto" w:sz="6" w:space="0"/>
              <w:right w:val="single" w:color="auto" w:sz="12" w:space="0"/>
            </w:tcBorders>
            <w:vAlign w:val="center"/>
          </w:tcPr>
          <w:p w14:paraId="41AA410C">
            <w:pPr>
              <w:jc w:val="center"/>
              <w:rPr>
                <w:rFonts w:ascii="宋体"/>
              </w:rPr>
            </w:pPr>
          </w:p>
        </w:tc>
      </w:tr>
      <w:tr w14:paraId="224BF3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B4A71FC">
            <w:pPr>
              <w:jc w:val="center"/>
              <w:rPr>
                <w:rFonts w:ascii="宋体"/>
              </w:rPr>
            </w:pPr>
          </w:p>
        </w:tc>
        <w:tc>
          <w:tcPr>
            <w:tcW w:w="2426" w:type="dxa"/>
            <w:gridSpan w:val="3"/>
            <w:tcBorders>
              <w:left w:val="single" w:color="auto" w:sz="6" w:space="0"/>
              <w:right w:val="single" w:color="auto" w:sz="6" w:space="0"/>
            </w:tcBorders>
            <w:vAlign w:val="center"/>
          </w:tcPr>
          <w:p w14:paraId="5203A8F6">
            <w:pPr>
              <w:jc w:val="center"/>
              <w:rPr>
                <w:rFonts w:ascii="宋体"/>
              </w:rPr>
            </w:pPr>
          </w:p>
        </w:tc>
        <w:tc>
          <w:tcPr>
            <w:tcW w:w="2427" w:type="dxa"/>
            <w:gridSpan w:val="5"/>
            <w:tcBorders>
              <w:left w:val="single" w:color="auto" w:sz="6" w:space="0"/>
              <w:right w:val="single" w:color="auto" w:sz="6" w:space="0"/>
            </w:tcBorders>
            <w:vAlign w:val="center"/>
          </w:tcPr>
          <w:p w14:paraId="7175CC17">
            <w:pPr>
              <w:jc w:val="center"/>
              <w:rPr>
                <w:rFonts w:ascii="宋体"/>
              </w:rPr>
            </w:pPr>
          </w:p>
        </w:tc>
        <w:tc>
          <w:tcPr>
            <w:tcW w:w="2451" w:type="dxa"/>
            <w:gridSpan w:val="4"/>
            <w:tcBorders>
              <w:left w:val="single" w:color="auto" w:sz="6" w:space="0"/>
              <w:right w:val="single" w:color="auto" w:sz="12" w:space="0"/>
            </w:tcBorders>
            <w:vAlign w:val="center"/>
          </w:tcPr>
          <w:p w14:paraId="4F238FAE">
            <w:pPr>
              <w:jc w:val="center"/>
              <w:rPr>
                <w:rFonts w:ascii="宋体"/>
              </w:rPr>
            </w:pPr>
          </w:p>
        </w:tc>
      </w:tr>
      <w:tr w14:paraId="156EEC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56D60240">
            <w:pPr>
              <w:jc w:val="center"/>
              <w:rPr>
                <w:rFonts w:ascii="宋体"/>
              </w:rPr>
            </w:pPr>
          </w:p>
        </w:tc>
        <w:tc>
          <w:tcPr>
            <w:tcW w:w="2426" w:type="dxa"/>
            <w:gridSpan w:val="3"/>
            <w:tcBorders>
              <w:left w:val="single" w:color="auto" w:sz="6" w:space="0"/>
              <w:right w:val="single" w:color="auto" w:sz="6" w:space="0"/>
            </w:tcBorders>
            <w:vAlign w:val="center"/>
          </w:tcPr>
          <w:p w14:paraId="6B214337">
            <w:pPr>
              <w:jc w:val="center"/>
              <w:rPr>
                <w:rFonts w:ascii="宋体"/>
              </w:rPr>
            </w:pPr>
          </w:p>
        </w:tc>
        <w:tc>
          <w:tcPr>
            <w:tcW w:w="2427" w:type="dxa"/>
            <w:gridSpan w:val="5"/>
            <w:tcBorders>
              <w:left w:val="single" w:color="auto" w:sz="6" w:space="0"/>
              <w:right w:val="single" w:color="auto" w:sz="6" w:space="0"/>
            </w:tcBorders>
            <w:vAlign w:val="center"/>
          </w:tcPr>
          <w:p w14:paraId="761C7962">
            <w:pPr>
              <w:jc w:val="center"/>
              <w:rPr>
                <w:rFonts w:ascii="宋体"/>
              </w:rPr>
            </w:pPr>
          </w:p>
        </w:tc>
        <w:tc>
          <w:tcPr>
            <w:tcW w:w="2451" w:type="dxa"/>
            <w:gridSpan w:val="4"/>
            <w:tcBorders>
              <w:left w:val="single" w:color="auto" w:sz="6" w:space="0"/>
              <w:right w:val="single" w:color="auto" w:sz="12" w:space="0"/>
            </w:tcBorders>
            <w:vAlign w:val="center"/>
          </w:tcPr>
          <w:p w14:paraId="3D698DBA">
            <w:pPr>
              <w:jc w:val="center"/>
              <w:rPr>
                <w:rFonts w:ascii="宋体"/>
              </w:rPr>
            </w:pPr>
          </w:p>
        </w:tc>
      </w:tr>
      <w:tr w14:paraId="7B8093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5B708229">
            <w:pPr>
              <w:jc w:val="center"/>
              <w:rPr>
                <w:rFonts w:ascii="宋体"/>
              </w:rPr>
            </w:pPr>
          </w:p>
        </w:tc>
        <w:tc>
          <w:tcPr>
            <w:tcW w:w="2426" w:type="dxa"/>
            <w:gridSpan w:val="3"/>
            <w:tcBorders>
              <w:left w:val="single" w:color="auto" w:sz="6" w:space="0"/>
              <w:right w:val="single" w:color="auto" w:sz="6" w:space="0"/>
            </w:tcBorders>
            <w:vAlign w:val="center"/>
          </w:tcPr>
          <w:p w14:paraId="063E4F11">
            <w:pPr>
              <w:jc w:val="center"/>
              <w:rPr>
                <w:rFonts w:ascii="宋体"/>
              </w:rPr>
            </w:pPr>
          </w:p>
        </w:tc>
        <w:tc>
          <w:tcPr>
            <w:tcW w:w="2427" w:type="dxa"/>
            <w:gridSpan w:val="5"/>
            <w:tcBorders>
              <w:left w:val="single" w:color="auto" w:sz="6" w:space="0"/>
              <w:right w:val="single" w:color="auto" w:sz="6" w:space="0"/>
            </w:tcBorders>
            <w:vAlign w:val="center"/>
          </w:tcPr>
          <w:p w14:paraId="1F6BEF6F">
            <w:pPr>
              <w:jc w:val="center"/>
              <w:rPr>
                <w:rFonts w:ascii="宋体"/>
              </w:rPr>
            </w:pPr>
          </w:p>
        </w:tc>
        <w:tc>
          <w:tcPr>
            <w:tcW w:w="2451" w:type="dxa"/>
            <w:gridSpan w:val="4"/>
            <w:tcBorders>
              <w:left w:val="single" w:color="auto" w:sz="6" w:space="0"/>
              <w:right w:val="single" w:color="auto" w:sz="12" w:space="0"/>
            </w:tcBorders>
            <w:vAlign w:val="center"/>
          </w:tcPr>
          <w:p w14:paraId="0ACD27E8">
            <w:pPr>
              <w:jc w:val="center"/>
              <w:rPr>
                <w:rFonts w:ascii="宋体"/>
              </w:rPr>
            </w:pPr>
          </w:p>
        </w:tc>
      </w:tr>
      <w:tr w14:paraId="69726D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6"/>
            <w:tcBorders>
              <w:left w:val="single" w:color="auto" w:sz="12" w:space="0"/>
              <w:right w:val="single" w:color="auto" w:sz="12" w:space="0"/>
            </w:tcBorders>
            <w:vAlign w:val="center"/>
          </w:tcPr>
          <w:p w14:paraId="0EAEF825">
            <w:pPr>
              <w:jc w:val="center"/>
              <w:rPr>
                <w:rFonts w:ascii="宋体"/>
                <w:sz w:val="24"/>
              </w:rPr>
            </w:pPr>
            <w:r>
              <w:rPr>
                <w:rFonts w:hint="eastAsia" w:ascii="宋体"/>
                <w:sz w:val="24"/>
              </w:rPr>
              <w:t>分发路线</w:t>
            </w:r>
          </w:p>
        </w:tc>
      </w:tr>
      <w:tr w14:paraId="60290D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65D5E080">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59128DCD">
            <w:pPr>
              <w:jc w:val="center"/>
              <w:rPr>
                <w:rFonts w:ascii="宋体"/>
                <w:spacing w:val="50"/>
                <w:szCs w:val="21"/>
              </w:rPr>
            </w:pPr>
            <w:r>
              <w:rPr>
                <w:rFonts w:hint="eastAsia" w:ascii="宋体"/>
                <w:spacing w:val="50"/>
                <w:szCs w:val="21"/>
              </w:rPr>
              <w:t>经营</w:t>
            </w:r>
          </w:p>
          <w:p w14:paraId="37D6E29D">
            <w:pPr>
              <w:jc w:val="center"/>
              <w:rPr>
                <w:rFonts w:ascii="宋体"/>
                <w:spacing w:val="50"/>
                <w:szCs w:val="21"/>
              </w:rPr>
            </w:pPr>
            <w:r>
              <w:rPr>
                <w:rFonts w:hint="eastAsia" w:ascii="宋体"/>
                <w:spacing w:val="50"/>
                <w:szCs w:val="21"/>
              </w:rPr>
              <w:t>发展部</w:t>
            </w:r>
          </w:p>
        </w:tc>
        <w:tc>
          <w:tcPr>
            <w:tcW w:w="1000" w:type="dxa"/>
            <w:gridSpan w:val="2"/>
            <w:vAlign w:val="center"/>
          </w:tcPr>
          <w:p w14:paraId="49C08584">
            <w:pPr>
              <w:jc w:val="center"/>
              <w:rPr>
                <w:rFonts w:ascii="宋体"/>
                <w:spacing w:val="50"/>
                <w:szCs w:val="21"/>
              </w:rPr>
            </w:pPr>
            <w:r>
              <w:rPr>
                <w:rFonts w:hint="eastAsia" w:ascii="宋体"/>
                <w:spacing w:val="50"/>
                <w:szCs w:val="21"/>
              </w:rPr>
              <w:t>行政</w:t>
            </w:r>
          </w:p>
          <w:p w14:paraId="79CEE2AE">
            <w:pPr>
              <w:jc w:val="center"/>
              <w:rPr>
                <w:rFonts w:ascii="宋体"/>
                <w:spacing w:val="50"/>
                <w:szCs w:val="21"/>
              </w:rPr>
            </w:pPr>
            <w:r>
              <w:rPr>
                <w:rFonts w:hint="eastAsia" w:ascii="宋体"/>
                <w:spacing w:val="50"/>
                <w:szCs w:val="21"/>
              </w:rPr>
              <w:t>人事部</w:t>
            </w:r>
          </w:p>
        </w:tc>
        <w:tc>
          <w:tcPr>
            <w:tcW w:w="1130" w:type="dxa"/>
            <w:vAlign w:val="center"/>
          </w:tcPr>
          <w:p w14:paraId="10DB233A">
            <w:pPr>
              <w:jc w:val="center"/>
              <w:rPr>
                <w:rFonts w:ascii="宋体"/>
                <w:spacing w:val="50"/>
                <w:szCs w:val="21"/>
              </w:rPr>
            </w:pPr>
            <w:r>
              <w:rPr>
                <w:rFonts w:hint="eastAsia" w:ascii="宋体"/>
                <w:spacing w:val="50"/>
                <w:szCs w:val="21"/>
              </w:rPr>
              <w:t>工程</w:t>
            </w:r>
          </w:p>
          <w:p w14:paraId="41E31ED8">
            <w:pPr>
              <w:jc w:val="center"/>
              <w:rPr>
                <w:rFonts w:ascii="宋体"/>
                <w:spacing w:val="50"/>
                <w:szCs w:val="21"/>
              </w:rPr>
            </w:pPr>
            <w:r>
              <w:rPr>
                <w:rFonts w:hint="eastAsia" w:ascii="宋体"/>
                <w:spacing w:val="50"/>
                <w:szCs w:val="21"/>
              </w:rPr>
              <w:t>技术部</w:t>
            </w:r>
          </w:p>
        </w:tc>
        <w:tc>
          <w:tcPr>
            <w:tcW w:w="1104" w:type="dxa"/>
            <w:gridSpan w:val="3"/>
            <w:vAlign w:val="center"/>
          </w:tcPr>
          <w:p w14:paraId="412315D7">
            <w:pPr>
              <w:jc w:val="center"/>
              <w:rPr>
                <w:rFonts w:ascii="宋体"/>
                <w:spacing w:val="50"/>
                <w:szCs w:val="21"/>
              </w:rPr>
            </w:pPr>
            <w:r>
              <w:rPr>
                <w:rFonts w:hint="eastAsia" w:ascii="宋体"/>
                <w:spacing w:val="50"/>
                <w:szCs w:val="21"/>
              </w:rPr>
              <w:t>财务部</w:t>
            </w:r>
          </w:p>
        </w:tc>
        <w:tc>
          <w:tcPr>
            <w:tcW w:w="1033" w:type="dxa"/>
            <w:gridSpan w:val="2"/>
            <w:vAlign w:val="center"/>
          </w:tcPr>
          <w:p w14:paraId="7A09BCFB">
            <w:pPr>
              <w:jc w:val="center"/>
              <w:rPr>
                <w:rFonts w:ascii="宋体"/>
                <w:spacing w:val="50"/>
                <w:szCs w:val="21"/>
              </w:rPr>
            </w:pPr>
            <w:r>
              <w:rPr>
                <w:rFonts w:hint="eastAsia" w:ascii="宋体"/>
                <w:spacing w:val="50"/>
                <w:szCs w:val="21"/>
              </w:rPr>
              <w:t>质量</w:t>
            </w:r>
          </w:p>
          <w:p w14:paraId="62A3EE41">
            <w:pPr>
              <w:jc w:val="center"/>
              <w:rPr>
                <w:rFonts w:ascii="宋体"/>
                <w:spacing w:val="50"/>
                <w:szCs w:val="21"/>
              </w:rPr>
            </w:pPr>
            <w:r>
              <w:rPr>
                <w:rFonts w:hint="eastAsia" w:ascii="宋体"/>
                <w:spacing w:val="50"/>
                <w:szCs w:val="21"/>
              </w:rPr>
              <w:t>安环部</w:t>
            </w:r>
          </w:p>
        </w:tc>
        <w:tc>
          <w:tcPr>
            <w:tcW w:w="1115" w:type="dxa"/>
            <w:vAlign w:val="center"/>
          </w:tcPr>
          <w:p w14:paraId="45F8243B">
            <w:pPr>
              <w:jc w:val="center"/>
              <w:rPr>
                <w:rFonts w:ascii="宋体"/>
                <w:spacing w:val="50"/>
                <w:szCs w:val="21"/>
              </w:rPr>
            </w:pPr>
            <w:r>
              <w:rPr>
                <w:rFonts w:hint="eastAsia" w:ascii="宋体"/>
                <w:spacing w:val="50"/>
                <w:szCs w:val="21"/>
              </w:rPr>
              <w:t>项目</w:t>
            </w:r>
          </w:p>
          <w:p w14:paraId="5B92C57F">
            <w:pPr>
              <w:jc w:val="center"/>
              <w:rPr>
                <w:rFonts w:ascii="宋体"/>
                <w:spacing w:val="50"/>
                <w:szCs w:val="21"/>
              </w:rPr>
            </w:pPr>
            <w:r>
              <w:rPr>
                <w:rFonts w:hint="eastAsia" w:ascii="宋体"/>
                <w:spacing w:val="50"/>
                <w:szCs w:val="21"/>
              </w:rPr>
              <w:t>管理部</w:t>
            </w:r>
          </w:p>
        </w:tc>
        <w:tc>
          <w:tcPr>
            <w:tcW w:w="1085" w:type="dxa"/>
            <w:gridSpan w:val="3"/>
            <w:vAlign w:val="center"/>
          </w:tcPr>
          <w:p w14:paraId="28AF7FB7">
            <w:pPr>
              <w:jc w:val="center"/>
              <w:rPr>
                <w:rFonts w:ascii="宋体"/>
                <w:spacing w:val="50"/>
                <w:szCs w:val="21"/>
              </w:rPr>
            </w:pPr>
            <w:r>
              <w:rPr>
                <w:rFonts w:hint="eastAsia" w:ascii="宋体"/>
                <w:spacing w:val="50"/>
                <w:szCs w:val="21"/>
              </w:rPr>
              <w:t>物资</w:t>
            </w:r>
          </w:p>
          <w:p w14:paraId="6FC35C81">
            <w:pPr>
              <w:jc w:val="center"/>
              <w:rPr>
                <w:rFonts w:ascii="宋体"/>
                <w:spacing w:val="50"/>
                <w:szCs w:val="21"/>
              </w:rPr>
            </w:pPr>
            <w:r>
              <w:rPr>
                <w:rFonts w:hint="eastAsia" w:ascii="宋体"/>
                <w:spacing w:val="50"/>
                <w:szCs w:val="21"/>
              </w:rPr>
              <w:t>保障部</w:t>
            </w:r>
          </w:p>
        </w:tc>
        <w:tc>
          <w:tcPr>
            <w:tcW w:w="1366" w:type="dxa"/>
            <w:tcBorders>
              <w:right w:val="single" w:color="auto" w:sz="12" w:space="0"/>
            </w:tcBorders>
            <w:vAlign w:val="center"/>
          </w:tcPr>
          <w:p w14:paraId="34C0B694">
            <w:pPr>
              <w:jc w:val="center"/>
              <w:rPr>
                <w:rFonts w:ascii="宋体"/>
                <w:spacing w:val="50"/>
                <w:szCs w:val="21"/>
              </w:rPr>
            </w:pPr>
            <w:r>
              <w:rPr>
                <w:rFonts w:hint="eastAsia" w:ascii="宋体"/>
                <w:spacing w:val="50"/>
                <w:szCs w:val="21"/>
              </w:rPr>
              <w:t>复材车间</w:t>
            </w:r>
          </w:p>
        </w:tc>
      </w:tr>
      <w:tr w14:paraId="16160A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21E5A767">
            <w:pPr>
              <w:jc w:val="center"/>
              <w:rPr>
                <w:rFonts w:ascii="宋体"/>
                <w:spacing w:val="50"/>
                <w:szCs w:val="21"/>
              </w:rPr>
            </w:pPr>
            <w:r>
              <w:rPr>
                <w:rFonts w:hint="eastAsia" w:ascii="宋体"/>
                <w:spacing w:val="50"/>
                <w:szCs w:val="21"/>
              </w:rPr>
              <w:t>份数</w:t>
            </w:r>
          </w:p>
        </w:tc>
        <w:tc>
          <w:tcPr>
            <w:tcW w:w="1100" w:type="dxa"/>
            <w:gridSpan w:val="2"/>
            <w:vAlign w:val="center"/>
          </w:tcPr>
          <w:p w14:paraId="0253D671">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00" w:type="dxa"/>
            <w:gridSpan w:val="2"/>
            <w:vAlign w:val="center"/>
          </w:tcPr>
          <w:p w14:paraId="65564D1E">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30" w:type="dxa"/>
            <w:vAlign w:val="center"/>
          </w:tcPr>
          <w:p w14:paraId="3AD96E37">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04" w:type="dxa"/>
            <w:gridSpan w:val="3"/>
            <w:vAlign w:val="center"/>
          </w:tcPr>
          <w:p w14:paraId="4265F731">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33" w:type="dxa"/>
            <w:gridSpan w:val="2"/>
            <w:vAlign w:val="center"/>
          </w:tcPr>
          <w:p w14:paraId="5CC8EA04">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115" w:type="dxa"/>
            <w:vAlign w:val="center"/>
          </w:tcPr>
          <w:p w14:paraId="22C685C7">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085" w:type="dxa"/>
            <w:gridSpan w:val="3"/>
            <w:vAlign w:val="center"/>
          </w:tcPr>
          <w:p w14:paraId="3506F378">
            <w:pPr>
              <w:spacing w:line="240" w:lineRule="exact"/>
              <w:jc w:val="center"/>
              <w:rPr>
                <w:rFonts w:ascii="宋体" w:hAnsi="Times" w:eastAsia="宋体" w:cs="Times New Roman"/>
                <w:bCs/>
                <w:w w:val="90"/>
                <w:sz w:val="28"/>
                <w:szCs w:val="21"/>
              </w:rPr>
            </w:pPr>
            <w:r>
              <w:rPr>
                <w:rFonts w:hint="eastAsia" w:ascii="宋体"/>
                <w:w w:val="90"/>
                <w:szCs w:val="21"/>
              </w:rPr>
              <w:t>1</w:t>
            </w:r>
          </w:p>
        </w:tc>
        <w:tc>
          <w:tcPr>
            <w:tcW w:w="1366" w:type="dxa"/>
            <w:tcBorders>
              <w:right w:val="single" w:color="auto" w:sz="12" w:space="0"/>
            </w:tcBorders>
            <w:vAlign w:val="center"/>
          </w:tcPr>
          <w:p w14:paraId="66B703B4">
            <w:pPr>
              <w:spacing w:line="240" w:lineRule="exact"/>
              <w:jc w:val="center"/>
              <w:rPr>
                <w:rFonts w:ascii="宋体" w:hAnsi="Times" w:eastAsia="宋体" w:cs="Times New Roman"/>
                <w:bCs/>
                <w:w w:val="90"/>
                <w:sz w:val="28"/>
                <w:szCs w:val="21"/>
              </w:rPr>
            </w:pPr>
            <w:r>
              <w:rPr>
                <w:rFonts w:hint="eastAsia" w:ascii="宋体"/>
                <w:w w:val="90"/>
                <w:szCs w:val="21"/>
              </w:rPr>
              <w:t>1</w:t>
            </w:r>
          </w:p>
        </w:tc>
      </w:tr>
      <w:tr w14:paraId="46D7E9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87" w:type="dxa"/>
            <w:tcBorders>
              <w:left w:val="single" w:color="auto" w:sz="12" w:space="0"/>
            </w:tcBorders>
            <w:vAlign w:val="center"/>
          </w:tcPr>
          <w:p w14:paraId="66A4531B">
            <w:pPr>
              <w:jc w:val="center"/>
              <w:rPr>
                <w:rFonts w:ascii="宋体" w:eastAsia="宋体"/>
                <w:spacing w:val="50"/>
                <w:szCs w:val="21"/>
              </w:rPr>
            </w:pPr>
            <w:r>
              <w:rPr>
                <w:rFonts w:hint="eastAsia" w:ascii="宋体"/>
                <w:spacing w:val="50"/>
                <w:szCs w:val="21"/>
              </w:rPr>
              <w:t>部门</w:t>
            </w:r>
          </w:p>
        </w:tc>
        <w:tc>
          <w:tcPr>
            <w:tcW w:w="1100" w:type="dxa"/>
            <w:gridSpan w:val="2"/>
            <w:vAlign w:val="center"/>
          </w:tcPr>
          <w:p w14:paraId="49151EDB">
            <w:pPr>
              <w:jc w:val="center"/>
              <w:rPr>
                <w:rFonts w:ascii="宋体"/>
                <w:w w:val="90"/>
                <w:szCs w:val="21"/>
              </w:rPr>
            </w:pPr>
          </w:p>
        </w:tc>
        <w:tc>
          <w:tcPr>
            <w:tcW w:w="1000" w:type="dxa"/>
            <w:gridSpan w:val="2"/>
            <w:vAlign w:val="center"/>
          </w:tcPr>
          <w:p w14:paraId="4A4D8E8D">
            <w:pPr>
              <w:jc w:val="center"/>
              <w:rPr>
                <w:rFonts w:ascii="宋体"/>
                <w:w w:val="90"/>
                <w:szCs w:val="21"/>
              </w:rPr>
            </w:pPr>
          </w:p>
        </w:tc>
        <w:tc>
          <w:tcPr>
            <w:tcW w:w="1130" w:type="dxa"/>
            <w:vAlign w:val="center"/>
          </w:tcPr>
          <w:p w14:paraId="1C628CA5">
            <w:pPr>
              <w:jc w:val="center"/>
              <w:rPr>
                <w:rFonts w:ascii="宋体"/>
                <w:w w:val="90"/>
                <w:szCs w:val="21"/>
              </w:rPr>
            </w:pPr>
          </w:p>
        </w:tc>
        <w:tc>
          <w:tcPr>
            <w:tcW w:w="1104" w:type="dxa"/>
            <w:gridSpan w:val="3"/>
            <w:vAlign w:val="center"/>
          </w:tcPr>
          <w:p w14:paraId="0BBA4C1E">
            <w:pPr>
              <w:jc w:val="center"/>
              <w:rPr>
                <w:rFonts w:ascii="宋体"/>
                <w:w w:val="90"/>
                <w:szCs w:val="21"/>
              </w:rPr>
            </w:pPr>
          </w:p>
        </w:tc>
        <w:tc>
          <w:tcPr>
            <w:tcW w:w="1033" w:type="dxa"/>
            <w:gridSpan w:val="2"/>
            <w:vAlign w:val="center"/>
          </w:tcPr>
          <w:p w14:paraId="0506DAE4">
            <w:pPr>
              <w:jc w:val="center"/>
              <w:rPr>
                <w:rFonts w:ascii="宋体"/>
                <w:w w:val="90"/>
                <w:szCs w:val="21"/>
              </w:rPr>
            </w:pPr>
          </w:p>
        </w:tc>
        <w:tc>
          <w:tcPr>
            <w:tcW w:w="1115" w:type="dxa"/>
            <w:vAlign w:val="center"/>
          </w:tcPr>
          <w:p w14:paraId="730814F2">
            <w:pPr>
              <w:jc w:val="center"/>
              <w:rPr>
                <w:rFonts w:ascii="宋体"/>
                <w:w w:val="90"/>
                <w:szCs w:val="21"/>
              </w:rPr>
            </w:pPr>
          </w:p>
        </w:tc>
        <w:tc>
          <w:tcPr>
            <w:tcW w:w="1085" w:type="dxa"/>
            <w:gridSpan w:val="3"/>
            <w:vAlign w:val="center"/>
          </w:tcPr>
          <w:p w14:paraId="181889FE">
            <w:pPr>
              <w:spacing w:before="20"/>
              <w:jc w:val="center"/>
              <w:rPr>
                <w:rFonts w:ascii="宋体"/>
                <w:w w:val="90"/>
                <w:szCs w:val="21"/>
              </w:rPr>
            </w:pPr>
          </w:p>
        </w:tc>
        <w:tc>
          <w:tcPr>
            <w:tcW w:w="1366" w:type="dxa"/>
            <w:tcBorders>
              <w:right w:val="single" w:color="auto" w:sz="12" w:space="0"/>
            </w:tcBorders>
            <w:vAlign w:val="center"/>
          </w:tcPr>
          <w:p w14:paraId="00729557">
            <w:pPr>
              <w:spacing w:before="20"/>
              <w:jc w:val="center"/>
              <w:rPr>
                <w:rFonts w:ascii="宋体"/>
                <w:w w:val="90"/>
                <w:szCs w:val="21"/>
              </w:rPr>
            </w:pPr>
          </w:p>
        </w:tc>
      </w:tr>
      <w:tr w14:paraId="385312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87" w:type="dxa"/>
            <w:tcBorders>
              <w:left w:val="single" w:color="auto" w:sz="12" w:space="0"/>
            </w:tcBorders>
            <w:vAlign w:val="center"/>
          </w:tcPr>
          <w:p w14:paraId="642D2941">
            <w:pPr>
              <w:jc w:val="center"/>
              <w:rPr>
                <w:rFonts w:ascii="宋体"/>
                <w:spacing w:val="50"/>
                <w:szCs w:val="21"/>
              </w:rPr>
            </w:pPr>
            <w:r>
              <w:rPr>
                <w:rFonts w:hint="eastAsia" w:ascii="宋体"/>
                <w:spacing w:val="50"/>
                <w:szCs w:val="21"/>
              </w:rPr>
              <w:t>份数</w:t>
            </w:r>
          </w:p>
        </w:tc>
        <w:tc>
          <w:tcPr>
            <w:tcW w:w="1100" w:type="dxa"/>
            <w:gridSpan w:val="2"/>
            <w:vAlign w:val="center"/>
          </w:tcPr>
          <w:p w14:paraId="339494E1">
            <w:pPr>
              <w:spacing w:line="240" w:lineRule="exact"/>
              <w:jc w:val="center"/>
              <w:rPr>
                <w:rFonts w:ascii="宋体"/>
                <w:w w:val="90"/>
                <w:szCs w:val="21"/>
              </w:rPr>
            </w:pPr>
          </w:p>
        </w:tc>
        <w:tc>
          <w:tcPr>
            <w:tcW w:w="1000" w:type="dxa"/>
            <w:gridSpan w:val="2"/>
            <w:vAlign w:val="center"/>
          </w:tcPr>
          <w:p w14:paraId="662055A6">
            <w:pPr>
              <w:spacing w:line="240" w:lineRule="exact"/>
              <w:jc w:val="center"/>
              <w:rPr>
                <w:rFonts w:ascii="宋体"/>
                <w:w w:val="90"/>
                <w:szCs w:val="21"/>
              </w:rPr>
            </w:pPr>
          </w:p>
        </w:tc>
        <w:tc>
          <w:tcPr>
            <w:tcW w:w="1130" w:type="dxa"/>
            <w:vAlign w:val="center"/>
          </w:tcPr>
          <w:p w14:paraId="0182C050">
            <w:pPr>
              <w:spacing w:line="240" w:lineRule="exact"/>
              <w:jc w:val="center"/>
              <w:rPr>
                <w:rFonts w:ascii="宋体"/>
                <w:w w:val="90"/>
                <w:szCs w:val="21"/>
              </w:rPr>
            </w:pPr>
          </w:p>
        </w:tc>
        <w:tc>
          <w:tcPr>
            <w:tcW w:w="1104" w:type="dxa"/>
            <w:gridSpan w:val="3"/>
            <w:vAlign w:val="center"/>
          </w:tcPr>
          <w:p w14:paraId="10186BF9">
            <w:pPr>
              <w:spacing w:line="240" w:lineRule="exact"/>
              <w:jc w:val="center"/>
              <w:rPr>
                <w:rFonts w:ascii="宋体"/>
                <w:w w:val="90"/>
                <w:szCs w:val="21"/>
              </w:rPr>
            </w:pPr>
          </w:p>
        </w:tc>
        <w:tc>
          <w:tcPr>
            <w:tcW w:w="1033" w:type="dxa"/>
            <w:gridSpan w:val="2"/>
            <w:vAlign w:val="center"/>
          </w:tcPr>
          <w:p w14:paraId="13F2D7B3">
            <w:pPr>
              <w:spacing w:line="240" w:lineRule="exact"/>
              <w:jc w:val="center"/>
              <w:rPr>
                <w:rFonts w:ascii="宋体"/>
                <w:w w:val="90"/>
                <w:szCs w:val="21"/>
              </w:rPr>
            </w:pPr>
          </w:p>
        </w:tc>
        <w:tc>
          <w:tcPr>
            <w:tcW w:w="1115" w:type="dxa"/>
            <w:vAlign w:val="center"/>
          </w:tcPr>
          <w:p w14:paraId="66499B65">
            <w:pPr>
              <w:spacing w:line="240" w:lineRule="exact"/>
              <w:jc w:val="center"/>
              <w:rPr>
                <w:rFonts w:ascii="宋体"/>
                <w:w w:val="90"/>
                <w:szCs w:val="21"/>
              </w:rPr>
            </w:pPr>
          </w:p>
        </w:tc>
        <w:tc>
          <w:tcPr>
            <w:tcW w:w="1085" w:type="dxa"/>
            <w:gridSpan w:val="3"/>
            <w:vAlign w:val="center"/>
          </w:tcPr>
          <w:p w14:paraId="30DB5E14">
            <w:pPr>
              <w:spacing w:line="240" w:lineRule="exact"/>
              <w:jc w:val="center"/>
              <w:rPr>
                <w:rFonts w:ascii="宋体"/>
                <w:w w:val="90"/>
                <w:szCs w:val="21"/>
              </w:rPr>
            </w:pPr>
          </w:p>
        </w:tc>
        <w:tc>
          <w:tcPr>
            <w:tcW w:w="1366" w:type="dxa"/>
            <w:tcBorders>
              <w:right w:val="single" w:color="auto" w:sz="12" w:space="0"/>
            </w:tcBorders>
            <w:vAlign w:val="center"/>
          </w:tcPr>
          <w:p w14:paraId="6AB4E21B">
            <w:pPr>
              <w:spacing w:line="240" w:lineRule="exact"/>
              <w:jc w:val="center"/>
              <w:rPr>
                <w:rFonts w:ascii="宋体"/>
                <w:w w:val="90"/>
                <w:szCs w:val="21"/>
              </w:rPr>
            </w:pPr>
          </w:p>
        </w:tc>
      </w:tr>
      <w:tr w14:paraId="621198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65FAB462">
            <w:pPr>
              <w:jc w:val="center"/>
              <w:rPr>
                <w:rFonts w:ascii="宋体"/>
                <w:spacing w:val="100"/>
                <w:sz w:val="24"/>
              </w:rPr>
            </w:pPr>
            <w:r>
              <w:rPr>
                <w:rFonts w:hint="eastAsia" w:ascii="宋体"/>
                <w:spacing w:val="100"/>
                <w:sz w:val="24"/>
              </w:rPr>
              <w:t>编制</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5DE710A8">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0476DCF2">
            <w:pPr>
              <w:jc w:val="center"/>
              <w:rPr>
                <w:rFonts w:ascii="宋体"/>
                <w:spacing w:val="100"/>
                <w:sz w:val="24"/>
              </w:rPr>
            </w:pPr>
            <w:r>
              <w:rPr>
                <w:rFonts w:hint="eastAsia" w:ascii="宋体"/>
                <w:spacing w:val="100"/>
                <w:sz w:val="24"/>
              </w:rPr>
              <w:t>校对</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5F06D035">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236E661C">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5D500661">
            <w:pPr>
              <w:jc w:val="center"/>
              <w:rPr>
                <w:rFonts w:ascii="宋体"/>
                <w:sz w:val="24"/>
              </w:rPr>
            </w:pPr>
          </w:p>
        </w:tc>
      </w:tr>
      <w:tr w14:paraId="2FA1C9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6" w:space="0"/>
              <w:right w:val="single" w:color="auto" w:sz="6" w:space="0"/>
            </w:tcBorders>
            <w:vAlign w:val="center"/>
          </w:tcPr>
          <w:p w14:paraId="5819D0E0">
            <w:pPr>
              <w:jc w:val="center"/>
              <w:rPr>
                <w:rFonts w:ascii="宋体"/>
                <w:spacing w:val="100"/>
                <w:sz w:val="24"/>
              </w:rPr>
            </w:pPr>
            <w:r>
              <w:rPr>
                <w:rFonts w:hint="eastAsia" w:ascii="宋体"/>
                <w:spacing w:val="100"/>
                <w:sz w:val="24"/>
              </w:rPr>
              <w:t>标准化</w:t>
            </w:r>
          </w:p>
        </w:tc>
        <w:tc>
          <w:tcPr>
            <w:tcW w:w="1000" w:type="dxa"/>
            <w:gridSpan w:val="2"/>
            <w:tcBorders>
              <w:top w:val="single" w:color="auto" w:sz="6" w:space="0"/>
              <w:left w:val="single" w:color="auto" w:sz="6" w:space="0"/>
              <w:bottom w:val="single" w:color="auto" w:sz="6" w:space="0"/>
              <w:right w:val="single" w:color="auto" w:sz="6" w:space="0"/>
            </w:tcBorders>
            <w:vAlign w:val="center"/>
          </w:tcPr>
          <w:p w14:paraId="716F0088">
            <w:pPr>
              <w:jc w:val="center"/>
              <w:rPr>
                <w:rFonts w:ascii="宋体"/>
                <w:sz w:val="24"/>
              </w:rPr>
            </w:pPr>
          </w:p>
        </w:tc>
        <w:tc>
          <w:tcPr>
            <w:tcW w:w="1967" w:type="dxa"/>
            <w:gridSpan w:val="3"/>
            <w:tcBorders>
              <w:top w:val="single" w:color="auto" w:sz="6" w:space="0"/>
              <w:left w:val="single" w:color="auto" w:sz="6" w:space="0"/>
              <w:bottom w:val="single" w:color="auto" w:sz="6" w:space="0"/>
              <w:right w:val="single" w:color="auto" w:sz="6" w:space="0"/>
            </w:tcBorders>
            <w:vAlign w:val="center"/>
          </w:tcPr>
          <w:p w14:paraId="4A745578">
            <w:pPr>
              <w:jc w:val="center"/>
              <w:rPr>
                <w:rFonts w:ascii="宋体"/>
                <w:spacing w:val="100"/>
                <w:sz w:val="24"/>
              </w:rPr>
            </w:pPr>
            <w:r>
              <w:rPr>
                <w:rFonts w:hint="eastAsia" w:ascii="宋体"/>
                <w:spacing w:val="100"/>
                <w:sz w:val="24"/>
              </w:rPr>
              <w:t>批准</w:t>
            </w:r>
          </w:p>
        </w:tc>
        <w:tc>
          <w:tcPr>
            <w:tcW w:w="1300" w:type="dxa"/>
            <w:gridSpan w:val="3"/>
            <w:tcBorders>
              <w:top w:val="single" w:color="auto" w:sz="6" w:space="0"/>
              <w:left w:val="single" w:color="auto" w:sz="6" w:space="0"/>
              <w:bottom w:val="single" w:color="auto" w:sz="6" w:space="0"/>
              <w:right w:val="single" w:color="auto" w:sz="6" w:space="0"/>
            </w:tcBorders>
            <w:vAlign w:val="center"/>
          </w:tcPr>
          <w:p w14:paraId="6BFFC45E">
            <w:pPr>
              <w:jc w:val="center"/>
              <w:rPr>
                <w:rFonts w:ascii="宋体"/>
                <w:sz w:val="24"/>
              </w:rPr>
            </w:pPr>
          </w:p>
        </w:tc>
        <w:tc>
          <w:tcPr>
            <w:tcW w:w="1940" w:type="dxa"/>
            <w:gridSpan w:val="3"/>
            <w:tcBorders>
              <w:top w:val="single" w:color="auto" w:sz="6" w:space="0"/>
              <w:left w:val="single" w:color="auto" w:sz="6" w:space="0"/>
              <w:bottom w:val="single" w:color="auto" w:sz="6" w:space="0"/>
              <w:right w:val="single" w:color="auto" w:sz="6" w:space="0"/>
            </w:tcBorders>
            <w:vAlign w:val="center"/>
          </w:tcPr>
          <w:p w14:paraId="4E1D39F1">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5244ACB0">
            <w:pPr>
              <w:jc w:val="center"/>
              <w:rPr>
                <w:rFonts w:ascii="宋体"/>
                <w:sz w:val="24"/>
              </w:rPr>
            </w:pPr>
          </w:p>
        </w:tc>
      </w:tr>
      <w:tr w14:paraId="24C4A5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12" w:space="0"/>
              <w:right w:val="single" w:color="auto" w:sz="6" w:space="0"/>
            </w:tcBorders>
            <w:vAlign w:val="center"/>
          </w:tcPr>
          <w:p w14:paraId="6CBB62F3">
            <w:pPr>
              <w:jc w:val="center"/>
              <w:rPr>
                <w:rFonts w:ascii="宋体"/>
                <w:spacing w:val="100"/>
                <w:sz w:val="24"/>
              </w:rPr>
            </w:pPr>
            <w:r>
              <w:rPr>
                <w:rFonts w:hint="eastAsia" w:ascii="宋体"/>
                <w:spacing w:val="100"/>
                <w:sz w:val="24"/>
              </w:rPr>
              <w:t>会签</w:t>
            </w:r>
          </w:p>
        </w:tc>
        <w:tc>
          <w:tcPr>
            <w:tcW w:w="7833" w:type="dxa"/>
            <w:gridSpan w:val="13"/>
            <w:tcBorders>
              <w:top w:val="single" w:color="auto" w:sz="6" w:space="0"/>
              <w:left w:val="single" w:color="auto" w:sz="6" w:space="0"/>
              <w:bottom w:val="single" w:color="auto" w:sz="12" w:space="0"/>
              <w:right w:val="single" w:color="auto" w:sz="12" w:space="0"/>
            </w:tcBorders>
            <w:vAlign w:val="center"/>
          </w:tcPr>
          <w:p w14:paraId="6BCFFA5D">
            <w:pPr>
              <w:jc w:val="center"/>
              <w:rPr>
                <w:rFonts w:ascii="宋体"/>
                <w:sz w:val="24"/>
              </w:rPr>
            </w:pPr>
          </w:p>
        </w:tc>
      </w:tr>
    </w:tbl>
    <w:p w14:paraId="1978D929"/>
    <w:p w14:paraId="11E838AC">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sectPr>
          <w:pgSz w:w="11906" w:h="16838"/>
          <w:pgMar w:top="1440" w:right="1800" w:bottom="1440" w:left="1800" w:header="851" w:footer="992" w:gutter="0"/>
          <w:cols w:space="425" w:num="1"/>
          <w:docGrid w:type="lines" w:linePitch="312" w:charSpace="0"/>
        </w:sectPr>
      </w:pPr>
    </w:p>
    <w:p w14:paraId="1B4A4B32">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1 目的</w:t>
      </w:r>
    </w:p>
    <w:p w14:paraId="0C3376B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bookmarkStart w:id="0" w:name="_GoBack"/>
      <w:r>
        <w:rPr>
          <w:rFonts w:hint="eastAsia" w:ascii="宋体" w:hAnsi="宋体" w:eastAsia="宋体"/>
          <w:sz w:val="28"/>
          <w:szCs w:val="28"/>
          <w:lang w:val="en-US" w:eastAsia="zh-CN"/>
        </w:rPr>
        <w:t>为加强公司社会保险及公积金的管理工作，保障员工的合法权益，依据国家相关法律法规，并结合公司实际情况，特制定本办法。</w:t>
      </w:r>
    </w:p>
    <w:bookmarkEnd w:id="0"/>
    <w:p w14:paraId="2D5DEAC7">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2 适用范围</w:t>
      </w:r>
    </w:p>
    <w:p w14:paraId="070492C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本办法适用于公司全体正式员工，包括试用期员工、内部调动转正后的员工。</w:t>
      </w:r>
    </w:p>
    <w:p w14:paraId="557FEF3A">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3 术语和定义</w:t>
      </w:r>
    </w:p>
    <w:p w14:paraId="2809657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无</w:t>
      </w:r>
    </w:p>
    <w:p w14:paraId="0FE0BDA2">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4 职责</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6247"/>
      </w:tblGrid>
      <w:tr w14:paraId="14BA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275" w:type="dxa"/>
            <w:vAlign w:val="center"/>
          </w:tcPr>
          <w:p w14:paraId="0389E60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lang w:bidi="en-US"/>
              </w:rPr>
              <w:t>部 门</w:t>
            </w:r>
          </w:p>
        </w:tc>
        <w:tc>
          <w:tcPr>
            <w:tcW w:w="6247" w:type="dxa"/>
            <w:vAlign w:val="center"/>
          </w:tcPr>
          <w:p w14:paraId="5C49C29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宋体" w:hAnsi="宋体" w:eastAsia="宋体" w:cs="宋体"/>
                <w:bCs/>
                <w:color w:val="000000"/>
                <w:kern w:val="0"/>
                <w:sz w:val="24"/>
                <w:lang w:bidi="en-US"/>
              </w:rPr>
            </w:pPr>
            <w:r>
              <w:rPr>
                <w:rFonts w:hint="eastAsia" w:ascii="宋体" w:hAnsi="宋体" w:eastAsia="宋体" w:cs="宋体"/>
                <w:bCs/>
                <w:color w:val="000000"/>
                <w:kern w:val="0"/>
                <w:sz w:val="24"/>
                <w:lang w:bidi="en-US"/>
              </w:rPr>
              <w:t>主 要 职 责 描 述</w:t>
            </w:r>
          </w:p>
        </w:tc>
      </w:tr>
      <w:tr w14:paraId="6A446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shd w:val="clear" w:color="auto" w:fill="auto"/>
            <w:vAlign w:val="center"/>
          </w:tcPr>
          <w:p w14:paraId="50A0B94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行政人事部</w:t>
            </w:r>
          </w:p>
        </w:tc>
        <w:tc>
          <w:tcPr>
            <w:tcW w:w="6247" w:type="dxa"/>
            <w:shd w:val="clear" w:color="auto" w:fill="auto"/>
            <w:vAlign w:val="center"/>
          </w:tcPr>
          <w:p w14:paraId="0DE469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负责制定和完善公司社会保险及公积金管理制度，并监督制度的执行情况。办理员工社会保险及公积金的参保登记、变更、转移、封存、启封等手续。核算员工社会保险及公积金的缴费基数和缴费金额，进行缴费申报和代扣代缴工作。解答员工关于社会保险及公积金的疑问，提供相关政策咨询和指导。负责与社会保险经办机构和住房公积金管理中心的沟通协调，处理相关业务事宜。</w:t>
            </w:r>
          </w:p>
        </w:tc>
      </w:tr>
      <w:tr w14:paraId="00A8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5" w:type="dxa"/>
            <w:shd w:val="clear" w:color="auto" w:fill="auto"/>
            <w:vAlign w:val="center"/>
          </w:tcPr>
          <w:p w14:paraId="5C737A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财务部</w:t>
            </w:r>
          </w:p>
        </w:tc>
        <w:tc>
          <w:tcPr>
            <w:tcW w:w="6247" w:type="dxa"/>
            <w:shd w:val="clear" w:color="auto" w:fill="auto"/>
            <w:vAlign w:val="center"/>
          </w:tcPr>
          <w:p w14:paraId="610FB4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Cs/>
                <w:color w:val="000000"/>
                <w:kern w:val="0"/>
                <w:sz w:val="24"/>
                <w:szCs w:val="22"/>
                <w:lang w:val="en-US" w:eastAsia="zh-CN" w:bidi="en-US"/>
              </w:rPr>
            </w:pPr>
            <w:r>
              <w:rPr>
                <w:rFonts w:hint="eastAsia" w:ascii="宋体" w:hAnsi="宋体" w:eastAsia="宋体" w:cs="宋体"/>
                <w:bCs/>
                <w:color w:val="000000"/>
                <w:kern w:val="0"/>
                <w:sz w:val="24"/>
                <w:szCs w:val="22"/>
                <w:lang w:val="en-US" w:eastAsia="zh-CN" w:bidi="en-US"/>
              </w:rPr>
              <w:t>按照行政人事部提供的缴费明细，及时足额支付公司应承担的社会保险及公积金费用；对社会保险及公积金费用进行账务处理，定期进行财务核算和报表编制；协助行政人事部做好社会保险及公积金费用的预算和成本控制工作。</w:t>
            </w:r>
          </w:p>
        </w:tc>
      </w:tr>
    </w:tbl>
    <w:p w14:paraId="55470194">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5 工作程序</w:t>
      </w:r>
    </w:p>
    <w:p w14:paraId="20145F2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(一)社会保险管理</w:t>
      </w:r>
    </w:p>
    <w:p w14:paraId="4893415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1.参保范围</w:t>
      </w:r>
    </w:p>
    <w:p w14:paraId="543FAA0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公司按照国家规定，为员工办理基本养老保险、基本医疗保险、工伤保险、失业保险和生育保险。</w:t>
      </w:r>
    </w:p>
    <w:p w14:paraId="296BE56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2.参保登记</w:t>
      </w:r>
    </w:p>
    <w:p w14:paraId="2B4C861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（1)新员工入职后，行政人事部应在30日内为其办理社会保险参保登记手续，提交相关资料，包括员工身份证复印件、劳动合同等。</w:t>
      </w:r>
    </w:p>
    <w:p w14:paraId="31C1333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（2)员工信息发生变更时，如姓名、身份证号码、户籍地址等，行政人事部应在30日内办理信息变更登记手续。</w:t>
      </w:r>
    </w:p>
    <w:p w14:paraId="5BD69F6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3.缴费基数和比例</w:t>
      </w:r>
    </w:p>
    <w:p w14:paraId="53AEAEE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（3)社会保险缴费基数根据员工上一年度月平均工资情况确定（不含工时奖金、各类津补贴及年终奖），不得低于当地规定的最低缴费基数，不得高于最高缴费基数。</w:t>
      </w:r>
    </w:p>
    <w:p w14:paraId="6F7998E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（4)缴费比例按照当地政府规定的标准执行，公司和员工各自承担相应的比例。具体比例如下：</w:t>
      </w:r>
    </w:p>
    <w:p w14:paraId="26EAE75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 xml:space="preserve"> - 基本养老保险：公司缴纳16%，员工缴纳8%。</w:t>
      </w:r>
    </w:p>
    <w:p w14:paraId="1CB9311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 xml:space="preserve"> - 基本医疗保险：公司缴纳0.5%，员工缴纳0.5%。</w:t>
      </w:r>
    </w:p>
    <w:p w14:paraId="079D4CA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 xml:space="preserve"> - 工伤保险：公司缴纳1.1%，员工不缴纳。</w:t>
      </w:r>
    </w:p>
    <w:p w14:paraId="38932BF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 xml:space="preserve"> - 失业保险：公司缴纳8%，员工缴纳2%。</w:t>
      </w:r>
    </w:p>
    <w:p w14:paraId="010B6A0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 xml:space="preserve"> - 生育保险：公司缴纳0.6%，员工不缴纳。</w:t>
      </w:r>
    </w:p>
    <w:p w14:paraId="2DEF04E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4.缴费申报和缴纳</w:t>
      </w:r>
    </w:p>
    <w:p w14:paraId="459AF50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（1)行政人事部每年根据员工工资变化情况，核算社会保险缴费金额，并在规定时间内向社会保险经办机构进行缴费申报。</w:t>
      </w:r>
    </w:p>
    <w:p w14:paraId="64B6988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（2)公司应在每月规定的时间内，将社会保险费用足额缴纳至社会保险经办机构指定的账户。员工个人应缴纳的部分，由公司从员工工资中代扣代缴。</w:t>
      </w:r>
    </w:p>
    <w:p w14:paraId="4C06046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5.待遇申领</w:t>
      </w:r>
    </w:p>
    <w:p w14:paraId="1DE4A8D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（1)员工符合享受社会保险待遇条件时，行政人事部应协助员工办理待遇申领手续，提供相关证明材料。</w:t>
      </w:r>
    </w:p>
    <w:p w14:paraId="682DC80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（2)社会保险待遇包括养老金、医疗费用报销、工伤待遇、失业金、生育津贴等，按照国家和地方相关规定执行。</w:t>
      </w:r>
    </w:p>
    <w:p w14:paraId="3F6057F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6.社保关系转移</w:t>
      </w:r>
    </w:p>
    <w:p w14:paraId="6E1A7B6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（1)员工离职或在公司内部调动时，行政人事部应及时办理社会保险关系转移手续，确保员工社保权益不受影响。</w:t>
      </w:r>
    </w:p>
    <w:p w14:paraId="08FC5FB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（2)员工从外地调入公司时，行政人事部应协助员工办理社保关系转入手续，按照当地规定接续社保缴费。</w:t>
      </w:r>
    </w:p>
    <w:p w14:paraId="54F0550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公积金管理</w:t>
      </w:r>
    </w:p>
    <w:p w14:paraId="22FAE92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1.缴存范围</w:t>
      </w:r>
    </w:p>
    <w:p w14:paraId="0ED031F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公司按照国家规定，为员工缴存住房公积金。</w:t>
      </w:r>
    </w:p>
    <w:p w14:paraId="6418FF8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2.缴存登记</w:t>
      </w:r>
    </w:p>
    <w:p w14:paraId="2E0EFBF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（1)新设立的公司，应在设立之日起30日内到住房公积金管理中心办理缴存登记，并为员工办理住房公积金账户设立手续。</w:t>
      </w:r>
    </w:p>
    <w:p w14:paraId="0FE4EF2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（2)新员工入职后，行政人事部应在30日内为其办理住房公积金账户设立手续，提交相关资料。</w:t>
      </w:r>
    </w:p>
    <w:p w14:paraId="5CB6618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3.缴存基数和比例</w:t>
      </w:r>
    </w:p>
    <w:p w14:paraId="5BC8A67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住房公积金缴存基数根据员工上一年度月平均工资确定不含工时奖金、各类津补贴及年终奖），不得低于当地规定的最低缴存基数，不得高于最高缴存基数。</w:t>
      </w:r>
    </w:p>
    <w:p w14:paraId="3BA76AC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缴存比例按沈阳住房公积金规定不得低于5%，不得高于12%。公司和员工的缴存比例应相同。</w:t>
      </w:r>
    </w:p>
    <w:p w14:paraId="20B7AFE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4.缴存方式</w:t>
      </w:r>
    </w:p>
    <w:p w14:paraId="41E319F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（1)公司每月从员工工资中代扣代缴员工个人应缴存的住房公积金，连同公司应缴存的部分，一并在规定时间内缴存至住房公积金管理中心指定的账户。</w:t>
      </w:r>
    </w:p>
    <w:p w14:paraId="4066E5C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（2)住房公积金缴存实行按月缴存，不得逾期缴存或少缴。</w:t>
      </w:r>
    </w:p>
    <w:p w14:paraId="468ACC9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5.提取和使用</w:t>
      </w:r>
    </w:p>
    <w:p w14:paraId="55D815B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 员工符合住房公积金提取条件时，可向住房公积金管理中心申请提取住房公积金。提取条件包括购买自住住房、建造自住住房、翻建自住住房、大修自住住房、偿还住房贷款本息、租房等。</w:t>
      </w:r>
    </w:p>
    <w:p w14:paraId="5DC5412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（2)员工提取住房公积金时，应提供相关证明材料，按照住房公积金管理中心的规定办理提取手续。</w:t>
      </w:r>
    </w:p>
    <w:p w14:paraId="7360654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6.账户转移和封存</w:t>
      </w:r>
    </w:p>
    <w:p w14:paraId="541B44C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（1)员工离职或在公司内部调动时，行政人事部应及时办理住房公积金账户转移或封存手续。</w:t>
      </w:r>
    </w:p>
    <w:p w14:paraId="3529EE8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（2)员工住房公积金账户封存期间，停止缴存住房公积金，但账户内的存储余额仍按照规定计息。</w:t>
      </w:r>
    </w:p>
    <w:p w14:paraId="24B10E1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(三)监督与检查</w:t>
      </w:r>
    </w:p>
    <w:p w14:paraId="37760F5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1.内部监督</w:t>
      </w:r>
    </w:p>
    <w:p w14:paraId="4736B8D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（1)公司行政人事部和财务部应定期对社会保险及公积金的管理工作进行自查，确保各项业务操作符合规定。</w:t>
      </w:r>
    </w:p>
    <w:p w14:paraId="195F151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（2)定期对社会保险及公积金费用的收支情况进行复核，发现问题及时整改。</w:t>
      </w:r>
    </w:p>
    <w:p w14:paraId="6FB7B65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2.外部监督</w:t>
      </w:r>
    </w:p>
    <w:p w14:paraId="75DA216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（1)积极配合社会保险经办机构和住房公积金管理中心的监督检查工作，如实提供相关资料和信息。</w:t>
      </w:r>
    </w:p>
    <w:p w14:paraId="4C4086D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（2)对监督检查中发现的问题，应及时整改，并将整改情况反馈给监督检查部门。</w:t>
      </w:r>
    </w:p>
    <w:p w14:paraId="6281F43E">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6 流程</w:t>
      </w:r>
    </w:p>
    <w:p w14:paraId="13F4A391">
      <w:pPr>
        <w:bidi w:val="0"/>
        <w:rPr>
          <w:rFonts w:hint="eastAsia" w:eastAsiaTheme="minorEastAsia"/>
          <w:lang w:eastAsia="zh-CN"/>
        </w:rPr>
      </w:pPr>
      <w:r>
        <w:rPr>
          <w:rFonts w:hint="eastAsia" w:eastAsiaTheme="minorEastAsia"/>
          <w:lang w:eastAsia="zh-CN"/>
        </w:rPr>
        <w:drawing>
          <wp:inline distT="0" distB="0" distL="114300" distR="114300">
            <wp:extent cx="5269230" cy="786765"/>
            <wp:effectExtent l="0" t="0" r="1270" b="635"/>
            <wp:docPr id="1" name="图片 1" descr="76096cf77c5b2ef7128d2c65846ad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6096cf77c5b2ef7128d2c65846adcb7"/>
                    <pic:cNvPicPr>
                      <a:picLocks noChangeAspect="1"/>
                    </pic:cNvPicPr>
                  </pic:nvPicPr>
                  <pic:blipFill>
                    <a:blip r:embed="rId5"/>
                    <a:stretch>
                      <a:fillRect/>
                    </a:stretch>
                  </pic:blipFill>
                  <pic:spPr>
                    <a:xfrm>
                      <a:off x="0" y="0"/>
                      <a:ext cx="5269230" cy="786765"/>
                    </a:xfrm>
                    <a:prstGeom prst="rect">
                      <a:avLst/>
                    </a:prstGeom>
                  </pic:spPr>
                </pic:pic>
              </a:graphicData>
            </a:graphic>
          </wp:inline>
        </w:drawing>
      </w:r>
    </w:p>
    <w:p w14:paraId="26570AB6">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7 规定表格</w:t>
      </w:r>
    </w:p>
    <w:p w14:paraId="318267A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黑体" w:hAnsi="黑体" w:eastAsia="黑体" w:cstheme="minorBidi"/>
          <w:kern w:val="2"/>
          <w:sz w:val="28"/>
          <w:szCs w:val="28"/>
          <w:lang w:val="en-US" w:eastAsia="zh-CN" w:bidi="ar-SA"/>
        </w:rPr>
      </w:pPr>
      <w:r>
        <w:rPr>
          <w:rFonts w:hint="eastAsia" w:ascii="宋体" w:hAnsi="宋体" w:eastAsia="宋体"/>
          <w:sz w:val="28"/>
          <w:szCs w:val="28"/>
          <w:lang w:val="en-US" w:eastAsia="zh-CN"/>
        </w:rPr>
        <w:t>无</w:t>
      </w:r>
    </w:p>
    <w:p w14:paraId="02E342D9">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8 记录控制</w:t>
      </w:r>
    </w:p>
    <w:p w14:paraId="5D32F79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宋体" w:hAnsi="宋体" w:eastAsia="宋体"/>
          <w:sz w:val="28"/>
          <w:szCs w:val="28"/>
          <w:lang w:val="en-US" w:eastAsia="zh-CN"/>
        </w:rPr>
      </w:pPr>
      <w:r>
        <w:rPr>
          <w:rFonts w:hint="eastAsia" w:ascii="宋体" w:hAnsi="宋体" w:eastAsia="宋体"/>
          <w:sz w:val="28"/>
          <w:szCs w:val="28"/>
          <w:lang w:val="en-US" w:eastAsia="zh-CN"/>
        </w:rPr>
        <w:t>无</w:t>
      </w: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26C1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A5BB7D">
                          <w:pPr>
                            <w:pStyle w:val="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9A5BB7D">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VlMGE1ZWM0MzMwNDdlYjhkZmViOTM3NTJlMjg0MzcifQ=="/>
  </w:docVars>
  <w:rsids>
    <w:rsidRoot w:val="00D0032C"/>
    <w:rsid w:val="000958F4"/>
    <w:rsid w:val="000A730D"/>
    <w:rsid w:val="000C6717"/>
    <w:rsid w:val="001B5292"/>
    <w:rsid w:val="00220576"/>
    <w:rsid w:val="00233C63"/>
    <w:rsid w:val="00266141"/>
    <w:rsid w:val="003560C2"/>
    <w:rsid w:val="003E0B6B"/>
    <w:rsid w:val="0041058B"/>
    <w:rsid w:val="005D71CD"/>
    <w:rsid w:val="00750590"/>
    <w:rsid w:val="00766406"/>
    <w:rsid w:val="007779B1"/>
    <w:rsid w:val="007D7222"/>
    <w:rsid w:val="0085395B"/>
    <w:rsid w:val="00896477"/>
    <w:rsid w:val="008B78E2"/>
    <w:rsid w:val="009C378D"/>
    <w:rsid w:val="009F7188"/>
    <w:rsid w:val="00A27B1C"/>
    <w:rsid w:val="00BB02B7"/>
    <w:rsid w:val="00C576A7"/>
    <w:rsid w:val="00CC4DD5"/>
    <w:rsid w:val="00D0032C"/>
    <w:rsid w:val="00D452EB"/>
    <w:rsid w:val="00D56A78"/>
    <w:rsid w:val="00DF6F1D"/>
    <w:rsid w:val="00E26980"/>
    <w:rsid w:val="00E535DA"/>
    <w:rsid w:val="00E87F13"/>
    <w:rsid w:val="00EC045E"/>
    <w:rsid w:val="00FF6300"/>
    <w:rsid w:val="0C013541"/>
    <w:rsid w:val="103932B0"/>
    <w:rsid w:val="14795BAC"/>
    <w:rsid w:val="239E336E"/>
    <w:rsid w:val="284F36ED"/>
    <w:rsid w:val="2D655102"/>
    <w:rsid w:val="458C63D8"/>
    <w:rsid w:val="5330294A"/>
    <w:rsid w:val="67E1238E"/>
    <w:rsid w:val="6AAF4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2045</Words>
  <Characters>2123</Characters>
  <Lines>16</Lines>
  <Paragraphs>4</Paragraphs>
  <TotalTime>8</TotalTime>
  <ScaleCrop>false</ScaleCrop>
  <LinksUpToDate>false</LinksUpToDate>
  <CharactersWithSpaces>2160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2025-08-23T03:27:00Z</dcterms:created>
  <dc:creator>--</dc:creator>
  <cp:lastModifiedBy>Administrator</cp:lastModifiedBy>
  <dcterms:modified xsi:type="dcterms:W3CDTF">2025-10-11T07:51:52Z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eyJoZGlkIjoiYjNmMzNmNzE3MDlmMDUyNGVkMzAxYzhkNDcwZDE1NzIifQ==</vt:lpwstr>
  </property>
  <property fmtid="{D5CDD505-2E9C-101B-9397-08002B2CF9AE}" pid="3" name="KSOProductBuildVer">
    <vt:lpwstr>2052-12.1.0.22529</vt:lpwstr>
  </property>
  <property fmtid="{D5CDD505-2E9C-101B-9397-08002B2CF9AE}" pid="4" name="ICV">
    <vt:lpwstr>1669D5AF95B7491D8D4E240EF72DA508_13</vt:lpwstr>
  </property>
</Properties>
</file>