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margin" w:tblpXSpec="center" w:tblpY="57"/>
        <w:tblW w:w="140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1964"/>
        <w:gridCol w:w="2551"/>
        <w:gridCol w:w="1156"/>
        <w:gridCol w:w="1194"/>
        <w:gridCol w:w="5670"/>
      </w:tblGrid>
      <w:tr w14:paraId="4EB48C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9" w:hRule="atLeast"/>
        </w:trPr>
        <w:tc>
          <w:tcPr>
            <w:tcW w:w="14092" w:type="dxa"/>
            <w:gridSpan w:val="6"/>
            <w:vAlign w:val="center"/>
          </w:tcPr>
          <w:p w14:paraId="000C8942">
            <w:pPr>
              <w:spacing w:line="440" w:lineRule="atLeast"/>
              <w:ind w:left="435"/>
              <w:jc w:val="center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不合格品审理授权人员变更通知</w:t>
            </w:r>
          </w:p>
          <w:p w14:paraId="09D814A3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 w:eastAsia="黑体"/>
                <w:sz w:val="24"/>
                <w:szCs w:val="28"/>
              </w:rPr>
              <w:t xml:space="preserve">       Change Notice</w:t>
            </w:r>
            <w:r>
              <w:rPr>
                <w:rFonts w:eastAsia="黑体"/>
                <w:sz w:val="24"/>
                <w:szCs w:val="28"/>
              </w:rPr>
              <w:t xml:space="preserve"> of MRB Personnel Delegation</w:t>
            </w:r>
          </w:p>
        </w:tc>
      </w:tr>
      <w:tr w14:paraId="22D179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</w:trPr>
        <w:tc>
          <w:tcPr>
            <w:tcW w:w="3521" w:type="dxa"/>
            <w:gridSpan w:val="2"/>
            <w:vAlign w:val="center"/>
          </w:tcPr>
          <w:p w14:paraId="5A27C98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单位</w:t>
            </w:r>
          </w:p>
          <w:p w14:paraId="23927D0D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Department</w:t>
            </w:r>
          </w:p>
        </w:tc>
        <w:tc>
          <w:tcPr>
            <w:tcW w:w="10571" w:type="dxa"/>
            <w:gridSpan w:val="4"/>
            <w:vAlign w:val="center"/>
          </w:tcPr>
          <w:p w14:paraId="7AA84E27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(1)</w:t>
            </w:r>
          </w:p>
        </w:tc>
      </w:tr>
      <w:tr w14:paraId="378F9D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</w:trPr>
        <w:tc>
          <w:tcPr>
            <w:tcW w:w="1557" w:type="dxa"/>
            <w:vAlign w:val="center"/>
          </w:tcPr>
          <w:p w14:paraId="589D06A1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  <w:p w14:paraId="2F3159CA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964" w:type="dxa"/>
            <w:vAlign w:val="center"/>
          </w:tcPr>
          <w:p w14:paraId="3ECBC76C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登记号</w:t>
            </w:r>
          </w:p>
          <w:p w14:paraId="721218F1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eastAsia="黑体"/>
                <w:sz w:val="24"/>
                <w:szCs w:val="24"/>
              </w:rPr>
              <w:t>Registration</w:t>
            </w:r>
            <w:r>
              <w:rPr>
                <w:sz w:val="24"/>
                <w:szCs w:val="24"/>
              </w:rPr>
              <w:t xml:space="preserve">  No.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14:paraId="1A0393D0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</w:rPr>
              <w:t>变更前部门/岗位</w:t>
            </w:r>
          </w:p>
          <w:p w14:paraId="6C448540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Dep./Post</w:t>
            </w:r>
          </w:p>
          <w:p w14:paraId="5B16843D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before change</w:t>
            </w:r>
          </w:p>
        </w:tc>
        <w:tc>
          <w:tcPr>
            <w:tcW w:w="2350" w:type="dxa"/>
            <w:gridSpan w:val="2"/>
            <w:vAlign w:val="center"/>
          </w:tcPr>
          <w:p w14:paraId="0416E378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变更后部门/岗位</w:t>
            </w:r>
            <w:r>
              <w:rPr>
                <w:rFonts w:hint="eastAsia"/>
                <w:sz w:val="24"/>
              </w:rPr>
              <w:t xml:space="preserve">Dep./Post </w:t>
            </w:r>
          </w:p>
          <w:p w14:paraId="4F6565C9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after change</w:t>
            </w:r>
          </w:p>
        </w:tc>
        <w:tc>
          <w:tcPr>
            <w:tcW w:w="5670" w:type="dxa"/>
            <w:vAlign w:val="center"/>
          </w:tcPr>
          <w:p w14:paraId="65B0F810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变更类型                 (6)</w:t>
            </w:r>
          </w:p>
          <w:p w14:paraId="26B4CD5A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Change Type</w:t>
            </w:r>
          </w:p>
        </w:tc>
      </w:tr>
      <w:tr w14:paraId="6042D8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0E90DD5A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(2)</w:t>
            </w:r>
          </w:p>
        </w:tc>
        <w:tc>
          <w:tcPr>
            <w:tcW w:w="1964" w:type="dxa"/>
            <w:vAlign w:val="center"/>
          </w:tcPr>
          <w:p w14:paraId="3F024194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(3)</w:t>
            </w:r>
          </w:p>
        </w:tc>
        <w:tc>
          <w:tcPr>
            <w:tcW w:w="2551" w:type="dxa"/>
            <w:vAlign w:val="center"/>
          </w:tcPr>
          <w:p w14:paraId="0FB99649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(4)</w:t>
            </w:r>
          </w:p>
        </w:tc>
        <w:tc>
          <w:tcPr>
            <w:tcW w:w="2350" w:type="dxa"/>
            <w:gridSpan w:val="2"/>
            <w:vAlign w:val="center"/>
          </w:tcPr>
          <w:p w14:paraId="0472F6B0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(5)</w:t>
            </w:r>
          </w:p>
        </w:tc>
        <w:tc>
          <w:tcPr>
            <w:tcW w:w="5670" w:type="dxa"/>
            <w:vAlign w:val="center"/>
          </w:tcPr>
          <w:p w14:paraId="7A6CD8D8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08607845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6C1840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0574ED9E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17192925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36BCD310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6685FD29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5F8CDC8F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4A8C2514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34AFF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11B0AAA7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1FBAC1E6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1528CC26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61F4C6F5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7285AD51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0B3D235D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29F38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79DE72E4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33265D11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50010531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40ADD063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1E3E5FE4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4E82E53F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3924B4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7AE4D927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684BC4D9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47556EE0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157ED777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39F12DF2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5FBC1827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36E7D2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67654040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16817D53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7832255A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3FA89086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6D7C660B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0E768455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1391F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3C04E8D5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1DE91CD3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5742D345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0F921C3B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4F4BB5C3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15984070">
            <w:pPr>
              <w:spacing w:line="2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18F03F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0ED96D5F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3358AA82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35349895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5ADE3B9D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7347A224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73597B96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100511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3CD632FB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414CCCB1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6461DC1D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4970C267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4FDB22ED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5B97E018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209B90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1557" w:type="dxa"/>
            <w:vAlign w:val="center"/>
          </w:tcPr>
          <w:p w14:paraId="6B1F7C52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1964" w:type="dxa"/>
            <w:vAlign w:val="center"/>
          </w:tcPr>
          <w:p w14:paraId="3CAC23EB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551" w:type="dxa"/>
            <w:vAlign w:val="center"/>
          </w:tcPr>
          <w:p w14:paraId="14F3C86A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2CC04344">
            <w:pPr>
              <w:spacing w:line="260" w:lineRule="exact"/>
              <w:jc w:val="center"/>
              <w:rPr>
                <w:sz w:val="24"/>
              </w:rPr>
            </w:pPr>
          </w:p>
        </w:tc>
        <w:tc>
          <w:tcPr>
            <w:tcW w:w="5670" w:type="dxa"/>
            <w:vAlign w:val="center"/>
          </w:tcPr>
          <w:p w14:paraId="21589915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部门变更       </w:t>
            </w:r>
            <w:r>
              <w:rPr>
                <w:rFonts w:hint="eastAsia"/>
                <w:sz w:val="28"/>
              </w:rPr>
              <w:t>□</w:t>
            </w:r>
            <w:r>
              <w:rPr>
                <w:rFonts w:hint="eastAsia"/>
                <w:sz w:val="24"/>
                <w:szCs w:val="24"/>
              </w:rPr>
              <w:t>岗位变更</w:t>
            </w:r>
            <w:r>
              <w:rPr>
                <w:rFonts w:hint="eastAsia"/>
                <w:sz w:val="28"/>
              </w:rPr>
              <w:t xml:space="preserve">      □</w:t>
            </w:r>
            <w:r>
              <w:rPr>
                <w:rFonts w:hint="eastAsia"/>
                <w:sz w:val="24"/>
                <w:szCs w:val="24"/>
              </w:rPr>
              <w:t xml:space="preserve">注销    </w:t>
            </w:r>
          </w:p>
          <w:p w14:paraId="10F30D3D">
            <w:pPr>
              <w:spacing w:line="260" w:lineRule="exact"/>
              <w:jc w:val="center"/>
              <w:rPr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 xml:space="preserve">Dep. change       </w:t>
            </w:r>
            <w:r>
              <w:rPr>
                <w:rFonts w:hint="eastAsia"/>
                <w:sz w:val="24"/>
              </w:rPr>
              <w:t xml:space="preserve">Post change        </w:t>
            </w:r>
            <w:r>
              <w:rPr>
                <w:rFonts w:hint="eastAsia" w:eastAsia="黑体"/>
                <w:sz w:val="24"/>
                <w:szCs w:val="24"/>
              </w:rPr>
              <w:t>cancellation</w:t>
            </w:r>
          </w:p>
        </w:tc>
      </w:tr>
      <w:tr w14:paraId="1ACDBE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4" w:hRule="atLeast"/>
        </w:trPr>
        <w:tc>
          <w:tcPr>
            <w:tcW w:w="7228" w:type="dxa"/>
            <w:gridSpan w:val="4"/>
            <w:tcBorders>
              <w:top w:val="single" w:color="auto" w:sz="4" w:space="0"/>
            </w:tcBorders>
          </w:tcPr>
          <w:p w14:paraId="66D8B5C2">
            <w:pPr>
              <w:rPr>
                <w:sz w:val="28"/>
              </w:rPr>
            </w:pPr>
            <w:r>
              <w:rPr>
                <w:rFonts w:hint="eastAsia"/>
                <w:sz w:val="24"/>
              </w:rPr>
              <w:t>编制Compile：(7)</w:t>
            </w:r>
          </w:p>
        </w:tc>
        <w:tc>
          <w:tcPr>
            <w:tcW w:w="6864" w:type="dxa"/>
            <w:gridSpan w:val="2"/>
            <w:tcBorders>
              <w:top w:val="single" w:color="auto" w:sz="4" w:space="0"/>
            </w:tcBorders>
          </w:tcPr>
          <w:p w14:paraId="53BC6D3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单位负责人Person in charge</w:t>
            </w:r>
            <w:r>
              <w:rPr>
                <w:sz w:val="24"/>
              </w:rPr>
              <w:t>：</w:t>
            </w:r>
            <w:r>
              <w:rPr>
                <w:rFonts w:hint="eastAsia"/>
                <w:sz w:val="24"/>
              </w:rPr>
              <w:t>(8)</w:t>
            </w:r>
          </w:p>
        </w:tc>
      </w:tr>
    </w:tbl>
    <w:p w14:paraId="381A4DAE">
      <w:p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pgSz w:w="15840" w:h="12240" w:orient="landscape"/>
          <w:pgMar w:top="1134" w:right="567" w:bottom="567" w:left="567" w:header="567" w:footer="567" w:gutter="0"/>
          <w:cols w:space="720" w:num="1"/>
          <w:docGrid w:linePitch="272" w:charSpace="0"/>
        </w:sectPr>
      </w:pPr>
      <w:r>
        <w:rPr>
          <w:rFonts w:hint="eastAsia"/>
        </w:rPr>
        <w:t xml:space="preserve"> </w:t>
      </w:r>
    </w:p>
    <w:p w14:paraId="28B33D41">
      <w:pPr>
        <w:pStyle w:val="8"/>
        <w:widowControl w:val="0"/>
        <w:spacing w:line="440" w:lineRule="exact"/>
        <w:ind w:firstLine="0" w:firstLineChars="0"/>
        <w:jc w:val="both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</w:t>
      </w:r>
      <w:r>
        <w:rPr>
          <w:rFonts w:eastAsia="黑体"/>
          <w:b/>
          <w:sz w:val="24"/>
          <w:szCs w:val="24"/>
        </w:rPr>
        <w:t>Instructions for Filling</w:t>
      </w:r>
      <w:r>
        <w:rPr>
          <w:rFonts w:hint="eastAsia" w:ascii="黑体" w:hAnsi="宋体" w:eastAsia="黑体"/>
          <w:sz w:val="28"/>
          <w:szCs w:val="28"/>
        </w:rPr>
        <w:t>:</w:t>
      </w:r>
    </w:p>
    <w:p w14:paraId="104AB849">
      <w:pPr>
        <w:pStyle w:val="8"/>
        <w:widowControl w:val="0"/>
        <w:spacing w:line="440" w:lineRule="exact"/>
        <w:ind w:firstLine="0" w:firstLineChars="0"/>
        <w:jc w:val="both"/>
        <w:rPr>
          <w:rFonts w:ascii="黑体" w:hAnsi="宋体" w:eastAsia="黑体"/>
          <w:sz w:val="28"/>
          <w:szCs w:val="28"/>
        </w:rPr>
      </w:pPr>
    </w:p>
    <w:p w14:paraId="4C8B09A6">
      <w:pPr>
        <w:adjustRightInd w:val="0"/>
        <w:snapToGrid w:val="0"/>
        <w:spacing w:line="440" w:lineRule="exact"/>
        <w:rPr>
          <w:rFonts w:ascii="宋体" w:hAnsi="宋体"/>
          <w:sz w:val="28"/>
          <w:szCs w:val="28"/>
        </w:rPr>
      </w:pPr>
      <w:r>
        <w:rPr>
          <w:sz w:val="28"/>
        </w:rPr>
        <w:t>（</w:t>
      </w:r>
      <w:r>
        <w:rPr>
          <w:rFonts w:hint="eastAsia"/>
          <w:sz w:val="28"/>
        </w:rPr>
        <w:t>1</w:t>
      </w:r>
      <w:r>
        <w:rPr>
          <w:sz w:val="28"/>
        </w:rPr>
        <w:t>）</w:t>
      </w:r>
      <w:r>
        <w:rPr>
          <w:rFonts w:hint="eastAsia" w:ascii="宋体" w:hAnsi="宋体"/>
          <w:sz w:val="28"/>
          <w:szCs w:val="28"/>
        </w:rPr>
        <w:t>填写不合格品审理授权人员发生变更的单位名称。</w:t>
      </w:r>
    </w:p>
    <w:p w14:paraId="79478A8A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 xml:space="preserve">Fill in </w:t>
      </w:r>
      <w:r>
        <w:rPr>
          <w:rFonts w:hint="eastAsia"/>
          <w:sz w:val="24"/>
          <w:szCs w:val="24"/>
        </w:rPr>
        <w:t>the department name of the MRB personnel changed.</w:t>
      </w:r>
    </w:p>
    <w:p w14:paraId="53167D20">
      <w:pPr>
        <w:adjustRightInd w:val="0"/>
        <w:snapToGrid w:val="0"/>
        <w:spacing w:line="440" w:lineRule="exact"/>
        <w:rPr>
          <w:sz w:val="28"/>
          <w:szCs w:val="28"/>
        </w:rPr>
      </w:pPr>
      <w:r>
        <w:rPr>
          <w:sz w:val="28"/>
        </w:rPr>
        <w:t>（</w:t>
      </w:r>
      <w:r>
        <w:rPr>
          <w:rFonts w:hint="eastAsia"/>
          <w:sz w:val="28"/>
        </w:rPr>
        <w:t>2</w:t>
      </w:r>
      <w:r>
        <w:rPr>
          <w:sz w:val="28"/>
        </w:rPr>
        <w:t>）</w:t>
      </w:r>
      <w:r>
        <w:rPr>
          <w:rFonts w:hint="eastAsia" w:ascii="宋体" w:hAnsi="宋体"/>
          <w:sz w:val="28"/>
          <w:szCs w:val="28"/>
        </w:rPr>
        <w:t>填写发生变更的不合格品审理授权</w:t>
      </w:r>
      <w:r>
        <w:rPr>
          <w:rFonts w:hint="eastAsia"/>
          <w:sz w:val="28"/>
        </w:rPr>
        <w:t>人员姓名</w:t>
      </w:r>
      <w:r>
        <w:rPr>
          <w:sz w:val="28"/>
          <w:szCs w:val="28"/>
        </w:rPr>
        <w:t>。</w:t>
      </w:r>
    </w:p>
    <w:p w14:paraId="6F9F64F9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Fill in name of the MRB personnel changed</w:t>
      </w:r>
    </w:p>
    <w:p w14:paraId="10021C40">
      <w:pPr>
        <w:adjustRightInd w:val="0"/>
        <w:snapToGrid w:val="0"/>
        <w:spacing w:line="440" w:lineRule="exact"/>
        <w:rPr>
          <w:sz w:val="28"/>
        </w:rPr>
      </w:pPr>
      <w:r>
        <w:rPr>
          <w:sz w:val="28"/>
        </w:rPr>
        <w:t>（</w:t>
      </w:r>
      <w:r>
        <w:rPr>
          <w:rFonts w:hint="eastAsia"/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填写</w:t>
      </w:r>
      <w:r>
        <w:rPr>
          <w:rFonts w:hint="eastAsia" w:ascii="宋体" w:hAnsi="宋体"/>
          <w:sz w:val="28"/>
          <w:szCs w:val="28"/>
        </w:rPr>
        <w:t>发生变更的不合格品审理授权</w:t>
      </w:r>
      <w:r>
        <w:rPr>
          <w:rFonts w:hint="eastAsia"/>
          <w:sz w:val="28"/>
        </w:rPr>
        <w:t>人员登记号，与该人员授权登记表</w:t>
      </w:r>
      <w:r>
        <w:rPr>
          <w:sz w:val="28"/>
        </w:rPr>
        <w:t>FM</w:t>
      </w:r>
      <w:r>
        <w:rPr>
          <w:rFonts w:hint="eastAsia"/>
          <w:sz w:val="28"/>
          <w:lang w:val="en-US" w:eastAsia="zh-CN"/>
        </w:rPr>
        <w:t>-P5-14-01</w:t>
      </w:r>
      <w:r>
        <w:rPr>
          <w:rFonts w:hint="eastAsia"/>
          <w:sz w:val="28"/>
        </w:rPr>
        <w:t>中登记号一致。</w:t>
      </w:r>
    </w:p>
    <w:p w14:paraId="4F44071F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Fill in the r</w:t>
      </w:r>
      <w:r>
        <w:rPr>
          <w:sz w:val="24"/>
          <w:szCs w:val="24"/>
        </w:rPr>
        <w:t>egistration  No</w:t>
      </w:r>
      <w:r>
        <w:rPr>
          <w:rFonts w:hint="eastAsia"/>
          <w:sz w:val="24"/>
          <w:szCs w:val="24"/>
        </w:rPr>
        <w:t>. of the MRB personnel changed, it is same as the r</w:t>
      </w:r>
      <w:r>
        <w:rPr>
          <w:sz w:val="24"/>
          <w:szCs w:val="24"/>
        </w:rPr>
        <w:t>egistration  No</w:t>
      </w:r>
      <w:r>
        <w:rPr>
          <w:rFonts w:hint="eastAsia"/>
          <w:sz w:val="24"/>
          <w:szCs w:val="24"/>
        </w:rPr>
        <w:t xml:space="preserve">. in </w:t>
      </w:r>
      <w:r>
        <w:rPr>
          <w:sz w:val="28"/>
        </w:rPr>
        <w:t>FM</w:t>
      </w:r>
      <w:r>
        <w:rPr>
          <w:rFonts w:hint="eastAsia"/>
          <w:sz w:val="28"/>
          <w:lang w:val="en-US" w:eastAsia="zh-CN"/>
        </w:rPr>
        <w:t>-P5-14-01</w:t>
      </w:r>
      <w:r>
        <w:rPr>
          <w:rFonts w:hint="eastAsia"/>
          <w:sz w:val="24"/>
          <w:szCs w:val="24"/>
        </w:rPr>
        <w:t>.</w:t>
      </w:r>
    </w:p>
    <w:p w14:paraId="6AA406F6">
      <w:pPr>
        <w:adjustRightInd w:val="0"/>
        <w:snapToGrid w:val="0"/>
        <w:spacing w:line="440" w:lineRule="exact"/>
        <w:rPr>
          <w:rFonts w:ascii="宋体" w:hAnsi="宋体"/>
          <w:sz w:val="28"/>
          <w:szCs w:val="28"/>
        </w:rPr>
      </w:pPr>
      <w:r>
        <w:rPr>
          <w:sz w:val="28"/>
        </w:rPr>
        <w:t>（</w:t>
      </w:r>
      <w:r>
        <w:rPr>
          <w:rFonts w:hint="eastAsia"/>
          <w:sz w:val="28"/>
        </w:rPr>
        <w:t>4</w:t>
      </w:r>
      <w:r>
        <w:rPr>
          <w:sz w:val="28"/>
        </w:rPr>
        <w:t>）填写</w:t>
      </w:r>
      <w:r>
        <w:rPr>
          <w:rFonts w:hint="eastAsia" w:ascii="宋体" w:hAnsi="宋体"/>
          <w:sz w:val="28"/>
          <w:szCs w:val="28"/>
        </w:rPr>
        <w:t>发生变更的不合格品审理授权</w:t>
      </w:r>
      <w:r>
        <w:rPr>
          <w:rFonts w:hint="eastAsia"/>
          <w:sz w:val="28"/>
        </w:rPr>
        <w:t>人员</w:t>
      </w:r>
      <w:r>
        <w:rPr>
          <w:rFonts w:hint="eastAsia" w:ascii="宋体" w:hAnsi="宋体"/>
          <w:sz w:val="28"/>
          <w:szCs w:val="28"/>
        </w:rPr>
        <w:t>变更前的部门/岗位名称，与变更前调令中一致。</w:t>
      </w:r>
    </w:p>
    <w:p w14:paraId="1129C6CC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Fill in t</w:t>
      </w:r>
      <w:r>
        <w:rPr>
          <w:sz w:val="24"/>
          <w:szCs w:val="24"/>
        </w:rPr>
        <w:t>he department/post of the MRB personnel before change, it is consistent with the</w:t>
      </w:r>
      <w:r>
        <w:rPr>
          <w:rFonts w:hint="eastAsia"/>
          <w:sz w:val="24"/>
          <w:szCs w:val="24"/>
        </w:rPr>
        <w:t xml:space="preserve"> transfer order before change.</w:t>
      </w:r>
    </w:p>
    <w:p w14:paraId="061F8B45">
      <w:pPr>
        <w:adjustRightInd w:val="0"/>
        <w:snapToGrid w:val="0"/>
        <w:spacing w:line="440" w:lineRule="exact"/>
        <w:rPr>
          <w:sz w:val="28"/>
        </w:rPr>
      </w:pPr>
      <w:r>
        <w:rPr>
          <w:sz w:val="28"/>
        </w:rPr>
        <w:t>（</w:t>
      </w:r>
      <w:r>
        <w:rPr>
          <w:rFonts w:hint="eastAsia"/>
          <w:sz w:val="28"/>
        </w:rPr>
        <w:t>5</w:t>
      </w:r>
      <w:r>
        <w:rPr>
          <w:sz w:val="28"/>
        </w:rPr>
        <w:t>）填写</w:t>
      </w:r>
      <w:r>
        <w:rPr>
          <w:rFonts w:hint="eastAsia" w:ascii="宋体" w:hAnsi="宋体"/>
          <w:sz w:val="28"/>
          <w:szCs w:val="28"/>
        </w:rPr>
        <w:t>发生变更的不合格品审理授权</w:t>
      </w:r>
      <w:r>
        <w:rPr>
          <w:rFonts w:hint="eastAsia"/>
          <w:sz w:val="28"/>
        </w:rPr>
        <w:t>人员</w:t>
      </w:r>
      <w:r>
        <w:rPr>
          <w:rFonts w:hint="eastAsia" w:ascii="宋体" w:hAnsi="宋体"/>
          <w:sz w:val="28"/>
          <w:szCs w:val="28"/>
        </w:rPr>
        <w:t>变更后的部门/岗位名称，与变更后调令中一致。</w:t>
      </w:r>
      <w:r>
        <w:rPr>
          <w:rFonts w:hint="eastAsia"/>
          <w:sz w:val="28"/>
        </w:rPr>
        <w:t>如变更类型为注销，则写N/A。</w:t>
      </w:r>
    </w:p>
    <w:p w14:paraId="379B6848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Fill in t</w:t>
      </w:r>
      <w:r>
        <w:rPr>
          <w:sz w:val="24"/>
          <w:szCs w:val="24"/>
        </w:rPr>
        <w:t xml:space="preserve">he department/post of the MRB personnel </w:t>
      </w:r>
      <w:r>
        <w:rPr>
          <w:rFonts w:hint="eastAsia"/>
          <w:sz w:val="24"/>
          <w:szCs w:val="24"/>
        </w:rPr>
        <w:t>after</w:t>
      </w:r>
      <w:r>
        <w:rPr>
          <w:sz w:val="24"/>
          <w:szCs w:val="24"/>
        </w:rPr>
        <w:t xml:space="preserve"> change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it is consistent with the</w:t>
      </w:r>
      <w:r>
        <w:rPr>
          <w:rFonts w:hint="eastAsia"/>
          <w:sz w:val="24"/>
          <w:szCs w:val="24"/>
        </w:rPr>
        <w:t xml:space="preserve"> transfer order after change. If the type of change is cancellation, fill in "N/A" .</w:t>
      </w:r>
    </w:p>
    <w:p w14:paraId="67304265">
      <w:pPr>
        <w:adjustRightInd w:val="0"/>
        <w:snapToGrid w:val="0"/>
        <w:spacing w:line="440" w:lineRule="exact"/>
        <w:rPr>
          <w:sz w:val="28"/>
        </w:rPr>
      </w:pPr>
      <w:r>
        <w:rPr>
          <w:sz w:val="28"/>
        </w:rPr>
        <w:t>（</w:t>
      </w:r>
      <w:r>
        <w:rPr>
          <w:rFonts w:hint="eastAsia"/>
          <w:sz w:val="28"/>
        </w:rPr>
        <w:t>6</w:t>
      </w:r>
      <w:r>
        <w:rPr>
          <w:sz w:val="28"/>
        </w:rPr>
        <w:t>）</w:t>
      </w:r>
      <w:r>
        <w:rPr>
          <w:rFonts w:hint="eastAsia"/>
          <w:sz w:val="28"/>
        </w:rPr>
        <w:t>按实际情况勾选变更类型</w:t>
      </w:r>
      <w:r>
        <w:rPr>
          <w:sz w:val="28"/>
        </w:rPr>
        <w:t>。</w:t>
      </w:r>
    </w:p>
    <w:p w14:paraId="1E18089F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Tick in the type of change according to the actual situation.</w:t>
      </w:r>
      <w:bookmarkStart w:id="0" w:name="_GoBack"/>
      <w:bookmarkEnd w:id="0"/>
    </w:p>
    <w:p w14:paraId="28DCE1C6">
      <w:pPr>
        <w:adjustRightInd w:val="0"/>
        <w:snapToGrid w:val="0"/>
        <w:spacing w:line="440" w:lineRule="exact"/>
        <w:rPr>
          <w:sz w:val="28"/>
        </w:rPr>
      </w:pPr>
      <w:r>
        <w:rPr>
          <w:sz w:val="28"/>
        </w:rPr>
        <w:t>（</w:t>
      </w:r>
      <w:r>
        <w:rPr>
          <w:rFonts w:hint="eastAsia"/>
          <w:sz w:val="28"/>
        </w:rPr>
        <w:t>7</w:t>
      </w:r>
      <w:r>
        <w:rPr>
          <w:sz w:val="28"/>
        </w:rPr>
        <w:t>）</w:t>
      </w:r>
      <w:r>
        <w:rPr>
          <w:rFonts w:hint="eastAsia"/>
          <w:sz w:val="28"/>
        </w:rPr>
        <w:t>填表人员签字，注明日期</w:t>
      </w:r>
      <w:r>
        <w:rPr>
          <w:sz w:val="28"/>
        </w:rPr>
        <w:t>。</w:t>
      </w:r>
    </w:p>
    <w:p w14:paraId="766E0E0D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The person fill in the form signs and indicates the date.</w:t>
      </w:r>
    </w:p>
    <w:p w14:paraId="4A4DD53B">
      <w:pPr>
        <w:adjustRightInd w:val="0"/>
        <w:snapToGrid w:val="0"/>
        <w:spacing w:line="440" w:lineRule="exact"/>
        <w:rPr>
          <w:sz w:val="28"/>
        </w:rPr>
      </w:pPr>
      <w:r>
        <w:rPr>
          <w:sz w:val="28"/>
        </w:rPr>
        <w:t>（</w:t>
      </w:r>
      <w:r>
        <w:rPr>
          <w:rFonts w:hint="eastAsia"/>
          <w:sz w:val="28"/>
        </w:rPr>
        <w:t>8</w:t>
      </w:r>
      <w:r>
        <w:rPr>
          <w:sz w:val="28"/>
        </w:rPr>
        <w:t>）</w:t>
      </w:r>
      <w:r>
        <w:rPr>
          <w:rFonts w:hint="eastAsia"/>
          <w:sz w:val="28"/>
        </w:rPr>
        <w:t>单位负责人签字，注明日期。</w:t>
      </w:r>
    </w:p>
    <w:p w14:paraId="7A9732BC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sz w:val="24"/>
          <w:szCs w:val="24"/>
        </w:rPr>
        <w:pict>
          <v:shape id="_x0000_s1026" o:spid="_x0000_s1026" o:spt="32" type="#_x0000_t32" style="position:absolute;left:0pt;margin-left:173.9pt;margin-top:93.4pt;height:0pt;width:113.4pt;z-index:251659264;mso-width-relative:page;mso-height-relative:page;" o:connectortype="straight" filled="f" coordsize="21600,21600">
            <v:path arrowok="t"/>
            <v:fill on="f" focussize="0,0"/>
            <v:stroke weight="1.5pt"/>
            <v:imagedata o:title=""/>
            <o:lock v:ext="edit"/>
          </v:shape>
        </w:pict>
      </w:r>
      <w:r>
        <w:rPr>
          <w:rFonts w:hint="eastAsia"/>
          <w:sz w:val="24"/>
          <w:szCs w:val="24"/>
        </w:rPr>
        <w:t>The person in charge of the department signs and indicates the date.</w:t>
      </w:r>
    </w:p>
    <w:sectPr>
      <w:headerReference r:id="rId8" w:type="default"/>
      <w:pgSz w:w="12240" w:h="15840"/>
      <w:pgMar w:top="567" w:right="851" w:bottom="1134" w:left="1418" w:header="567" w:footer="567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A901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80F7C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F7BED">
    <w:pPr>
      <w:pStyle w:val="4"/>
    </w:pPr>
  </w:p>
  <w:p w14:paraId="63D49DC4">
    <w:pPr>
      <w:pStyle w:val="4"/>
      <w:ind w:firstLine="960" w:firstLineChars="400"/>
      <w:jc w:val="both"/>
      <w:rPr>
        <w:rFonts w:ascii="黑体" w:hAnsi="黑体" w:eastAsia="黑体"/>
        <w:sz w:val="24"/>
        <w:szCs w:val="24"/>
      </w:rPr>
    </w:pPr>
    <w:r>
      <w:rPr>
        <w:rFonts w:hint="eastAsia" w:ascii="黑体" w:hAnsi="黑体" w:eastAsia="黑体"/>
        <w:sz w:val="24"/>
        <w:szCs w:val="24"/>
      </w:rPr>
      <w:t xml:space="preserve">                                                    </w:t>
    </w:r>
  </w:p>
  <w:p w14:paraId="147155DD">
    <w:pPr>
      <w:pStyle w:val="4"/>
      <w:ind w:firstLine="12720" w:firstLineChars="5300"/>
      <w:jc w:val="both"/>
      <w:rPr>
        <w:rFonts w:hint="default" w:eastAsia="黑体"/>
        <w:lang w:val="en-US" w:eastAsia="zh-CN"/>
      </w:rPr>
    </w:pPr>
    <w:r>
      <w:rPr>
        <w:rFonts w:hint="eastAsia" w:ascii="黑体" w:hAnsi="黑体" w:eastAsia="黑体"/>
        <w:sz w:val="24"/>
        <w:szCs w:val="24"/>
      </w:rPr>
      <w:t>FM</w:t>
    </w:r>
    <w:r>
      <w:rPr>
        <w:rFonts w:hint="eastAsia" w:ascii="黑体" w:hAnsi="黑体" w:eastAsia="黑体"/>
        <w:sz w:val="24"/>
        <w:szCs w:val="24"/>
        <w:lang w:val="en-US" w:eastAsia="zh-CN"/>
      </w:rPr>
      <w:t>-P5-14-04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16736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18391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E7E26">
    <w:pPr>
      <w:pStyle w:val="4"/>
    </w:pPr>
  </w:p>
  <w:p w14:paraId="76EEB900">
    <w:pPr>
      <w:pStyle w:val="4"/>
      <w:ind w:left="3960" w:leftChars="1980" w:firstLine="8760" w:firstLineChars="3650"/>
      <w:jc w:val="right"/>
      <w:rPr>
        <w:rFonts w:hint="default" w:eastAsia="黑体"/>
        <w:lang w:val="en-US" w:eastAsia="zh-CN"/>
      </w:rPr>
    </w:pPr>
    <w:r>
      <w:rPr>
        <w:rFonts w:hint="eastAsia" w:ascii="黑体" w:hAnsi="黑体" w:eastAsia="黑体"/>
        <w:sz w:val="24"/>
        <w:szCs w:val="24"/>
      </w:rPr>
      <w:t>FFM</w:t>
    </w:r>
    <w:r>
      <w:rPr>
        <w:rFonts w:hint="eastAsia" w:ascii="黑体" w:hAnsi="黑体" w:eastAsia="黑体"/>
        <w:sz w:val="24"/>
        <w:szCs w:val="24"/>
        <w:lang w:val="en-US" w:eastAsia="zh-CN"/>
      </w:rPr>
      <w:t>-P5-14-04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dit="forms" w:enforcement="0"/>
  <w:defaultTabStop w:val="720"/>
  <w:drawingGridHorizontalSpacing w:val="100"/>
  <w:drawingGridVerticalSpacing w:val="271"/>
  <w:displayHorizontalDrawingGridEvery w:val="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4F25BE"/>
    <w:rsid w:val="000A02A5"/>
    <w:rsid w:val="000E6937"/>
    <w:rsid w:val="000E77FA"/>
    <w:rsid w:val="000F4CEE"/>
    <w:rsid w:val="000F6EF2"/>
    <w:rsid w:val="00106650"/>
    <w:rsid w:val="00116B92"/>
    <w:rsid w:val="00133050"/>
    <w:rsid w:val="0013576F"/>
    <w:rsid w:val="00151A73"/>
    <w:rsid w:val="001616E9"/>
    <w:rsid w:val="00164A75"/>
    <w:rsid w:val="00164C13"/>
    <w:rsid w:val="00175AFC"/>
    <w:rsid w:val="00177F83"/>
    <w:rsid w:val="001A3F34"/>
    <w:rsid w:val="001B0941"/>
    <w:rsid w:val="001B2346"/>
    <w:rsid w:val="001C543F"/>
    <w:rsid w:val="001E260E"/>
    <w:rsid w:val="001F4CC3"/>
    <w:rsid w:val="00201201"/>
    <w:rsid w:val="00222B91"/>
    <w:rsid w:val="00224E87"/>
    <w:rsid w:val="002356B3"/>
    <w:rsid w:val="00252E1F"/>
    <w:rsid w:val="0027758D"/>
    <w:rsid w:val="00292686"/>
    <w:rsid w:val="002A03CB"/>
    <w:rsid w:val="002B7796"/>
    <w:rsid w:val="002C5E4B"/>
    <w:rsid w:val="002F2445"/>
    <w:rsid w:val="00301D11"/>
    <w:rsid w:val="00307855"/>
    <w:rsid w:val="00315C2E"/>
    <w:rsid w:val="0032385F"/>
    <w:rsid w:val="00364D2C"/>
    <w:rsid w:val="0037008E"/>
    <w:rsid w:val="003877F4"/>
    <w:rsid w:val="00390732"/>
    <w:rsid w:val="003B1085"/>
    <w:rsid w:val="003D701F"/>
    <w:rsid w:val="003E375F"/>
    <w:rsid w:val="00402CEE"/>
    <w:rsid w:val="004069A8"/>
    <w:rsid w:val="004170C0"/>
    <w:rsid w:val="004178A3"/>
    <w:rsid w:val="004266DC"/>
    <w:rsid w:val="0043596C"/>
    <w:rsid w:val="004422BA"/>
    <w:rsid w:val="00442EA3"/>
    <w:rsid w:val="00443E34"/>
    <w:rsid w:val="004441C3"/>
    <w:rsid w:val="00474629"/>
    <w:rsid w:val="004905FC"/>
    <w:rsid w:val="004C289C"/>
    <w:rsid w:val="004C3D5C"/>
    <w:rsid w:val="004F0A6D"/>
    <w:rsid w:val="004F25BE"/>
    <w:rsid w:val="004F468B"/>
    <w:rsid w:val="004F5B5E"/>
    <w:rsid w:val="00505C18"/>
    <w:rsid w:val="005147BC"/>
    <w:rsid w:val="005566D9"/>
    <w:rsid w:val="00561074"/>
    <w:rsid w:val="00573977"/>
    <w:rsid w:val="00582535"/>
    <w:rsid w:val="005A2C62"/>
    <w:rsid w:val="005B7D4C"/>
    <w:rsid w:val="006070E7"/>
    <w:rsid w:val="00621554"/>
    <w:rsid w:val="00631942"/>
    <w:rsid w:val="00632949"/>
    <w:rsid w:val="006467CA"/>
    <w:rsid w:val="00646962"/>
    <w:rsid w:val="00661E51"/>
    <w:rsid w:val="00661FF1"/>
    <w:rsid w:val="0066347A"/>
    <w:rsid w:val="006930A4"/>
    <w:rsid w:val="006C6087"/>
    <w:rsid w:val="006D68CA"/>
    <w:rsid w:val="006E2C76"/>
    <w:rsid w:val="006E5240"/>
    <w:rsid w:val="00755F65"/>
    <w:rsid w:val="007631E6"/>
    <w:rsid w:val="00765134"/>
    <w:rsid w:val="00777B04"/>
    <w:rsid w:val="007A2DEF"/>
    <w:rsid w:val="007B608E"/>
    <w:rsid w:val="007C49A4"/>
    <w:rsid w:val="00832EC9"/>
    <w:rsid w:val="008716A0"/>
    <w:rsid w:val="00871EDC"/>
    <w:rsid w:val="00881668"/>
    <w:rsid w:val="00883B4B"/>
    <w:rsid w:val="008A0150"/>
    <w:rsid w:val="008C12D8"/>
    <w:rsid w:val="008E6EB1"/>
    <w:rsid w:val="00961FE6"/>
    <w:rsid w:val="009636FC"/>
    <w:rsid w:val="009A1AA5"/>
    <w:rsid w:val="009E1406"/>
    <w:rsid w:val="009F290E"/>
    <w:rsid w:val="00A07FD7"/>
    <w:rsid w:val="00A62908"/>
    <w:rsid w:val="00A70A79"/>
    <w:rsid w:val="00A7106E"/>
    <w:rsid w:val="00A75361"/>
    <w:rsid w:val="00A90770"/>
    <w:rsid w:val="00A95CC6"/>
    <w:rsid w:val="00AB05F9"/>
    <w:rsid w:val="00AB2CAD"/>
    <w:rsid w:val="00AB33CD"/>
    <w:rsid w:val="00AC167E"/>
    <w:rsid w:val="00AC25C7"/>
    <w:rsid w:val="00AC4834"/>
    <w:rsid w:val="00AE5896"/>
    <w:rsid w:val="00AF097D"/>
    <w:rsid w:val="00B006E1"/>
    <w:rsid w:val="00B37B07"/>
    <w:rsid w:val="00B37FD3"/>
    <w:rsid w:val="00B87670"/>
    <w:rsid w:val="00C41A61"/>
    <w:rsid w:val="00C54803"/>
    <w:rsid w:val="00C8125A"/>
    <w:rsid w:val="00C8181A"/>
    <w:rsid w:val="00C97FDB"/>
    <w:rsid w:val="00CB4BD7"/>
    <w:rsid w:val="00D2673E"/>
    <w:rsid w:val="00D40A2E"/>
    <w:rsid w:val="00D54F88"/>
    <w:rsid w:val="00D66B03"/>
    <w:rsid w:val="00D77615"/>
    <w:rsid w:val="00DC49A0"/>
    <w:rsid w:val="00E30F24"/>
    <w:rsid w:val="00E341FB"/>
    <w:rsid w:val="00E84CF9"/>
    <w:rsid w:val="00E86B57"/>
    <w:rsid w:val="00EA2A5D"/>
    <w:rsid w:val="00EB64C0"/>
    <w:rsid w:val="00EC239A"/>
    <w:rsid w:val="00EC5DBB"/>
    <w:rsid w:val="00ED3F6B"/>
    <w:rsid w:val="00ED6EF6"/>
    <w:rsid w:val="00F23C2D"/>
    <w:rsid w:val="00F2787A"/>
    <w:rsid w:val="00F35FC2"/>
    <w:rsid w:val="00F4744E"/>
    <w:rsid w:val="00FA3ACC"/>
    <w:rsid w:val="00FA5AD1"/>
    <w:rsid w:val="00FB0C2C"/>
    <w:rsid w:val="00FB5228"/>
    <w:rsid w:val="00FD582A"/>
    <w:rsid w:val="00FE32BA"/>
    <w:rsid w:val="00FE7C64"/>
    <w:rsid w:val="7A3374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uiPriority w:val="0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微软（中国）有限公司</Company>
  <Pages>2</Pages>
  <Words>317</Words>
  <Characters>1807</Characters>
  <Lines>15</Lines>
  <Paragraphs>4</Paragraphs>
  <TotalTime>4</TotalTime>
  <ScaleCrop>false</ScaleCrop>
  <LinksUpToDate>false</LinksUpToDate>
  <CharactersWithSpaces>2120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2019-09-16T02:41:00Z</dcterms:created>
  <dc:creator>微软（中国）有限公司</dc:creator>
  <cp:lastModifiedBy>XHYE</cp:lastModifiedBy>
  <cp:lastPrinted>2013-01-29T08:50:00Z</cp:lastPrinted>
  <dcterms:modified xsi:type="dcterms:W3CDTF">2026-01-28T01:49:57Z</dcterms:modified>
  <dc:title>GLC/M122-11  附表1</dc:title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eyJoZGlkIjoiODkyYWFhNzFmZTQxNzA3YjQ0YjljODc0ZDRhM2U0YjQifQ==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E22286CD010D4A2C8030F8F1DF26AD7C_12</vt:lpwstr>
  </property>
</Properties>
</file>