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本制度属于支撑类管理制度。</w:t>
      </w:r>
    </w:p>
    <w:p>
      <w:pPr>
        <w:spacing w:before="0" w:after="0"/>
        <w:jc w:val="both"/>
      </w:pPr>
      <w:r>
        <w:rPr>
          <w:color w:val="000000"/>
          <w:sz w:val="28"/>
          <w:szCs w:val="28"/>
          <w:rFonts w:ascii="宋体" w:cs="宋体" w:eastAsia="宋体" w:hAnsi="宋体"/>
        </w:rPr>
        <w:t xml:space="preserve">本制度由质量安全部提出。</w:t>
      </w:r>
    </w:p>
    <w:p>
      <w:pPr>
        <w:spacing w:before="0" w:after="0"/>
        <w:jc w:val="both"/>
      </w:pPr>
      <w:r>
        <w:rPr>
          <w:color w:val="000000"/>
          <w:sz w:val="28"/>
          <w:szCs w:val="28"/>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商飞项目产品检测方案编制管理标准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宋体" w:cs="宋体" w:eastAsia="宋体" w:hAnsi="宋体"/>
        </w:rPr>
        <w:t xml:space="preserve">本文件规定了商飞项目产品检测方案的编制要求。</w:t>
      </w:r>
    </w:p>
    <w:p>
      <w:pPr>
        <w:spacing w:before="0" w:after="0"/>
        <w:jc w:val="both"/>
      </w:pPr>
      <w:r>
        <w:rPr>
          <w:color w:val="000000"/>
          <w:sz w:val="28"/>
          <w:szCs w:val="28"/>
          <w:rFonts w:ascii="宋体" w:cs="宋体" w:eastAsia="宋体" w:hAnsi="宋体"/>
        </w:rPr>
        <w:t xml:space="preserve">本文件适用于商飞项目产品检测方案编制业务的执行。</w:t>
      </w:r>
    </w:p>
    <w:p>
      <w:pPr>
        <w:spacing w:before="0" w:after="0"/>
        <w:jc w:val="both"/>
      </w:pPr>
      <w:r>
        <w:rPr>
          <w:color w:val="000000"/>
          <w:sz w:val="28"/>
          <w:szCs w:val="28"/>
          <w:rFonts w:ascii="宋体" w:cs="宋体" w:eastAsia="宋体" w:hAnsi="宋体"/>
        </w:rPr>
        <w:t xml:space="preserve">本文件依据</w:t>
      </w:r>
      <w:r>
        <w:rPr>
          <w:color w:val="000000"/>
          <w:sz w:val="28"/>
          <w:szCs w:val="28"/>
          <w:rFonts w:ascii="Times New Roman" w:cs="Times New Roman" w:eastAsia="Times New Roman" w:hAnsi="Times New Roman"/>
        </w:rPr>
        <w:t xml:space="preserve">SR0039</w:t>
      </w:r>
      <w:r>
        <w:rPr>
          <w:color w:val="000000"/>
          <w:sz w:val="28"/>
          <w:szCs w:val="28"/>
          <w:rFonts w:ascii="宋体" w:cs="宋体" w:eastAsia="宋体" w:hAnsi="宋体"/>
        </w:rPr>
        <w:t xml:space="preserve">和</w:t>
      </w:r>
      <w:r>
        <w:rPr>
          <w:color w:val="000000"/>
          <w:sz w:val="28"/>
          <w:szCs w:val="28"/>
          <w:rFonts w:ascii="Times New Roman" w:cs="Times New Roman" w:eastAsia="Times New Roman" w:hAnsi="Times New Roman"/>
        </w:rPr>
        <w:t xml:space="preserve">GLC140801</w:t>
      </w:r>
      <w:r>
        <w:rPr>
          <w:color w:val="000000"/>
          <w:sz w:val="28"/>
          <w:szCs w:val="28"/>
          <w:rFonts w:ascii="宋体" w:cs="宋体" w:eastAsia="宋体" w:hAnsi="宋体"/>
        </w:rPr>
        <w:t xml:space="preserve">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1b324f"/>
          <w:sz w:val="28"/>
          <w:szCs w:val="28"/>
          <w:rFonts w:ascii="华文宋体" w:cs="华文宋体" w:eastAsia="华文宋体" w:hAnsi="华文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Times New Roman" w:cs="Times New Roman" w:eastAsia="Times New Roman" w:hAnsi="Times New Roman"/>
        </w:rPr>
        <w:t xml:space="preserve">SR0039</w:t>
      </w:r>
      <w:r>
        <w:rPr>
          <w:color w:val="000000"/>
          <w:sz w:val="28"/>
          <w:szCs w:val="28"/>
          <w:rFonts w:ascii="宋体" w:cs="宋体" w:eastAsia="宋体" w:hAnsi="宋体"/>
        </w:rPr>
        <w:t xml:space="preserve">  飞机部件检测方案编制规定</w:t>
      </w:r>
    </w:p>
    <w:p>
      <w:pPr>
        <w:spacing w:before="0" w:after="0"/>
        <w:jc w:val="both"/>
      </w:pPr>
      <w:r>
        <w:rPr>
          <w:color w:val="000000"/>
          <w:sz w:val="28"/>
          <w:szCs w:val="28"/>
          <w:rFonts w:ascii="Times New Roman" w:cs="Times New Roman" w:eastAsia="Times New Roman" w:hAnsi="Times New Roman"/>
        </w:rPr>
        <w:t xml:space="preserve">GLC140801</w:t>
      </w:r>
      <w:r>
        <w:rPr>
          <w:color w:val="000000"/>
          <w:sz w:val="28"/>
          <w:szCs w:val="28"/>
          <w:rFonts w:ascii="宋体" w:cs="宋体" w:eastAsia="宋体" w:hAnsi="宋体"/>
        </w:rPr>
        <w:t xml:space="preserve">  产品检验策划管理程序</w:t>
      </w:r>
    </w:p>
    <w:p>
      <w:pPr>
        <w:spacing w:before="0" w:after="0"/>
        <w:jc w:val="both"/>
      </w:pPr>
      <w:r>
        <w:rPr>
          <w:color w:val="000000"/>
          <w:sz w:val="28"/>
          <w:szCs w:val="28"/>
          <w:rFonts w:ascii="Times New Roman" w:cs="Times New Roman" w:eastAsia="Times New Roman" w:hAnsi="Times New Roman"/>
        </w:rPr>
        <w:t xml:space="preserve">GLC231007</w:t>
      </w:r>
      <w:r>
        <w:rPr>
          <w:color w:val="000000"/>
          <w:sz w:val="28"/>
          <w:szCs w:val="28"/>
          <w:rFonts w:ascii="宋体" w:cs="宋体" w:eastAsia="宋体" w:hAnsi="宋体"/>
        </w:rPr>
        <w:t xml:space="preserve">  技术文件的编写管理程序</w:t>
      </w:r>
    </w:p>
    <w:p>
      <w:pPr>
        <w:spacing w:before="0" w:after="0"/>
        <w:jc w:val="both"/>
      </w:pPr>
      <w:r>
        <w:rPr>
          <w:color w:val="000000"/>
          <w:sz w:val="28"/>
          <w:szCs w:val="28"/>
          <w:rFonts w:ascii="Times New Roman" w:cs="Times New Roman" w:eastAsia="Times New Roman" w:hAnsi="Times New Roman"/>
        </w:rPr>
        <w:t xml:space="preserve">GLC231008 </w:t>
      </w:r>
      <w:r>
        <w:rPr>
          <w:color w:val="000000"/>
          <w:sz w:val="28"/>
          <w:szCs w:val="28"/>
          <w:rFonts w:ascii="宋体" w:cs="宋体" w:eastAsia="宋体" w:hAnsi="宋体"/>
        </w:rPr>
        <w:t xml:space="preserve"> 质量记录管理程序</w:t>
      </w:r>
    </w:p>
    <w:p>
      <w:pPr>
        <w:spacing w:before="0" w:after="0"/>
        <w:jc w:val="both"/>
      </w:pPr>
      <w:r>
        <w:rPr>
          <w:color w:val="000000"/>
          <w:sz w:val="28"/>
          <w:szCs w:val="28"/>
          <w:rFonts w:ascii="Times New Roman" w:cs="Times New Roman" w:eastAsia="Times New Roman" w:hAnsi="Times New Roman"/>
        </w:rPr>
        <w:t xml:space="preserve">GLB14080302-07 </w:t>
      </w:r>
      <w:r>
        <w:rPr>
          <w:color w:val="000000"/>
          <w:sz w:val="28"/>
          <w:szCs w:val="28"/>
          <w:rFonts w:ascii="宋体" w:cs="宋体" w:eastAsia="宋体" w:hAnsi="宋体"/>
        </w:rPr>
        <w:t xml:space="preserve"> 激光跟踪仪的测量管理标准</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  规定表格</w:t>
      </w:r>
    </w:p>
    <w:p>
      <w:pPr>
        <w:spacing w:before="0" w:after="0"/>
        <w:jc w:val="both"/>
      </w:pPr>
      <w:r>
        <w:rPr>
          <w:color w:val="000000"/>
          <w:sz w:val="28"/>
          <w:szCs w:val="28"/>
          <w:rFonts w:ascii="Times New Roman" w:cs="Times New Roman" w:eastAsia="Times New Roman" w:hAnsi="Times New Roman"/>
        </w:rPr>
        <w:t xml:space="preserve">FM1408-02</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检测方案评审表</w:t>
      </w:r>
    </w:p>
    <w:p>
      <w:pPr>
        <w:spacing w:before="0" w:after="0"/>
        <w:jc w:val="both"/>
      </w:pPr>
      <w:r>
        <w:rPr>
          <w:color w:val="000000"/>
          <w:sz w:val="28"/>
          <w:szCs w:val="28"/>
          <w:rFonts w:ascii="黑体" w:cs="黑体" w:eastAsia="黑体" w:hAnsi="黑体"/>
        </w:rPr>
        <w:t xml:space="preserve">3.2  引用表格</w:t>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1b324f"/>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4.1  飞机部件</w:t>
      </w:r>
    </w:p>
    <w:p>
      <w:pPr>
        <w:spacing w:before="0" w:after="0"/>
        <w:jc w:val="both"/>
      </w:pPr>
      <w:r>
        <w:rPr>
          <w:color w:val="000000"/>
          <w:sz w:val="28"/>
          <w:szCs w:val="28"/>
          <w:rFonts w:ascii="宋体" w:cs="宋体" w:eastAsia="宋体" w:hAnsi="宋体"/>
        </w:rPr>
        <w:t xml:space="preserve">作为独立的工作包直接交付给顾客的组件/部件，如机身各段、翼盒、尾翼、机头雷达罩、机体各类舱门、机翼活动面等。</w:t>
      </w:r>
    </w:p>
    <w:p>
      <w:pPr>
        <w:spacing w:before="0" w:after="0"/>
        <w:jc w:val="both"/>
      </w:pPr>
      <w:r>
        <w:rPr>
          <w:color w:val="000000"/>
          <w:sz w:val="28"/>
          <w:szCs w:val="28"/>
          <w:rFonts w:ascii="黑体" w:cs="黑体" w:eastAsia="黑体" w:hAnsi="黑体"/>
        </w:rPr>
        <w:t xml:space="preserve">4.2  项目质量检测总方案</w:t>
      </w:r>
    </w:p>
    <w:p>
      <w:pPr>
        <w:spacing w:before="0" w:after="0"/>
        <w:jc w:val="both"/>
      </w:pPr>
      <w:r>
        <w:rPr>
          <w:color w:val="000000"/>
          <w:sz w:val="28"/>
          <w:szCs w:val="28"/>
          <w:rFonts w:ascii="宋体" w:cs="宋体" w:eastAsia="宋体" w:hAnsi="宋体"/>
        </w:rPr>
        <w:t xml:space="preserve">项目质量检测总方案是一个原则性的方案，主要描述从零组件制造开始到次级装配件、一直到大部件完成各级尺寸质量控制的原则与要求。项目质量检测总方案作为部件检测方案的编制依据之一。</w:t>
      </w:r>
    </w:p>
    <w:p>
      <w:pPr>
        <w:spacing w:before="0" w:after="0"/>
        <w:jc w:val="both"/>
      </w:pPr>
      <w:r>
        <w:rPr>
          <w:color w:val="000000"/>
          <w:sz w:val="28"/>
          <w:szCs w:val="28"/>
          <w:rFonts w:ascii="黑体" w:cs="黑体" w:eastAsia="黑体" w:hAnsi="黑体"/>
        </w:rPr>
        <w:t xml:space="preserve">4.3  部件检测方案</w:t>
      </w:r>
    </w:p>
    <w:p>
      <w:pPr>
        <w:spacing w:before="0" w:after="0"/>
        <w:jc w:val="both"/>
      </w:pPr>
      <w:r>
        <w:rPr>
          <w:color w:val="000000"/>
          <w:sz w:val="28"/>
          <w:szCs w:val="28"/>
          <w:rFonts w:ascii="宋体" w:cs="宋体" w:eastAsia="宋体" w:hAnsi="宋体"/>
        </w:rPr>
        <w:t xml:space="preserve">依据项目质量检测总方案和制造总方案等分析相关部件的关键特性及重要协调部位和分离面，选择适当的测量工具和测量方法，对具体部件的尺寸进行控制的方案。</w:t>
      </w:r>
    </w:p>
    <w:p>
      <w:pPr>
        <w:spacing w:before="0" w:after="0"/>
        <w:jc w:val="both"/>
      </w:pPr>
      <w:r>
        <w:rPr>
          <w:color w:val="000000"/>
          <w:sz w:val="28"/>
          <w:szCs w:val="28"/>
          <w:rFonts w:ascii="黑体" w:cs="黑体" w:eastAsia="黑体" w:hAnsi="黑体"/>
        </w:rPr>
        <w:t xml:space="preserve">4.4  测量计划 </w:t>
      </w:r>
    </w:p>
    <w:p>
      <w:pPr>
        <w:spacing w:before="0" w:after="0"/>
        <w:jc w:val="both"/>
      </w:pPr>
      <w:r>
        <w:rPr>
          <w:color w:val="000000"/>
          <w:sz w:val="28"/>
          <w:szCs w:val="28"/>
          <w:rFonts w:ascii="宋体" w:cs="宋体" w:eastAsia="宋体" w:hAnsi="宋体"/>
        </w:rPr>
        <w:t xml:space="preserve">针对具体测量任务而编制的具有操作性的指令文件。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w:t>
      </w:r>
      <w:r>
        <w:rPr>
          <w:color w:val="000000"/>
          <w:sz w:val="28"/>
          <w:szCs w:val="28"/>
          <w:rFonts w:ascii="宋体" w:cs="宋体" w:eastAsia="宋体" w:hAnsi="宋体"/>
        </w:rPr>
        <w:t xml:space="preserve">  产品检测方案包括项目质量检测总方案、部件检测方案、测量计划。</w:t>
      </w:r>
    </w:p>
    <w:p>
      <w:pPr>
        <w:spacing w:before="0" w:after="0"/>
        <w:jc w:val="both"/>
      </w:pPr>
      <w:r>
        <w:rPr>
          <w:color w:val="000000"/>
          <w:sz w:val="28"/>
          <w:szCs w:val="28"/>
          <w:rFonts w:ascii="黑体" w:cs="黑体" w:eastAsia="黑体" w:hAnsi="黑体"/>
        </w:rPr>
        <w:t xml:space="preserve">5.2</w:t>
      </w:r>
      <w:r>
        <w:rPr>
          <w:color w:val="000000"/>
          <w:sz w:val="28"/>
          <w:szCs w:val="28"/>
          <w:rFonts w:ascii="宋体" w:cs="宋体" w:eastAsia="宋体" w:hAnsi="宋体"/>
        </w:rPr>
        <w:t xml:space="preserve">  除</w:t>
      </w:r>
      <w:r>
        <w:rPr>
          <w:color w:val="000000"/>
          <w:sz w:val="28"/>
          <w:szCs w:val="28"/>
          <w:rFonts w:ascii="Times New Roman" w:cs="Times New Roman" w:eastAsia="Times New Roman" w:hAnsi="Times New Roman"/>
        </w:rPr>
        <w:t xml:space="preserve">C909</w:t>
      </w:r>
      <w:r>
        <w:rPr>
          <w:color w:val="000000"/>
          <w:sz w:val="28"/>
          <w:szCs w:val="28"/>
          <w:rFonts w:ascii="宋体" w:cs="宋体" w:eastAsia="宋体" w:hAnsi="宋体"/>
        </w:rPr>
        <w:t xml:space="preserve">项目外，商飞其它项目须编制项目质量检测总方案和相应的部件检测方案，并获得上飞公司的批准。同时，依据成熟度各阶段的工程文件、工艺文件等对检测方案进行更改并按需报上飞公司备案/评审和批准。</w:t>
      </w:r>
    </w:p>
    <w:p>
      <w:pPr>
        <w:spacing w:before="0" w:after="0"/>
        <w:jc w:val="both"/>
      </w:pPr>
      <w:r>
        <w:rPr>
          <w:color w:val="000000"/>
          <w:sz w:val="28"/>
          <w:szCs w:val="28"/>
          <w:rFonts w:ascii="黑体" w:cs="黑体" w:eastAsia="黑体" w:hAnsi="黑体"/>
        </w:rPr>
        <w:t xml:space="preserve">5.3</w:t>
      </w:r>
      <w:r>
        <w:rPr>
          <w:color w:val="000000"/>
          <w:sz w:val="28"/>
          <w:szCs w:val="28"/>
          <w:rFonts w:ascii="宋体" w:cs="宋体" w:eastAsia="宋体" w:hAnsi="宋体"/>
        </w:rPr>
        <w:t xml:space="preserve">  当涉及对接协调面、关重特性、产生重大质量问题及上飞公司要求部位的检测方法产生变更时，须对检测方案做相应更改并获得上飞公司的审批。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黑体" w:cs="黑体" w:eastAsia="黑体" w:hAnsi="黑体"/>
        </w:rPr>
        <w:t xml:space="preserve">5.4</w:t>
      </w:r>
      <w:r>
        <w:rPr>
          <w:color w:val="000000"/>
          <w:sz w:val="28"/>
          <w:szCs w:val="28"/>
          <w:rFonts w:ascii="宋体" w:cs="宋体" w:eastAsia="宋体" w:hAnsi="宋体"/>
        </w:rPr>
        <w:t xml:space="preserve">  对于</w:t>
      </w:r>
      <w:r>
        <w:rPr>
          <w:color w:val="000000"/>
          <w:sz w:val="28"/>
          <w:szCs w:val="28"/>
          <w:rFonts w:ascii="Times New Roman" w:cs="Times New Roman" w:eastAsia="Times New Roman" w:hAnsi="Times New Roman"/>
        </w:rPr>
        <w:t xml:space="preserve">C909</w:t>
      </w:r>
      <w:r>
        <w:rPr>
          <w:color w:val="000000"/>
          <w:sz w:val="28"/>
          <w:szCs w:val="28"/>
          <w:rFonts w:ascii="宋体" w:cs="宋体" w:eastAsia="宋体" w:hAnsi="宋体"/>
        </w:rPr>
        <w:t xml:space="preserve">项目，新承制的工作包均须编制检测方案；已承制的工作包，在未产生涉及对接协调面、关重特性、产生重大质量问题及上飞要求部位的检测方法变更时，无需编制检测方案。</w:t>
      </w:r>
    </w:p>
    <w:p>
      <w:pPr>
        <w:spacing w:before="0" w:after="0"/>
        <w:jc w:val="both"/>
      </w:pPr>
      <w:r>
        <w:rPr>
          <w:color w:val="000000"/>
          <w:sz w:val="28"/>
          <w:szCs w:val="28"/>
          <w:rFonts w:ascii="黑体" w:cs="黑体" w:eastAsia="黑体" w:hAnsi="黑体"/>
        </w:rPr>
        <w:t xml:space="preserve">5.5</w:t>
      </w:r>
      <w:r>
        <w:rPr>
          <w:color w:val="000000"/>
          <w:sz w:val="28"/>
          <w:szCs w:val="28"/>
          <w:rFonts w:ascii="宋体" w:cs="宋体" w:eastAsia="宋体" w:hAnsi="宋体"/>
        </w:rPr>
        <w:t xml:space="preserve">  根据上飞公司批准的检测方案，按照程序</w:t>
      </w:r>
      <w:r>
        <w:rPr>
          <w:color w:val="000000"/>
          <w:sz w:val="28"/>
          <w:szCs w:val="28"/>
          <w:rFonts w:ascii="Times New Roman" w:cs="Times New Roman" w:eastAsia="Times New Roman" w:hAnsi="Times New Roman"/>
        </w:rPr>
        <w:t xml:space="preserve">GLB14080302-07</w:t>
      </w:r>
      <w:r>
        <w:rPr>
          <w:color w:val="000000"/>
          <w:sz w:val="28"/>
          <w:szCs w:val="28"/>
          <w:rFonts w:ascii="宋体" w:cs="宋体" w:eastAsia="宋体" w:hAnsi="宋体"/>
        </w:rPr>
        <w:t xml:space="preserve">要求编制相应的部件、组件、零件的测量计划并实施，测量后形成相应的测量报告。对于产品交付规范书（</w:t>
      </w:r>
      <w:r>
        <w:rPr>
          <w:color w:val="000000"/>
          <w:sz w:val="28"/>
          <w:szCs w:val="28"/>
          <w:rFonts w:ascii="Times New Roman" w:cs="Times New Roman" w:eastAsia="Times New Roman" w:hAnsi="Times New Roman"/>
        </w:rPr>
        <w:t xml:space="preserve">SPS</w:t>
      </w:r>
      <w:r>
        <w:rPr>
          <w:color w:val="000000"/>
          <w:sz w:val="28"/>
          <w:szCs w:val="28"/>
          <w:rFonts w:ascii="宋体" w:cs="宋体" w:eastAsia="宋体" w:hAnsi="宋体"/>
        </w:rPr>
        <w:t xml:space="preserve">）中规定的测量项目的测量报告，需质量代表会签。</w:t>
      </w:r>
    </w:p>
    <w:p>
      <w:pPr>
        <w:spacing w:before="0" w:after="0"/>
        <w:jc w:val="both"/>
      </w:pPr>
      <w:r>
        <w:rPr>
          <w:color w:val="000000"/>
          <w:sz w:val="28"/>
          <w:szCs w:val="28"/>
          <w:rFonts w:ascii="黑体" w:cs="黑体" w:eastAsia="黑体" w:hAnsi="黑体"/>
        </w:rPr>
        <w:t xml:space="preserve">5.6  编制要求</w:t>
      </w:r>
    </w:p>
    <w:p>
      <w:pPr>
        <w:spacing w:before="0" w:after="0"/>
        <w:jc w:val="both"/>
      </w:pPr>
      <w:r>
        <w:rPr>
          <w:color w:val="000000"/>
          <w:sz w:val="28"/>
          <w:szCs w:val="28"/>
          <w:rFonts w:ascii="黑体" w:cs="黑体" w:eastAsia="黑体" w:hAnsi="黑体"/>
        </w:rPr>
        <w:t xml:space="preserve">5.6.1  编制依据</w:t>
      </w:r>
    </w:p>
    <w:p>
      <w:pPr>
        <w:spacing w:before="0" w:after="0"/>
        <w:jc w:val="both"/>
      </w:pPr>
      <w:r>
        <w:rPr>
          <w:color w:val="000000"/>
          <w:sz w:val="28"/>
          <w:szCs w:val="28"/>
          <w:rFonts w:ascii="宋体" w:cs="宋体" w:eastAsia="宋体" w:hAnsi="宋体"/>
        </w:rPr>
        <w:t xml:space="preserve">检测方案编制依据如下：</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）产品图样和有关技术条件；</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）产品交付状态规范书（</w:t>
      </w:r>
      <w:r>
        <w:rPr>
          <w:color w:val="000000"/>
          <w:sz w:val="28"/>
          <w:szCs w:val="28"/>
          <w:rFonts w:ascii="Times New Roman" w:cs="Times New Roman" w:eastAsia="Times New Roman" w:hAnsi="Times New Roman"/>
        </w:rPr>
        <w:t xml:space="preserve">SPS</w:t>
      </w:r>
      <w:r>
        <w:rPr>
          <w:color w:val="000000"/>
          <w:sz w:val="28"/>
          <w:szCs w:val="28"/>
          <w:rFonts w:ascii="宋体" w:cs="宋体" w:eastAsia="宋体" w:hAnsi="宋体"/>
        </w:rPr>
        <w:t xml:space="preserve">）；</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）工艺方案；</w:t>
      </w:r>
    </w:p>
    <w:p>
      <w:pPr>
        <w:spacing w:before="0" w:after="0"/>
        <w:jc w:val="both"/>
      </w:pP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）工装协调方案、工装协调数据集、工装协调路线图表。</w:t>
      </w:r>
    </w:p>
    <w:p>
      <w:pPr>
        <w:spacing w:before="0" w:after="0"/>
        <w:jc w:val="both"/>
      </w:pPr>
      <w:r>
        <w:rPr>
          <w:color w:val="000000"/>
          <w:sz w:val="28"/>
          <w:szCs w:val="28"/>
          <w:rFonts w:ascii="黑体" w:cs="黑体" w:eastAsia="黑体" w:hAnsi="黑体"/>
        </w:rPr>
        <w:t xml:space="preserve">5.6.2  项目质量检测总方案</w:t>
      </w:r>
    </w:p>
    <w:p>
      <w:pPr>
        <w:spacing w:before="0" w:after="0"/>
        <w:jc w:val="both"/>
      </w:pPr>
      <w:r>
        <w:rPr>
          <w:color w:val="000000"/>
          <w:sz w:val="28"/>
          <w:szCs w:val="28"/>
          <w:rFonts w:ascii="宋体" w:cs="宋体" w:eastAsia="宋体" w:hAnsi="宋体"/>
        </w:rPr>
        <w:t xml:space="preserve">5.6.2.1  根据产品交付状态规范书（</w:t>
      </w:r>
      <w:r>
        <w:rPr>
          <w:color w:val="000000"/>
          <w:sz w:val="28"/>
          <w:szCs w:val="28"/>
          <w:rFonts w:ascii="Times New Roman" w:cs="Times New Roman" w:eastAsia="Times New Roman" w:hAnsi="Times New Roman"/>
        </w:rPr>
        <w:t xml:space="preserve">SPS</w:t>
      </w:r>
      <w:r>
        <w:rPr>
          <w:color w:val="000000"/>
          <w:sz w:val="28"/>
          <w:szCs w:val="28"/>
          <w:rFonts w:ascii="宋体" w:cs="宋体" w:eastAsia="宋体" w:hAnsi="宋体"/>
        </w:rPr>
        <w:t xml:space="preserve">），结合工程数模、工艺方案、工装协调方案，编制从零件制造开始到部件装配完成的尺寸检测要求及控制方法。具体要求如下：</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）零组件检测</w:t>
      </w:r>
    </w:p>
    <w:p>
      <w:pPr>
        <w:spacing w:before="0" w:after="0"/>
        <w:jc w:val="both"/>
      </w:pPr>
      <w:r>
        <w:rPr>
          <w:color w:val="000000"/>
          <w:sz w:val="28"/>
          <w:szCs w:val="28"/>
          <w:rFonts w:ascii="宋体" w:cs="宋体" w:eastAsia="宋体" w:hAnsi="宋体"/>
        </w:rPr>
        <w:t xml:space="preserve">结合零件的加工精度以及材料特性从零件的基本尺寸要求、重要协调关系部位、关键特性等方面考虑，制定检测要求。</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）次级装配件检测</w:t>
      </w:r>
    </w:p>
    <w:p>
      <w:pPr>
        <w:spacing w:before="0" w:after="0"/>
        <w:jc w:val="both"/>
      </w:pPr>
      <w:r>
        <w:rPr>
          <w:color w:val="000000"/>
          <w:sz w:val="28"/>
          <w:szCs w:val="28"/>
          <w:rFonts w:ascii="宋体" w:cs="宋体" w:eastAsia="宋体" w:hAnsi="宋体"/>
        </w:rPr>
        <w:t xml:space="preserve">考虑各次级装配件之间的装配协调关系，制定检测要求。</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）大部件检测</w:t>
      </w:r>
    </w:p>
    <w:p>
      <w:pPr>
        <w:spacing w:before="0" w:after="0"/>
        <w:jc w:val="both"/>
      </w:pPr>
      <w:r>
        <w:rPr>
          <w:color w:val="000000"/>
          <w:sz w:val="28"/>
          <w:szCs w:val="28"/>
          <w:rFonts w:ascii="宋体" w:cs="宋体" w:eastAsia="宋体" w:hAnsi="宋体"/>
        </w:rPr>
        <w:t xml:space="preserve">按照工程文件、产品交付状态规范书（</w:t>
      </w:r>
      <w:r>
        <w:rPr>
          <w:color w:val="000000"/>
          <w:sz w:val="28"/>
          <w:szCs w:val="28"/>
          <w:rFonts w:ascii="Times New Roman" w:cs="Times New Roman" w:eastAsia="Times New Roman" w:hAnsi="Times New Roman"/>
        </w:rPr>
        <w:t xml:space="preserve">SPS</w:t>
      </w:r>
      <w:r>
        <w:rPr>
          <w:color w:val="000000"/>
          <w:sz w:val="28"/>
          <w:szCs w:val="28"/>
          <w:rFonts w:ascii="宋体" w:cs="宋体" w:eastAsia="宋体" w:hAnsi="宋体"/>
        </w:rPr>
        <w:t xml:space="preserve">）中提出的交付状态，对影响后续装配的部位编制部件检测方案及测量计划，并按产品交付状态规范书的要求提供相应的测量报告。</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黑体" w:cs="黑体" w:eastAsia="黑体" w:hAnsi="黑体"/>
        </w:rPr>
        <w:t xml:space="preserve">5.6.3  部件检测方案</w:t>
      </w:r>
    </w:p>
    <w:p>
      <w:pPr>
        <w:spacing w:before="0" w:after="0"/>
        <w:jc w:val="both"/>
      </w:pPr>
      <w:r>
        <w:rPr>
          <w:color w:val="000000"/>
          <w:sz w:val="28"/>
          <w:szCs w:val="28"/>
          <w:rFonts w:ascii="宋体" w:cs="宋体" w:eastAsia="宋体" w:hAnsi="宋体"/>
        </w:rPr>
        <w:t xml:space="preserve">部件检测方案应包含但不限于下列要素：</w:t>
      </w:r>
    </w:p>
    <w:p>
      <w:pPr>
        <w:spacing w:before="0" w:after="0"/>
        <w:jc w:val="both"/>
      </w:pPr>
      <w:r>
        <w:rPr>
          <w:color w:val="000000"/>
          <w:sz w:val="28"/>
          <w:szCs w:val="28"/>
          <w:rFonts w:ascii="Times New Roman" w:cs="Times New Roman" w:eastAsia="Times New Roman" w:hAnsi="Times New Roman"/>
        </w:rPr>
        <w:t xml:space="preserve">1</w:t>
      </w:r>
      <w:r>
        <w:rPr>
          <w:color w:val="000000"/>
          <w:sz w:val="28"/>
          <w:szCs w:val="28"/>
          <w:rFonts w:ascii="宋体" w:cs="宋体" w:eastAsia="宋体" w:hAnsi="宋体"/>
        </w:rPr>
        <w:t xml:space="preserve">）范围</w:t>
      </w:r>
    </w:p>
    <w:p>
      <w:pPr>
        <w:spacing w:before="0" w:after="0"/>
        <w:jc w:val="both"/>
      </w:pPr>
      <w:r>
        <w:rPr>
          <w:color w:val="000000"/>
          <w:sz w:val="28"/>
          <w:szCs w:val="28"/>
          <w:rFonts w:ascii="Times New Roman" w:cs="Times New Roman" w:eastAsia="Times New Roman" w:hAnsi="Times New Roman"/>
        </w:rPr>
        <w:t xml:space="preserve">2</w:t>
      </w:r>
      <w:r>
        <w:rPr>
          <w:color w:val="000000"/>
          <w:sz w:val="28"/>
          <w:szCs w:val="28"/>
          <w:rFonts w:ascii="宋体" w:cs="宋体" w:eastAsia="宋体" w:hAnsi="宋体"/>
        </w:rPr>
        <w:t xml:space="preserve">）总则</w:t>
      </w:r>
    </w:p>
    <w:p>
      <w:pPr>
        <w:spacing w:before="0" w:after="0"/>
        <w:jc w:val="both"/>
      </w:pPr>
      <w:r>
        <w:rPr>
          <w:color w:val="000000"/>
          <w:sz w:val="28"/>
          <w:szCs w:val="28"/>
          <w:rFonts w:ascii="Times New Roman" w:cs="Times New Roman" w:eastAsia="Times New Roman" w:hAnsi="Times New Roman"/>
        </w:rPr>
        <w:t xml:space="preserve">3</w:t>
      </w:r>
      <w:r>
        <w:rPr>
          <w:color w:val="000000"/>
          <w:sz w:val="28"/>
          <w:szCs w:val="28"/>
          <w:rFonts w:ascii="宋体" w:cs="宋体" w:eastAsia="宋体" w:hAnsi="宋体"/>
        </w:rPr>
        <w:t xml:space="preserve">）部件关键特性及重要协调部位、分离面</w:t>
      </w:r>
    </w:p>
    <w:p>
      <w:pPr>
        <w:spacing w:before="0" w:after="0"/>
        <w:jc w:val="both"/>
      </w:pPr>
      <w:r>
        <w:rPr>
          <w:color w:val="000000"/>
          <w:sz w:val="28"/>
          <w:szCs w:val="28"/>
          <w:rFonts w:ascii="Times New Roman" w:cs="Times New Roman" w:eastAsia="Times New Roman" w:hAnsi="Times New Roman"/>
        </w:rPr>
        <w:t xml:space="preserve">4</w:t>
      </w:r>
      <w:r>
        <w:rPr>
          <w:color w:val="000000"/>
          <w:sz w:val="28"/>
          <w:szCs w:val="28"/>
          <w:rFonts w:ascii="宋体" w:cs="宋体" w:eastAsia="宋体" w:hAnsi="宋体"/>
        </w:rPr>
        <w:t xml:space="preserve">）测量设备的选用及坐标系的建立</w:t>
      </w:r>
    </w:p>
    <w:p>
      <w:pPr>
        <w:spacing w:before="0" w:after="0"/>
        <w:jc w:val="both"/>
      </w:pPr>
      <w:r>
        <w:rPr>
          <w:color w:val="000000"/>
          <w:sz w:val="28"/>
          <w:szCs w:val="28"/>
          <w:rFonts w:ascii="Times New Roman" w:cs="Times New Roman" w:eastAsia="Times New Roman" w:hAnsi="Times New Roman"/>
        </w:rPr>
        <w:t xml:space="preserve">5</w:t>
      </w:r>
      <w:r>
        <w:rPr>
          <w:color w:val="000000"/>
          <w:sz w:val="28"/>
          <w:szCs w:val="28"/>
          <w:rFonts w:ascii="宋体" w:cs="宋体" w:eastAsia="宋体" w:hAnsi="宋体"/>
        </w:rPr>
        <w:t xml:space="preserve">）测量工作项目：</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工艺状态</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支撑位置及支撑状态</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工艺测量</w:t>
      </w:r>
    </w:p>
    <w:p>
      <w:pPr>
        <w:spacing w:before="0" w:after="0"/>
        <w:jc w:val="both"/>
      </w:pP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质量测量</w:t>
      </w:r>
    </w:p>
    <w:p>
      <w:pPr>
        <w:spacing w:before="0" w:after="0"/>
        <w:jc w:val="both"/>
      </w:pPr>
      <w:r>
        <w:rPr>
          <w:color w:val="000000"/>
          <w:sz w:val="28"/>
          <w:szCs w:val="28"/>
          <w:rFonts w:ascii="黑体" w:cs="黑体" w:eastAsia="黑体" w:hAnsi="黑体"/>
        </w:rPr>
        <w:t xml:space="preserve">5.6.4  测量计划和测量报告</w:t>
      </w:r>
    </w:p>
    <w:p>
      <w:pPr>
        <w:spacing w:before="0" w:after="0"/>
        <w:jc w:val="both"/>
      </w:pPr>
      <w:r>
        <w:rPr>
          <w:color w:val="000000"/>
          <w:sz w:val="28"/>
          <w:szCs w:val="28"/>
          <w:rFonts w:ascii="宋体" w:cs="宋体" w:eastAsia="宋体" w:hAnsi="宋体"/>
        </w:rPr>
        <w:t xml:space="preserve">除</w:t>
      </w:r>
      <w:r>
        <w:rPr>
          <w:color w:val="000000"/>
          <w:sz w:val="28"/>
          <w:szCs w:val="28"/>
          <w:rFonts w:ascii="Times New Roman" w:cs="Times New Roman" w:eastAsia="Times New Roman" w:hAnsi="Times New Roman"/>
        </w:rPr>
        <w:t xml:space="preserve">GLB14080302-07</w:t>
      </w:r>
      <w:r>
        <w:rPr>
          <w:color w:val="000000"/>
          <w:sz w:val="28"/>
          <w:szCs w:val="28"/>
          <w:rFonts w:ascii="宋体" w:cs="宋体" w:eastAsia="宋体" w:hAnsi="宋体"/>
        </w:rPr>
        <w:t xml:space="preserve">要求外，商飞项目测量计划和测量报告还应包括但不限于下列要素：</w:t>
      </w:r>
    </w:p>
    <w:p>
      <w:pPr>
        <w:spacing w:before="0" w:after="0"/>
        <w:jc w:val="both"/>
      </w:pPr>
      <w:r>
        <w:rPr>
          <w:color w:val="000000"/>
          <w:sz w:val="28"/>
          <w:szCs w:val="28"/>
          <w:rFonts w:ascii="Times New Roman" w:cs="Times New Roman" w:eastAsia="Times New Roman" w:hAnsi="Times New Roman"/>
        </w:rPr>
        <w:t xml:space="preserve">1</w:t>
      </w:r>
      <w:r>
        <w:rPr>
          <w:color w:val="000000"/>
          <w:sz w:val="28"/>
          <w:szCs w:val="28"/>
          <w:rFonts w:ascii="宋体" w:cs="宋体" w:eastAsia="宋体" w:hAnsi="宋体"/>
        </w:rPr>
        <w:t xml:space="preserve">）测量计划</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测量状态（描述架内/架外、测量时的温度等）</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测量坐标系的选用(当间接或直接的根据工装上基准点建立坐标系时，建立坐标系的要求参见附录</w:t>
      </w: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测量设备</w:t>
      </w:r>
    </w:p>
    <w:p>
      <w:pPr>
        <w:spacing w:before="0" w:after="0"/>
        <w:jc w:val="both"/>
      </w:pP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测量工装</w:t>
      </w:r>
    </w:p>
    <w:p>
      <w:pPr>
        <w:spacing w:before="0" w:after="0"/>
        <w:jc w:val="both"/>
      </w:pPr>
      <w:r>
        <w:rPr>
          <w:color w:val="000000"/>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测量项目</w:t>
      </w:r>
    </w:p>
    <w:p>
      <w:pPr>
        <w:spacing w:before="0" w:after="0"/>
        <w:jc w:val="both"/>
      </w:pPr>
      <w:r>
        <w:rPr>
          <w:color w:val="000000"/>
          <w:sz w:val="28"/>
          <w:szCs w:val="28"/>
          <w:rFonts w:ascii="Times New Roman" w:cs="Times New Roman" w:eastAsia="Times New Roman" w:hAnsi="Times New Roman"/>
        </w:rPr>
        <w:t xml:space="preserve">f．</w:t>
      </w:r>
      <w:r>
        <w:rPr>
          <w:color w:val="000000"/>
          <w:sz w:val="28"/>
          <w:szCs w:val="28"/>
          <w:rFonts w:ascii="宋体" w:cs="宋体" w:eastAsia="宋体" w:hAnsi="宋体"/>
        </w:rPr>
        <w:t xml:space="preserve">测量数据的记录</w:t>
      </w:r>
    </w:p>
    <w:p>
      <w:pPr>
        <w:spacing w:before="0" w:after="0"/>
        <w:jc w:val="both"/>
      </w:pPr>
      <w:r>
        <w:rPr>
          <w:color w:val="000000"/>
          <w:sz w:val="28"/>
          <w:szCs w:val="28"/>
          <w:rFonts w:ascii="Times New Roman" w:cs="Times New Roman" w:eastAsia="Times New Roman" w:hAnsi="Times New Roman"/>
        </w:rPr>
        <w:t xml:space="preserve">2</w:t>
      </w:r>
      <w:r>
        <w:rPr>
          <w:color w:val="000000"/>
          <w:sz w:val="28"/>
          <w:szCs w:val="28"/>
          <w:rFonts w:ascii="宋体" w:cs="宋体" w:eastAsia="宋体" w:hAnsi="宋体"/>
        </w:rPr>
        <w:t xml:space="preserve">）测量报告</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测量状态（描述架内/架外、测量时的温度等）</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测量坐标系的选用(当间接或直接的根据工装上基准点建立坐标系时，建立坐标系的要求参见附录</w:t>
      </w: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，并记录。)</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测量设备</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d．测量工装</w:t>
      </w:r>
    </w:p>
    <w:p>
      <w:pPr>
        <w:spacing w:before="0" w:after="0"/>
        <w:jc w:val="both"/>
      </w:pPr>
      <w:r>
        <w:rPr>
          <w:color w:val="000000"/>
          <w:sz w:val="28"/>
          <w:szCs w:val="28"/>
          <w:rFonts w:ascii="宋体" w:cs="宋体" w:eastAsia="宋体" w:hAnsi="宋体"/>
        </w:rPr>
        <w:t xml:space="preserve">e．测量项目</w:t>
      </w:r>
    </w:p>
    <w:p>
      <w:pPr>
        <w:spacing w:before="0" w:after="0"/>
        <w:jc w:val="both"/>
      </w:pPr>
      <w:r>
        <w:rPr>
          <w:color w:val="000000"/>
          <w:sz w:val="28"/>
          <w:szCs w:val="28"/>
          <w:rFonts w:ascii="宋体" w:cs="宋体" w:eastAsia="宋体" w:hAnsi="宋体"/>
        </w:rPr>
        <w:t xml:space="preserve">f．测量数据的分析结果</w:t>
      </w:r>
    </w:p>
    <w:p>
      <w:pPr>
        <w:spacing w:before="0" w:after="0"/>
        <w:jc w:val="both"/>
      </w:pPr>
      <w:r>
        <w:rPr>
          <w:color w:val="000000"/>
          <w:sz w:val="28"/>
          <w:szCs w:val="28"/>
          <w:rFonts w:ascii="黑体" w:cs="黑体" w:eastAsia="黑体" w:hAnsi="黑体"/>
        </w:rPr>
        <w:t xml:space="preserve">5.6.5</w:t>
      </w:r>
      <w:r>
        <w:rPr>
          <w:color w:val="000000"/>
          <w:sz w:val="28"/>
          <w:szCs w:val="28"/>
          <w:rFonts w:ascii="宋体" w:cs="宋体" w:eastAsia="宋体" w:hAnsi="宋体"/>
        </w:rPr>
        <w:t xml:space="preserve">  项目质量检测总方案由质量安全部负责编制；部件检测方案由生产单位负责编制。方案须经过校对、审核和批准。原则上，审核人员为编制/校对人员的主管领导，批准人员为项目质量师。</w:t>
      </w:r>
    </w:p>
    <w:p>
      <w:pPr>
        <w:spacing w:before="0" w:after="0"/>
        <w:jc w:val="both"/>
      </w:pPr>
      <w:r>
        <w:rPr>
          <w:color w:val="000000"/>
          <w:sz w:val="28"/>
          <w:szCs w:val="28"/>
          <w:rFonts w:ascii="黑体" w:cs="黑体" w:eastAsia="黑体" w:hAnsi="黑体"/>
        </w:rPr>
        <w:t xml:space="preserve">5.6.6</w:t>
      </w:r>
      <w:r>
        <w:rPr>
          <w:color w:val="000000"/>
          <w:sz w:val="28"/>
          <w:szCs w:val="28"/>
          <w:rFonts w:ascii="宋体" w:cs="宋体" w:eastAsia="宋体" w:hAnsi="宋体"/>
        </w:rPr>
        <w:t xml:space="preserve">  项目质量检测总方案和部件检测方案的编制格式及编号按照程序</w:t>
      </w:r>
      <w:r>
        <w:rPr>
          <w:color w:val="000000"/>
          <w:sz w:val="28"/>
          <w:szCs w:val="28"/>
          <w:rFonts w:ascii="Times New Roman" w:cs="Times New Roman" w:eastAsia="Times New Roman" w:hAnsi="Times New Roman"/>
        </w:rPr>
        <w:t xml:space="preserve">GLC231007</w:t>
      </w:r>
      <w:r>
        <w:rPr>
          <w:color w:val="000000"/>
          <w:sz w:val="28"/>
          <w:szCs w:val="28"/>
          <w:rFonts w:ascii="宋体" w:cs="宋体" w:eastAsia="宋体" w:hAnsi="宋体"/>
        </w:rPr>
        <w:t xml:space="preserve">要求执行。</w:t>
      </w:r>
    </w:p>
    <w:p>
      <w:pPr>
        <w:spacing w:before="0" w:after="0"/>
        <w:jc w:val="both"/>
      </w:pPr>
      <w:r>
        <w:rPr>
          <w:color w:val="000000"/>
          <w:sz w:val="28"/>
          <w:szCs w:val="28"/>
          <w:rFonts w:ascii="黑体" w:cs="黑体" w:eastAsia="黑体" w:hAnsi="黑体"/>
        </w:rPr>
        <w:t xml:space="preserve">5.7  检测方案的评审</w:t>
      </w:r>
    </w:p>
    <w:p>
      <w:pPr>
        <w:spacing w:before="0" w:after="0"/>
        <w:jc w:val="both"/>
      </w:pPr>
      <w:r>
        <w:rPr>
          <w:color w:val="000000"/>
          <w:sz w:val="28"/>
          <w:szCs w:val="28"/>
          <w:rFonts w:ascii="黑体" w:cs="黑体" w:eastAsia="黑体" w:hAnsi="黑体"/>
        </w:rPr>
        <w:t xml:space="preserve">5.7.1</w:t>
      </w:r>
      <w:r>
        <w:rPr>
          <w:color w:val="000000"/>
          <w:sz w:val="28"/>
          <w:szCs w:val="28"/>
          <w:rFonts w:ascii="宋体" w:cs="宋体" w:eastAsia="宋体" w:hAnsi="宋体"/>
        </w:rPr>
        <w:t xml:space="preserve">  需评审的检测方案包括项目质量检测总方案和部件检测方案。</w:t>
      </w:r>
    </w:p>
    <w:p>
      <w:pPr>
        <w:spacing w:before="0" w:after="0"/>
        <w:jc w:val="both"/>
      </w:pPr>
      <w:r>
        <w:rPr>
          <w:color w:val="000000"/>
          <w:sz w:val="28"/>
          <w:szCs w:val="28"/>
          <w:rFonts w:ascii="黑体" w:cs="黑体" w:eastAsia="黑体" w:hAnsi="黑体"/>
        </w:rPr>
        <w:t xml:space="preserve">5.7.2  内部评审</w:t>
      </w:r>
    </w:p>
    <w:p>
      <w:pPr>
        <w:spacing w:before="0" w:after="0"/>
        <w:jc w:val="both"/>
      </w:pPr>
      <w:r>
        <w:rPr>
          <w:color w:val="000000"/>
          <w:sz w:val="28"/>
          <w:szCs w:val="28"/>
          <w:rFonts w:ascii="宋体" w:cs="宋体" w:eastAsia="宋体" w:hAnsi="宋体"/>
        </w:rPr>
        <w:t xml:space="preserve">5.7.2.1  检测方案在进行审批前，编制单位需组织开展方案的公司内评审工作，并保存评审记录</w:t>
      </w:r>
      <w:r>
        <w:rPr>
          <w:color w:val="000000"/>
          <w:sz w:val="28"/>
          <w:szCs w:val="28"/>
          <w:rFonts w:ascii="Times New Roman" w:cs="Times New Roman" w:eastAsia="Times New Roman" w:hAnsi="Times New Roman"/>
        </w:rPr>
        <w:t xml:space="preserve">FM1408-02。</w:t>
      </w:r>
    </w:p>
    <w:p>
      <w:pPr>
        <w:spacing w:before="0" w:after="0"/>
        <w:jc w:val="both"/>
      </w:pPr>
      <w:r>
        <w:rPr>
          <w:color w:val="000000"/>
          <w:sz w:val="28"/>
          <w:szCs w:val="28"/>
          <w:rFonts w:ascii="宋体" w:cs="宋体" w:eastAsia="宋体" w:hAnsi="宋体"/>
        </w:rPr>
        <w:t xml:space="preserve">5.7.2.2  评审组成员至少包括校对、审核、批准人员。需要时，可邀请质量安全部和科技创新部的技术专家参与评审。</w:t>
      </w:r>
    </w:p>
    <w:p>
      <w:pPr>
        <w:spacing w:before="0" w:after="0"/>
        <w:jc w:val="both"/>
      </w:pPr>
      <w:r>
        <w:rPr>
          <w:color w:val="000000"/>
          <w:sz w:val="28"/>
          <w:szCs w:val="28"/>
          <w:rFonts w:ascii="黑体" w:cs="黑体" w:eastAsia="黑体" w:hAnsi="黑体"/>
        </w:rPr>
        <w:t xml:space="preserve">5.7.3  外部评审</w:t>
      </w:r>
    </w:p>
    <w:p>
      <w:pPr>
        <w:spacing w:before="0" w:after="0"/>
        <w:jc w:val="both"/>
      </w:pPr>
      <w:r>
        <w:rPr>
          <w:color w:val="000000"/>
          <w:sz w:val="28"/>
          <w:szCs w:val="28"/>
          <w:rFonts w:ascii="宋体" w:cs="宋体" w:eastAsia="宋体" w:hAnsi="宋体"/>
        </w:rPr>
        <w:t xml:space="preserve">项目质量检测总方案和部件检测方案需上传到</w:t>
      </w:r>
      <w:r>
        <w:rPr>
          <w:color w:val="000000"/>
          <w:sz w:val="28"/>
          <w:szCs w:val="28"/>
          <w:rFonts w:ascii="Times New Roman" w:cs="Times New Roman" w:eastAsia="Times New Roman" w:hAnsi="Times New Roman"/>
        </w:rPr>
        <w:t xml:space="preserve">IDEAL/WBA</w:t>
      </w:r>
      <w:r>
        <w:rPr>
          <w:color w:val="000000"/>
          <w:sz w:val="28"/>
          <w:szCs w:val="28"/>
          <w:rFonts w:ascii="宋体" w:cs="宋体" w:eastAsia="宋体" w:hAnsi="宋体"/>
        </w:rPr>
        <w:t xml:space="preserve">或上飞公司指定平台并提交上飞公司的质量部门审批。对于上飞公司提出的建议，方案编制单位应与上飞公司沟通协调并适时更改文件重新提交上飞公司批准。</w:t>
      </w:r>
    </w:p>
    <w:p>
      <w:pPr>
        <w:spacing w:before="0" w:after="0"/>
        <w:jc w:val="both"/>
      </w:pPr>
      <w:r>
        <w:rPr>
          <w:color w:val="000000"/>
          <w:sz w:val="28"/>
          <w:szCs w:val="28"/>
          <w:rFonts w:ascii="黑体" w:cs="黑体" w:eastAsia="黑体" w:hAnsi="黑体"/>
        </w:rPr>
        <w:t xml:space="preserve">5.8</w:t>
      </w:r>
      <w:r>
        <w:rPr>
          <w:color w:val="000000"/>
          <w:sz w:val="28"/>
          <w:szCs w:val="28"/>
          <w:rFonts w:ascii="宋体" w:cs="宋体" w:eastAsia="宋体" w:hAnsi="宋体"/>
        </w:rPr>
        <w:t xml:space="preserve">  对于产品交付规范书中（</w:t>
      </w:r>
      <w:r>
        <w:rPr>
          <w:color w:val="000000"/>
          <w:sz w:val="28"/>
          <w:szCs w:val="28"/>
          <w:rFonts w:ascii="Times New Roman" w:cs="Times New Roman" w:eastAsia="Times New Roman" w:hAnsi="Times New Roman"/>
        </w:rPr>
        <w:t xml:space="preserve">SPS</w:t>
      </w:r>
      <w:r>
        <w:rPr>
          <w:color w:val="000000"/>
          <w:sz w:val="28"/>
          <w:szCs w:val="28"/>
          <w:rFonts w:ascii="宋体" w:cs="宋体" w:eastAsia="宋体" w:hAnsi="宋体"/>
        </w:rPr>
        <w:t xml:space="preserve">）规定的数字化测量项目，当上飞公司有要求时，产品交付单位需将数字化测量报告按照上飞公司要求上传至指定平台。</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相关记录的填写和维护按文件</w:t>
      </w:r>
      <w:r>
        <w:rPr>
          <w:color w:val="000000"/>
          <w:sz w:val="28"/>
          <w:szCs w:val="28"/>
          <w:rFonts w:ascii="Times New Roman" w:cs="Times New Roman" w:eastAsia="Times New Roman" w:hAnsi="Times New Roman"/>
        </w:rPr>
        <w:t xml:space="preserve">GLC231008</w:t>
      </w:r>
      <w:r>
        <w:rPr>
          <w:color w:val="000000"/>
          <w:sz w:val="28"/>
          <w:szCs w:val="28"/>
          <w:rFonts w:ascii="宋体" w:cs="宋体" w:eastAsia="宋体" w:hAnsi="宋体"/>
        </w:rPr>
        <w:t xml:space="preserve">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center"/>
      </w:pPr>
      <w:r>
        <w:rPr>
          <w:color w:val="000000"/>
          <w:sz w:val="28"/>
          <w:szCs w:val="28"/>
          <w:rFonts w:ascii="黑体" w:cs="黑体" w:eastAsia="黑体" w:hAnsi="黑体"/>
        </w:rPr>
        <w:t xml:space="preserve">附录A</w:t>
      </w:r>
    </w:p>
    <w:p>
      <w:pPr>
        <w:spacing w:before="0" w:after="0"/>
        <w:jc w:val="center"/>
      </w:pPr>
      <w:r>
        <w:rPr>
          <w:color w:val="000000"/>
          <w:sz w:val="28"/>
          <w:szCs w:val="28"/>
          <w:rFonts w:ascii="黑体" w:cs="黑体" w:eastAsia="黑体" w:hAnsi="黑体"/>
        </w:rPr>
        <w:t xml:space="preserve">（规范性）</w:t>
      </w:r>
    </w:p>
    <w:p>
      <w:pPr>
        <w:spacing w:before="0" w:after="0"/>
        <w:jc w:val="center"/>
      </w:pPr>
      <w:r>
        <w:rPr>
          <w:color w:val="000000"/>
          <w:sz w:val="28"/>
          <w:szCs w:val="28"/>
          <w:rFonts w:ascii="黑体" w:cs="黑体" w:eastAsia="黑体" w:hAnsi="黑体"/>
        </w:rPr>
        <w:t xml:space="preserve">建立坐标系的要求</w:t>
      </w:r>
    </w:p>
    <w:p>
      <w:pPr>
        <w:spacing w:before="0" w:after="0"/>
        <w:jc w:val="left"/>
      </w:pPr>
      <w:r>
        <w:rPr>
          <w:color w:val="000000"/>
          <w:sz w:val="28"/>
          <w:szCs w:val="28"/>
          <w:rFonts w:ascii="宋体" w:cs="宋体" w:eastAsia="宋体" w:hAnsi="宋体"/>
        </w:rPr>
        <w:t xml:space="preserve">当使用激光跟踪仪等数字化测量设备测量产品时，建立坐标系均应至少使用7个点，这7个点必须满足如下要求：</w:t>
      </w:r>
    </w:p>
    <w:p>
      <w:pPr>
        <w:spacing w:before="0" w:after="0"/>
        <w:jc w:val="left"/>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）必须由以前的定位跟踪仪站位取得；</w:t>
      </w:r>
    </w:p>
    <w:p>
      <w:pPr>
        <w:spacing w:before="0" w:after="0"/>
        <w:jc w:val="left"/>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）应是静态点；</w:t>
      </w:r>
    </w:p>
    <w:p>
      <w:pPr>
        <w:spacing w:before="0" w:after="0"/>
        <w:jc w:val="left"/>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）应在稳定结构上，以确保它们不移动；</w:t>
      </w:r>
    </w:p>
    <w:p>
      <w:pPr>
        <w:spacing w:before="0" w:after="0"/>
        <w:jc w:val="left"/>
      </w:pP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）能够包揽整个被测产品。</w:t>
      </w:r>
    </w:p>
    <w:p>
      <w:pPr>
        <w:spacing w:before="0" w:after="0"/>
        <w:jc w:val="left"/>
      </w:pPr>
      <w:r>
        <w:rPr>
          <w:color w:val="000000"/>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）对应不同公差的产品，建立坐标系的拟合公差如下表所示：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产品公差（单位mm）</w:t>
            </w:r>
          </w:p>
        </w:tc>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拟合公差（建立坐标系时，单位mm）</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±0.025</w:t>
            </w:r>
          </w:p>
        </w:tc>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±0.025</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±0.051 </w:t>
            </w:r>
          </w:p>
        </w:tc>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±0.051</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±0.076 </w:t>
            </w:r>
          </w:p>
        </w:tc>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±0.076</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±0.102 </w:t>
            </w:r>
          </w:p>
        </w:tc>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±0.102</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±0.127 </w:t>
            </w:r>
          </w:p>
        </w:tc>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±0.127</w:t>
            </w:r>
          </w:p>
        </w:tc>
      </w:tr>
    </w:tbl>
    <w:p>
      <w:pPr>
        <w:spacing w:before="0" w:after="0"/>
        <w:jc w:val="left"/>
      </w:pPr>
      <w:r>
        <w:rPr>
          <w:color w:val="000000"/>
          <w:sz w:val="24"/>
          <w:szCs w:val="24"/>
          <w:rFonts w:ascii="宋体" w:cs="宋体" w:eastAsia="宋体" w:hAnsi="宋体"/>
        </w:rPr>
        <w:t xml:space="preserve">注</w:t>
      </w:r>
      <w:r>
        <w:rPr>
          <w:color w:val="000000"/>
          <w:sz w:val="24"/>
          <w:szCs w:val="24"/>
          <w:rFonts w:ascii="Times New Roman" w:cs="Times New Roman" w:eastAsia="Times New Roman" w:hAnsi="Times New Roman"/>
        </w:rPr>
        <w:t xml:space="preserve">1</w:t>
      </w:r>
      <w:r>
        <w:rPr>
          <w:color w:val="000000"/>
          <w:sz w:val="24"/>
          <w:szCs w:val="24"/>
          <w:rFonts w:ascii="宋体" w:cs="宋体" w:eastAsia="宋体" w:hAnsi="宋体"/>
        </w:rPr>
        <w:t xml:space="preserve">：当产品公差在两级公差之间时，拟合公差以严格的为准。例如：当产品公差为</w:t>
      </w:r>
      <w:r>
        <w:rPr>
          <w:color w:val="000000"/>
          <w:sz w:val="24"/>
          <w:szCs w:val="24"/>
          <w:rFonts w:ascii="Times New Roman" w:cs="Times New Roman" w:eastAsia="Times New Roman" w:hAnsi="Times New Roman"/>
        </w:rPr>
        <w:t xml:space="preserve">±0.11mm</w:t>
      </w:r>
      <w:r>
        <w:rPr>
          <w:color w:val="000000"/>
          <w:sz w:val="24"/>
          <w:szCs w:val="24"/>
          <w:rFonts w:ascii="宋体" w:cs="宋体" w:eastAsia="宋体" w:hAnsi="宋体"/>
        </w:rPr>
        <w:t xml:space="preserve">时，拟合公差需满足</w:t>
      </w:r>
      <w:r>
        <w:rPr>
          <w:color w:val="000000"/>
          <w:sz w:val="24"/>
          <w:szCs w:val="24"/>
          <w:rFonts w:ascii="Times New Roman" w:cs="Times New Roman" w:eastAsia="Times New Roman" w:hAnsi="Times New Roman"/>
        </w:rPr>
        <w:t xml:space="preserve">±0.102mm</w:t>
      </w:r>
      <w:r>
        <w:rPr>
          <w:color w:val="000000"/>
          <w:sz w:val="24"/>
          <w:szCs w:val="24"/>
          <w:rFonts w:ascii="宋体" w:cs="宋体" w:eastAsia="宋体" w:hAnsi="宋体"/>
        </w:rPr>
        <w:t xml:space="preserve">；当产品公差为</w:t>
      </w:r>
      <w:r>
        <w:rPr>
          <w:color w:val="000000"/>
          <w:sz w:val="24"/>
          <w:szCs w:val="24"/>
          <w:rFonts w:ascii="Times New Roman" w:cs="Times New Roman" w:eastAsia="Times New Roman" w:hAnsi="Times New Roman"/>
        </w:rPr>
        <w:t xml:space="preserve">±0.5mm</w:t>
      </w:r>
      <w:r>
        <w:rPr>
          <w:color w:val="000000"/>
          <w:sz w:val="24"/>
          <w:szCs w:val="24"/>
          <w:rFonts w:ascii="宋体" w:cs="宋体" w:eastAsia="宋体" w:hAnsi="宋体"/>
        </w:rPr>
        <w:t xml:space="preserve">时，拟合公差需满足</w:t>
      </w:r>
      <w:r>
        <w:rPr>
          <w:color w:val="000000"/>
          <w:sz w:val="24"/>
          <w:szCs w:val="24"/>
          <w:rFonts w:ascii="Times New Roman" w:cs="Times New Roman" w:eastAsia="Times New Roman" w:hAnsi="Times New Roman"/>
        </w:rPr>
        <w:t xml:space="preserve">±0.127mm</w:t>
      </w:r>
      <w:r>
        <w:rPr>
          <w:color w:val="000000"/>
          <w:sz w:val="24"/>
          <w:szCs w:val="24"/>
          <w:rFonts w:ascii="宋体" w:cs="宋体" w:eastAsia="宋体" w:hAnsi="宋体"/>
        </w:rPr>
        <w:t xml:space="preserve">。</w:t>
      </w:r>
    </w:p>
    <w:p>
      <w:pPr>
        <w:spacing w:before="0" w:after="0"/>
        <w:jc w:val="left"/>
      </w:pPr>
      <w:r>
        <w:rPr>
          <w:color w:val="000000"/>
          <w:sz w:val="24"/>
          <w:szCs w:val="24"/>
          <w:rFonts w:ascii="宋体" w:cs="宋体" w:eastAsia="宋体" w:hAnsi="宋体"/>
        </w:rPr>
        <w:t xml:space="preserve">注</w:t>
      </w:r>
      <w:r>
        <w:rPr>
          <w:color w:val="000000"/>
          <w:sz w:val="24"/>
          <w:szCs w:val="24"/>
          <w:rFonts w:ascii="Times New Roman" w:cs="Times New Roman" w:eastAsia="Times New Roman" w:hAnsi="Times New Roman"/>
        </w:rPr>
        <w:t xml:space="preserve">2</w:t>
      </w:r>
      <w:r>
        <w:rPr>
          <w:color w:val="000000"/>
          <w:sz w:val="24"/>
          <w:szCs w:val="24"/>
          <w:rFonts w:ascii="宋体" w:cs="宋体" w:eastAsia="宋体" w:hAnsi="宋体"/>
        </w:rPr>
        <w:t xml:space="preserve">：当被测量物体大于</w:t>
      </w:r>
      <w:r>
        <w:rPr>
          <w:color w:val="000000"/>
          <w:sz w:val="24"/>
          <w:szCs w:val="24"/>
          <w:rFonts w:ascii="Times New Roman" w:cs="Times New Roman" w:eastAsia="Times New Roman" w:hAnsi="Times New Roman"/>
        </w:rPr>
        <w:t xml:space="preserve">2.54m</w:t>
      </w:r>
      <w:r>
        <w:rPr>
          <w:color w:val="000000"/>
          <w:sz w:val="24"/>
          <w:szCs w:val="24"/>
          <w:rFonts w:ascii="宋体" w:cs="宋体" w:eastAsia="宋体" w:hAnsi="宋体"/>
        </w:rPr>
        <w:t xml:space="preserve">时，每增加</w:t>
      </w:r>
      <w:r>
        <w:rPr>
          <w:color w:val="000000"/>
          <w:sz w:val="24"/>
          <w:szCs w:val="24"/>
          <w:rFonts w:ascii="Times New Roman" w:cs="Times New Roman" w:eastAsia="Times New Roman" w:hAnsi="Times New Roman"/>
        </w:rPr>
        <w:t xml:space="preserve">2.54m</w:t>
      </w:r>
      <w:r>
        <w:rPr>
          <w:color w:val="000000"/>
          <w:sz w:val="24"/>
          <w:szCs w:val="24"/>
          <w:rFonts w:ascii="宋体" w:cs="宋体" w:eastAsia="宋体" w:hAnsi="宋体"/>
        </w:rPr>
        <w:t xml:space="preserve">，则拟合公差要增加</w:t>
      </w:r>
      <w:r>
        <w:rPr>
          <w:color w:val="000000"/>
          <w:sz w:val="24"/>
          <w:szCs w:val="24"/>
          <w:rFonts w:ascii="Times New Roman" w:cs="Times New Roman" w:eastAsia="Times New Roman" w:hAnsi="Times New Roman"/>
        </w:rPr>
        <w:t xml:space="preserve">±0.025mm</w:t>
      </w:r>
      <w:r>
        <w:rPr>
          <w:color w:val="000000"/>
          <w:sz w:val="24"/>
          <w:szCs w:val="24"/>
          <w:rFonts w:ascii="宋体" w:cs="宋体" w:eastAsia="宋体" w:hAnsi="宋体"/>
        </w:rPr>
        <w:t xml:space="preserve">。例如：</w:t>
      </w:r>
      <w:r>
        <w:rPr>
          <w:color w:val="000000"/>
          <w:sz w:val="24"/>
          <w:szCs w:val="24"/>
          <w:rFonts w:ascii="Times New Roman" w:cs="Times New Roman" w:eastAsia="Times New Roman" w:hAnsi="Times New Roman"/>
        </w:rPr>
        <w:t xml:space="preserve">5.08m</w:t>
      </w:r>
      <w:r>
        <w:rPr>
          <w:color w:val="000000"/>
          <w:sz w:val="24"/>
          <w:szCs w:val="24"/>
          <w:rFonts w:ascii="宋体" w:cs="宋体" w:eastAsia="宋体" w:hAnsi="宋体"/>
        </w:rPr>
        <w:t xml:space="preserve">长的物体，图纸公差</w:t>
      </w:r>
      <w:r>
        <w:rPr>
          <w:color w:val="000000"/>
          <w:sz w:val="24"/>
          <w:szCs w:val="24"/>
          <w:rFonts w:ascii="Times New Roman" w:cs="Times New Roman" w:eastAsia="Times New Roman" w:hAnsi="Times New Roman"/>
        </w:rPr>
        <w:t xml:space="preserve">±0.127mm</w:t>
      </w:r>
      <w:r>
        <w:rPr>
          <w:color w:val="000000"/>
          <w:sz w:val="24"/>
          <w:szCs w:val="24"/>
          <w:rFonts w:ascii="宋体" w:cs="宋体" w:eastAsia="宋体" w:hAnsi="宋体"/>
        </w:rPr>
        <w:t xml:space="preserve">，其拟合公差应为（</w:t>
      </w:r>
      <w:r>
        <w:rPr>
          <w:color w:val="000000"/>
          <w:sz w:val="24"/>
          <w:szCs w:val="24"/>
          <w:rFonts w:ascii="Times New Roman" w:cs="Times New Roman" w:eastAsia="Times New Roman" w:hAnsi="Times New Roman"/>
        </w:rPr>
        <w:t xml:space="preserve">±0.127mm</w:t>
      </w:r>
      <w:r>
        <w:rPr>
          <w:color w:val="000000"/>
          <w:sz w:val="24"/>
          <w:szCs w:val="24"/>
          <w:rFonts w:ascii="宋体" w:cs="宋体" w:eastAsia="宋体" w:hAnsi="宋体"/>
        </w:rPr>
        <w:t xml:space="preserve">）</w:t>
      </w:r>
      <w:r>
        <w:rPr>
          <w:color w:val="000000"/>
          <w:sz w:val="24"/>
          <w:szCs w:val="24"/>
          <w:rFonts w:ascii="Times New Roman" w:cs="Times New Roman" w:eastAsia="Times New Roman" w:hAnsi="Times New Roman"/>
        </w:rPr>
        <w:t xml:space="preserve">+</w:t>
      </w:r>
      <w:r>
        <w:rPr>
          <w:color w:val="000000"/>
          <w:sz w:val="24"/>
          <w:szCs w:val="24"/>
          <w:rFonts w:ascii="宋体" w:cs="宋体" w:eastAsia="宋体" w:hAnsi="宋体"/>
        </w:rPr>
        <w:t xml:space="preserve">（</w:t>
      </w:r>
      <w:r>
        <w:rPr>
          <w:color w:val="000000"/>
          <w:sz w:val="24"/>
          <w:szCs w:val="24"/>
          <w:rFonts w:ascii="Times New Roman" w:cs="Times New Roman" w:eastAsia="Times New Roman" w:hAnsi="Times New Roman"/>
        </w:rPr>
        <w:t xml:space="preserve">±0.025mm</w:t>
      </w:r>
      <w:r>
        <w:rPr>
          <w:color w:val="000000"/>
          <w:sz w:val="24"/>
          <w:szCs w:val="24"/>
          <w:rFonts w:ascii="宋体" w:cs="宋体" w:eastAsia="宋体" w:hAnsi="宋体"/>
        </w:rPr>
        <w:t xml:space="preserve">）</w:t>
      </w:r>
      <w:r>
        <w:rPr>
          <w:color w:val="000000"/>
          <w:sz w:val="24"/>
          <w:szCs w:val="24"/>
          <w:rFonts w:ascii="Times New Roman" w:cs="Times New Roman" w:eastAsia="Times New Roman" w:hAnsi="Times New Roman"/>
        </w:rPr>
        <w:t xml:space="preserve">=</w:t>
      </w:r>
      <w:r>
        <w:rPr>
          <w:color w:val="000000"/>
          <w:sz w:val="24"/>
          <w:szCs w:val="24"/>
          <w:rFonts w:ascii="宋体" w:cs="宋体" w:eastAsia="宋体" w:hAnsi="宋体"/>
        </w:rPr>
        <w:t xml:space="preserve">（</w:t>
      </w:r>
      <w:r>
        <w:rPr>
          <w:color w:val="000000"/>
          <w:sz w:val="24"/>
          <w:szCs w:val="24"/>
          <w:rFonts w:ascii="Times New Roman" w:cs="Times New Roman" w:eastAsia="Times New Roman" w:hAnsi="Times New Roman"/>
        </w:rPr>
        <w:t xml:space="preserve">±0.152mm</w:t>
      </w:r>
      <w:r>
        <w:rPr>
          <w:color w:val="000000"/>
          <w:sz w:val="24"/>
          <w:szCs w:val="24"/>
          <w:rFonts w:ascii="宋体" w:cs="宋体" w:eastAsia="宋体" w:hAnsi="宋体"/>
        </w:rPr>
        <w:t xml:space="preserve">），</w:t>
      </w:r>
      <w:r>
        <w:rPr>
          <w:color w:val="000000"/>
          <w:sz w:val="24"/>
          <w:szCs w:val="24"/>
          <w:rFonts w:ascii="Times New Roman" w:cs="Times New Roman" w:eastAsia="Times New Roman" w:hAnsi="Times New Roman"/>
        </w:rPr>
        <w:t xml:space="preserve">6.35m</w:t>
      </w:r>
      <w:r>
        <w:rPr>
          <w:color w:val="000000"/>
          <w:sz w:val="24"/>
          <w:szCs w:val="24"/>
          <w:rFonts w:ascii="宋体" w:cs="宋体" w:eastAsia="宋体" w:hAnsi="宋体"/>
        </w:rPr>
        <w:t xml:space="preserve">长的物件，图纸公差</w:t>
      </w:r>
      <w:r>
        <w:rPr>
          <w:color w:val="000000"/>
          <w:sz w:val="24"/>
          <w:szCs w:val="24"/>
          <w:rFonts w:ascii="Times New Roman" w:cs="Times New Roman" w:eastAsia="Times New Roman" w:hAnsi="Times New Roman"/>
        </w:rPr>
        <w:t xml:space="preserve">±0.127mm</w:t>
      </w:r>
      <w:r>
        <w:rPr>
          <w:color w:val="000000"/>
          <w:sz w:val="24"/>
          <w:szCs w:val="24"/>
          <w:rFonts w:ascii="宋体" w:cs="宋体" w:eastAsia="宋体" w:hAnsi="宋体"/>
        </w:rPr>
        <w:t xml:space="preserve">，其拟合公差应为（</w:t>
      </w:r>
      <w:r>
        <w:rPr>
          <w:color w:val="000000"/>
          <w:sz w:val="24"/>
          <w:szCs w:val="24"/>
          <w:rFonts w:ascii="Times New Roman" w:cs="Times New Roman" w:eastAsia="Times New Roman" w:hAnsi="Times New Roman"/>
        </w:rPr>
        <w:t xml:space="preserve">±0.127mm</w:t>
      </w:r>
      <w:r>
        <w:rPr>
          <w:color w:val="000000"/>
          <w:sz w:val="24"/>
          <w:szCs w:val="24"/>
          <w:rFonts w:ascii="宋体" w:cs="宋体" w:eastAsia="宋体" w:hAnsi="宋体"/>
        </w:rPr>
        <w:t xml:space="preserve">）</w:t>
      </w:r>
      <w:r>
        <w:rPr>
          <w:color w:val="000000"/>
          <w:sz w:val="24"/>
          <w:szCs w:val="24"/>
          <w:rFonts w:ascii="Times New Roman" w:cs="Times New Roman" w:eastAsia="Times New Roman" w:hAnsi="Times New Roman"/>
        </w:rPr>
        <w:t xml:space="preserve">+</w:t>
      </w:r>
      <w:r>
        <w:rPr>
          <w:color w:val="000000"/>
          <w:sz w:val="24"/>
          <w:szCs w:val="24"/>
          <w:rFonts w:ascii="宋体" w:cs="宋体" w:eastAsia="宋体" w:hAnsi="宋体"/>
        </w:rPr>
        <w:t xml:space="preserve">（</w:t>
      </w:r>
      <w:r>
        <w:rPr>
          <w:color w:val="000000"/>
          <w:sz w:val="24"/>
          <w:szCs w:val="24"/>
          <w:rFonts w:ascii="Times New Roman" w:cs="Times New Roman" w:eastAsia="Times New Roman" w:hAnsi="Times New Roman"/>
        </w:rPr>
        <w:t xml:space="preserve">±0.025mm</w:t>
      </w:r>
      <w:r>
        <w:rPr>
          <w:color w:val="000000"/>
          <w:sz w:val="24"/>
          <w:szCs w:val="24"/>
          <w:rFonts w:ascii="宋体" w:cs="宋体" w:eastAsia="宋体" w:hAnsi="宋体"/>
        </w:rPr>
        <w:t xml:space="preserve">）</w:t>
      </w:r>
      <w:r>
        <w:rPr>
          <w:color w:val="000000"/>
          <w:sz w:val="24"/>
          <w:szCs w:val="24"/>
          <w:rFonts w:ascii="Times New Roman" w:cs="Times New Roman" w:eastAsia="Times New Roman" w:hAnsi="Times New Roman"/>
        </w:rPr>
        <w:t xml:space="preserve">=</w:t>
      </w:r>
      <w:r>
        <w:rPr>
          <w:color w:val="000000"/>
          <w:sz w:val="24"/>
          <w:szCs w:val="24"/>
          <w:rFonts w:ascii="宋体" w:cs="宋体" w:eastAsia="宋体" w:hAnsi="宋体"/>
        </w:rPr>
        <w:t xml:space="preserve">（</w:t>
      </w:r>
      <w:r>
        <w:rPr>
          <w:color w:val="000000"/>
          <w:sz w:val="24"/>
          <w:szCs w:val="24"/>
          <w:rFonts w:ascii="Times New Roman" w:cs="Times New Roman" w:eastAsia="Times New Roman" w:hAnsi="Times New Roman"/>
        </w:rPr>
        <w:t xml:space="preserve">±0.152mm</w:t>
      </w:r>
      <w:r>
        <w:rPr>
          <w:color w:val="000000"/>
          <w:sz w:val="24"/>
          <w:szCs w:val="24"/>
          <w:rFonts w:ascii="宋体" w:cs="宋体" w:eastAsia="宋体" w:hAnsi="宋体"/>
        </w:rPr>
        <w:t xml:space="preserve">）。</w:t>
      </w:r>
    </w:p>
    <w:p>
      <w:pPr>
        <w:spacing w:before="0" w:after="0"/>
        <w:jc w:val="left"/>
      </w:pPr>
      <w:r>
        <w:rPr>
          <w:color w:val="000000"/>
          <w:sz w:val="24"/>
          <w:szCs w:val="24"/>
          <w:rFonts w:ascii="宋体" w:cs="宋体" w:eastAsia="宋体" w:hAnsi="宋体"/>
        </w:rPr>
        <w:t xml:space="preserve">注</w:t>
      </w:r>
      <w:r>
        <w:rPr>
          <w:color w:val="000000"/>
          <w:sz w:val="24"/>
          <w:szCs w:val="24"/>
          <w:rFonts w:ascii="Times New Roman" w:cs="Times New Roman" w:eastAsia="Times New Roman" w:hAnsi="Times New Roman"/>
        </w:rPr>
        <w:t xml:space="preserve">3</w:t>
      </w:r>
      <w:r>
        <w:rPr>
          <w:color w:val="000000"/>
          <w:sz w:val="24"/>
          <w:szCs w:val="24"/>
          <w:rFonts w:ascii="宋体" w:cs="宋体" w:eastAsia="宋体" w:hAnsi="宋体"/>
        </w:rPr>
        <w:t xml:space="preserve">：拟合公差适用于每个</w:t>
      </w:r>
      <w:r>
        <w:rPr>
          <w:color w:val="000000"/>
          <w:sz w:val="24"/>
          <w:szCs w:val="24"/>
          <w:rFonts w:ascii="Times New Roman" w:cs="Times New Roman" w:eastAsia="Times New Roman" w:hAnsi="Times New Roman"/>
        </w:rPr>
        <w:t xml:space="preserve">X、Y</w:t>
      </w:r>
      <w:r>
        <w:rPr>
          <w:color w:val="000000"/>
          <w:sz w:val="24"/>
          <w:szCs w:val="24"/>
          <w:rFonts w:ascii="宋体" w:cs="宋体" w:eastAsia="宋体" w:hAnsi="宋体"/>
        </w:rPr>
        <w:t xml:space="preserve">和</w:t>
      </w:r>
      <w:r>
        <w:rPr>
          <w:color w:val="000000"/>
          <w:sz w:val="24"/>
          <w:szCs w:val="24"/>
          <w:rFonts w:ascii="Times New Roman" w:cs="Times New Roman" w:eastAsia="Times New Roman" w:hAnsi="Times New Roman"/>
        </w:rPr>
        <w:t xml:space="preserve">Z</w:t>
      </w:r>
      <w:r>
        <w:rPr>
          <w:color w:val="000000"/>
          <w:sz w:val="24"/>
          <w:szCs w:val="24"/>
          <w:rFonts w:ascii="宋体" w:cs="宋体" w:eastAsia="宋体" w:hAnsi="宋体"/>
        </w:rPr>
        <w:t xml:space="preserve">轴之偏差，而不是总的偏差。</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0"/>
      <w:footerReference w:type="default" r:id="rId21"/>
      <w:pgSz w:w="11906" w:h="16838" w:orient="portrait"/>
      <w:pgMar w:top="1440" w:right="1802" w:bottom="1440" w:left="1802" w:header="708" w:footer="708" w:gutter="0"/>
      <w:pgNumType w:start="8"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2026-05-29T02:48:14.199Z</dcterms:created>
  <dcterms:modified xsi:type="dcterms:W3CDTF">2026-05-29T02:48:14.199Z</dcterms:modified>
</cp:coreProperties>
</file>

<file path=docProps/custom.xml><?xml version="1.0" encoding="utf-8"?>
<Properties xmlns="http://schemas.openxmlformats.org/officeDocument/2006/custom-properties" xmlns:vt="http://schemas.openxmlformats.org/officeDocument/2006/docPropsVTypes"/>
</file>