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Override ContentType="application/vnd.openxmlformats-officedocument.wordprocessingml.header+xml" PartName="/word/header3.xml"/>
  <Override ContentType="application/vnd.openxmlformats-officedocument.wordprocessingml.footer+xml" PartName="/word/footer3.xml"/>
  <Override ContentType="application/vnd.openxmlformats-officedocument.wordprocessingml.header+xml" PartName="/word/header4.xml"/>
  <Override ContentType="application/vnd.openxmlformats-officedocument.wordprocessingml.footer+xml" PartName="/word/footer4.xml"/>
  <Override ContentType="application/vnd.openxmlformats-officedocument.wordprocessingml.header+xml" PartName="/word/header5.xml"/>
  <Override ContentType="application/vnd.openxmlformats-officedocument.wordprocessingml.footer+xml" PartName="/word/footer5.xml"/>
  <Override ContentType="application/vnd.openxmlformats-officedocument.wordprocessingml.header+xml" PartName="/word/header6.xml"/>
  <Override ContentType="application/vnd.openxmlformats-officedocument.wordprocessingml.footer+xml" PartName="/word/footer6.xml"/>
  <Override ContentType="application/vnd.openxmlformats-officedocument.wordprocessingml.header+xml" PartName="/word/header7.xml"/>
  <Override ContentType="application/vnd.openxmlformats-officedocument.wordprocessingml.footer+xml" PartName="/word/footer7.xml"/>
  <Override ContentType="application/vnd.openxmlformats-officedocument.wordprocessingml.header+xml" PartName="/word/header8.xml"/>
  <Override ContentType="application/vnd.openxmlformats-officedocument.wordprocessingml.footer+xml" PartName="/word/footer8.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0"/>
        <w:jc w:val="center"/>
      </w:pPr>
      <w:r>
        <w:rPr>
          <w:color w:val="1b324f"/>
          <w:sz w:val="28"/>
          <w:szCs w:val="28"/>
          <w:rFonts w:ascii="黑体" w:cs="黑体" w:eastAsia="黑体" w:hAnsi="黑体"/>
        </w:rPr>
        <w:t xml:space="preserve">前    言</w:t>
      </w:r>
    </w:p>
    <w:p>
      <w:pPr>
        <w:spacing w:before="0" w:after="0" w:line="280" w:lineRule="exact"/>
      </w:pPr>
      <w:r>
        <w:rPr>
          <w:sz w:val="28"/>
          <w:szCs w:val="28"/>
          <w:rFonts w:ascii="宋体" w:cs="宋体" w:eastAsia="宋体" w:hAnsi="宋体"/>
        </w:rPr>
      </w:r>
    </w:p>
    <w:p>
      <w:pPr>
        <w:spacing w:before="0" w:after="0"/>
        <w:jc w:val="center"/>
      </w:pPr>
      <w:r>
        <w:rPr>
          <w:color w:val="1b324f"/>
          <w:sz w:val="21"/>
          <w:szCs w:val="21"/>
          <w:rFonts w:ascii="宋体" w:cs="宋体" w:eastAsia="宋体" w:hAnsi="宋体"/>
        </w:rPr>
        <w:t xml:space="preserve"> </w:t>
      </w:r>
    </w:p>
    <w:p>
      <w:pPr>
        <w:spacing w:before="0" w:after="0"/>
        <w:jc w:val="both"/>
      </w:pPr>
      <w:r>
        <w:rPr>
          <w:color w:val="1b324f"/>
          <w:sz w:val="28"/>
          <w:szCs w:val="28"/>
          <w:rFonts w:ascii="宋体" w:cs="宋体" w:eastAsia="宋体" w:hAnsi="宋体"/>
        </w:rPr>
        <w:t xml:space="preserve">本制度属于支撑类管理制度。</w:t>
      </w:r>
    </w:p>
    <w:p>
      <w:pPr>
        <w:spacing w:before="0" w:after="0"/>
        <w:jc w:val="both"/>
      </w:pPr>
      <w:r>
        <w:rPr>
          <w:color w:val="1b324f"/>
          <w:sz w:val="28"/>
          <w:szCs w:val="28"/>
          <w:rFonts w:ascii="宋体" w:cs="宋体" w:eastAsia="宋体" w:hAnsi="宋体"/>
        </w:rPr>
        <w:t xml:space="preserve">本制度由质量安全部提出。</w:t>
      </w:r>
    </w:p>
    <w:p>
      <w:pPr>
        <w:spacing w:before="0" w:after="0"/>
        <w:jc w:val="both"/>
      </w:pPr>
      <w:r>
        <w:rPr>
          <w:color w:val="1b324f"/>
          <w:sz w:val="28"/>
          <w:szCs w:val="28"/>
          <w:rFonts w:ascii="宋体" w:cs="宋体" w:eastAsia="宋体" w:hAnsi="宋体"/>
        </w:rPr>
        <w:t xml:space="preserve">本制度由质量安全部负责解释。</w:t>
      </w:r>
      <w:r>
        <w:rPr>
          <w:sz w:val="28"/>
          <w:szCs w:val="28"/>
          <w:rFonts w:ascii="宋体" w:cs="宋体" w:eastAsia="宋体" w:hAnsi="宋体"/>
        </w:rPr>
        <w:br/>
      </w:r>
    </w:p>
    <w:p>
      <w:pPr>
        <w:spacing w:before="0" w:after="0" w:line="280" w:lineRule="exact"/>
      </w:pPr>
      <w:r>
        <w:rPr>
          <w:sz w:val="28"/>
          <w:szCs w:val="28"/>
          <w:rFonts w:ascii="宋体" w:cs="宋体" w:eastAsia="宋体" w:hAnsi="宋体"/>
        </w:rPr>
      </w:r>
    </w:p>
    <w:p>
      <w:pPr>
        <w:sectPr>
          <w:headerReference w:type="default" r:id="rId6"/>
          <w:footerReference w:type="default" r:id="rId7"/>
          <w:pgSz w:w="11906" w:h="16838" w:orient="portrait"/>
          <w:pgMar w:top="1440" w:right="1802" w:bottom="1440" w:left="1802" w:header="708" w:footer="708" w:gutter="0"/>
          <w:pgNumType w:start="1" w:fmt="decimal"/>
          <w:docGrid w:linePitch="360"/>
        </w:sectPr>
      </w:pPr>
    </w:p>
    <w:p>
      <w:pPr>
        <w:spacing w:before="0" w:after="0"/>
        <w:jc w:val="center"/>
      </w:pPr>
      <w:r>
        <w:rPr>
          <w:color w:val="1b324f"/>
          <w:sz w:val="28"/>
          <w:szCs w:val="28"/>
          <w:rFonts w:ascii="黑体" w:cs="黑体" w:eastAsia="黑体" w:hAnsi="黑体"/>
        </w:rPr>
        <w:t xml:space="preserve">预检的标记处置及关闭标准</w:t>
      </w:r>
    </w:p>
    <w:p>
      <w:pPr>
        <w:spacing w:before="0" w:after="0" w:line="280" w:lineRule="exact"/>
      </w:pPr>
      <w:r>
        <w:rPr>
          <w:color w:val="000000"/>
          <w:sz w:val="28"/>
          <w:szCs w:val="28"/>
          <w:rFonts w:ascii="宋体" w:cs="宋体" w:eastAsia="宋体" w:hAnsi="宋体"/>
        </w:rPr>
      </w:r>
    </w:p>
    <w:p>
      <w:pPr>
        <w:spacing w:before="0" w:after="0"/>
        <w:jc w:val="both"/>
      </w:pPr>
      <w:r>
        <w:rPr>
          <w:color w:val="1b324f"/>
          <w:sz w:val="28"/>
          <w:szCs w:val="28"/>
          <w:rFonts w:ascii="黑体" w:cs="黑体" w:eastAsia="黑体" w:hAnsi="黑体"/>
        </w:rPr>
        <w:t xml:space="preserve">1  范围</w:t>
      </w:r>
    </w:p>
    <w:p>
      <w:pPr>
        <w:spacing w:before="0" w:after="0" w:line="280" w:lineRule="exact"/>
      </w:pPr>
      <w:r>
        <w:rPr>
          <w:color w:val="1b324f"/>
          <w:sz w:val="28"/>
          <w:szCs w:val="28"/>
          <w:rFonts w:ascii="宋体" w:cs="宋体" w:eastAsia="宋体" w:hAnsi="宋体"/>
        </w:rPr>
      </w:r>
    </w:p>
    <w:p>
      <w:pPr>
        <w:spacing w:before="0" w:after="0"/>
        <w:jc w:val="both"/>
      </w:pPr>
      <w:r>
        <w:rPr>
          <w:color w:val="1b324f"/>
          <w:sz w:val="28"/>
          <w:szCs w:val="28"/>
          <w:rFonts w:ascii="宋体" w:cs="宋体" w:eastAsia="宋体" w:hAnsi="宋体"/>
        </w:rPr>
        <w:t xml:space="preserve">本管理标准对预检的标记及清理做了具体规定。</w:t>
      </w:r>
    </w:p>
    <w:p>
      <w:pPr>
        <w:spacing w:before="0" w:after="0"/>
        <w:jc w:val="both"/>
      </w:pPr>
      <w:r>
        <w:rPr>
          <w:color w:val="1b324f"/>
          <w:sz w:val="28"/>
          <w:szCs w:val="28"/>
          <w:rFonts w:ascii="宋体" w:cs="宋体" w:eastAsia="宋体" w:hAnsi="宋体"/>
        </w:rPr>
        <w:t xml:space="preserve">本管理标准适用于民机生产。</w:t>
      </w:r>
    </w:p>
    <w:p>
      <w:pPr>
        <w:spacing w:before="0" w:after="0"/>
        <w:jc w:val="both"/>
      </w:pPr>
      <w:r>
        <w:rPr>
          <w:color w:val="1b324f"/>
          <w:sz w:val="28"/>
          <w:szCs w:val="28"/>
          <w:rFonts w:ascii="宋体" w:cs="宋体" w:eastAsia="宋体" w:hAnsi="宋体"/>
        </w:rPr>
        <w:t xml:space="preserve">本管理标准依据</w:t>
      </w:r>
      <w:r>
        <w:rPr>
          <w:color w:val="1b324f"/>
          <w:sz w:val="28"/>
          <w:szCs w:val="28"/>
          <w:rFonts w:ascii="Times New Roman" w:cs="Times New Roman" w:eastAsia="Times New Roman" w:hAnsi="Times New Roman"/>
        </w:rPr>
        <w:t xml:space="preserve">GLC14080401</w:t>
      </w:r>
      <w:r>
        <w:rPr>
          <w:color w:val="1b324f"/>
          <w:sz w:val="28"/>
          <w:szCs w:val="28"/>
          <w:rFonts w:ascii="宋体" w:cs="宋体" w:eastAsia="宋体" w:hAnsi="宋体"/>
        </w:rPr>
        <w:t xml:space="preserve">的要求编制。</w:t>
      </w:r>
    </w:p>
    <w:p>
      <w:pPr>
        <w:spacing w:before="0" w:after="0" w:line="280" w:lineRule="exact"/>
      </w:pPr>
      <w:r>
        <w:rPr>
          <w:color w:val="1b324f"/>
          <w:sz w:val="28"/>
          <w:szCs w:val="28"/>
          <w:rFonts w:ascii="宋体" w:cs="宋体" w:eastAsia="宋体" w:hAnsi="宋体"/>
        </w:rPr>
      </w:r>
    </w:p>
    <w:p>
      <w:pPr>
        <w:spacing w:before="0" w:after="0"/>
        <w:jc w:val="both"/>
      </w:pPr>
      <w:r>
        <w:rPr>
          <w:color w:val="1b324f"/>
          <w:sz w:val="28"/>
          <w:szCs w:val="28"/>
          <w:rFonts w:ascii="黑体" w:cs="黑体" w:eastAsia="黑体" w:hAnsi="黑体"/>
        </w:rPr>
        <w:t xml:space="preserve">2  规范性引用文件</w:t>
      </w:r>
    </w:p>
    <w:p>
      <w:pPr>
        <w:spacing w:before="0" w:after="0" w:line="280" w:lineRule="exact"/>
      </w:pPr>
      <w:r>
        <w:rPr>
          <w:color w:val="1b324f"/>
          <w:sz w:val="28"/>
          <w:szCs w:val="28"/>
          <w:rFonts w:ascii="宋体" w:cs="宋体" w:eastAsia="宋体" w:hAnsi="宋体"/>
        </w:rPr>
      </w:r>
    </w:p>
    <w:p>
      <w:pPr>
        <w:spacing w:before="0" w:after="0"/>
        <w:jc w:val="both"/>
      </w:pPr>
      <w:r>
        <w:rPr>
          <w:color w:val="1b324f"/>
          <w:sz w:val="28"/>
          <w:szCs w:val="28"/>
          <w:rFonts w:ascii="宋体" w:cs="宋体" w:eastAsia="宋体" w:hAnsi="宋体"/>
        </w:rPr>
        <w:t xml:space="preserve">下列文件对于本文件的应用是必不可少的。凡是注日期或（和）版次的引用文件，仅注日期或（和）版次的版本适用于本文件。凡是不注日期或（和）版次的引用文件，其最新版本（包括所有的修改单）适用于本文件。</w:t>
      </w:r>
    </w:p>
    <w:p>
      <w:pPr>
        <w:spacing w:before="0" w:after="0"/>
        <w:jc w:val="both"/>
      </w:pPr>
      <w:r>
        <w:rPr>
          <w:color w:val="1b324f"/>
          <w:sz w:val="28"/>
          <w:szCs w:val="28"/>
          <w:rFonts w:ascii="Times New Roman" w:cs="Times New Roman" w:eastAsia="Times New Roman" w:hAnsi="Times New Roman"/>
        </w:rPr>
        <w:t xml:space="preserve">GLC14030201  </w:t>
      </w:r>
      <w:r>
        <w:rPr>
          <w:color w:val="1b324f"/>
          <w:sz w:val="28"/>
          <w:szCs w:val="28"/>
          <w:rFonts w:ascii="宋体" w:cs="宋体" w:eastAsia="宋体" w:hAnsi="宋体"/>
        </w:rPr>
        <w:t xml:space="preserve">零件紧急放行程序</w:t>
      </w:r>
    </w:p>
    <w:p>
      <w:pPr>
        <w:spacing w:before="0" w:after="0"/>
        <w:jc w:val="both"/>
      </w:pPr>
      <w:r>
        <w:rPr>
          <w:color w:val="1b324f"/>
          <w:sz w:val="28"/>
          <w:szCs w:val="28"/>
          <w:rFonts w:ascii="Times New Roman" w:cs="Times New Roman" w:eastAsia="Times New Roman" w:hAnsi="Times New Roman"/>
        </w:rPr>
        <w:t xml:space="preserve">GLC14080401</w:t>
      </w:r>
      <w:r>
        <w:rPr>
          <w:color w:val="1b324f"/>
          <w:sz w:val="28"/>
          <w:szCs w:val="28"/>
          <w:rFonts w:ascii="华文宋体" w:cs="华文宋体" w:eastAsia="华文宋体" w:hAnsi="华文宋体"/>
        </w:rPr>
        <w:t xml:space="preserve">  </w:t>
      </w:r>
      <w:r>
        <w:rPr>
          <w:color w:val="1b324f"/>
          <w:sz w:val="28"/>
          <w:szCs w:val="28"/>
          <w:rFonts w:ascii="宋体" w:cs="宋体" w:eastAsia="宋体" w:hAnsi="宋体"/>
        </w:rPr>
        <w:t xml:space="preserve">不合格品控制程序</w:t>
      </w:r>
    </w:p>
    <w:p>
      <w:pPr>
        <w:spacing w:before="0" w:after="0"/>
        <w:jc w:val="both"/>
      </w:pPr>
      <w:r>
        <w:rPr>
          <w:color w:val="1b324f"/>
          <w:sz w:val="28"/>
          <w:szCs w:val="28"/>
          <w:rFonts w:ascii="Times New Roman" w:cs="Times New Roman" w:eastAsia="Times New Roman" w:hAnsi="Times New Roman"/>
        </w:rPr>
        <w:t xml:space="preserve">GLC231008 </w:t>
      </w:r>
      <w:r>
        <w:rPr>
          <w:color w:val="1b324f"/>
          <w:sz w:val="28"/>
          <w:szCs w:val="28"/>
          <w:rFonts w:ascii="华文宋体" w:cs="华文宋体" w:eastAsia="华文宋体" w:hAnsi="华文宋体"/>
        </w:rPr>
        <w:t xml:space="preserve"> </w:t>
      </w:r>
      <w:r>
        <w:rPr>
          <w:color w:val="1b324f"/>
          <w:sz w:val="28"/>
          <w:szCs w:val="28"/>
          <w:rFonts w:ascii="宋体" w:cs="宋体" w:eastAsia="宋体" w:hAnsi="宋体"/>
        </w:rPr>
        <w:t xml:space="preserve">质量记录管理程序</w:t>
      </w:r>
    </w:p>
    <w:p>
      <w:pPr>
        <w:spacing w:before="0" w:after="0" w:line="280" w:lineRule="exact"/>
      </w:pPr>
      <w:r>
        <w:rPr>
          <w:color w:val="1b324f"/>
          <w:sz w:val="28"/>
          <w:szCs w:val="28"/>
          <w:rFonts w:ascii="宋体" w:cs="宋体" w:eastAsia="宋体" w:hAnsi="宋体"/>
        </w:rPr>
      </w:r>
    </w:p>
    <w:p>
      <w:pPr>
        <w:spacing w:before="0" w:after="0"/>
        <w:jc w:val="both"/>
      </w:pPr>
      <w:r>
        <w:rPr>
          <w:color w:val="1b324f"/>
          <w:sz w:val="28"/>
          <w:szCs w:val="28"/>
          <w:rFonts w:ascii="黑体" w:cs="黑体" w:eastAsia="黑体" w:hAnsi="黑体"/>
        </w:rPr>
        <w:t xml:space="preserve">3  表格</w:t>
      </w:r>
    </w:p>
    <w:p>
      <w:pPr>
        <w:spacing w:before="0" w:after="0" w:line="280" w:lineRule="exact"/>
      </w:pPr>
      <w:r>
        <w:rPr>
          <w:color w:val="1b324f"/>
          <w:sz w:val="28"/>
          <w:szCs w:val="28"/>
          <w:rFonts w:ascii="宋体" w:cs="宋体" w:eastAsia="宋体" w:hAnsi="宋体"/>
        </w:rPr>
      </w:r>
    </w:p>
    <w:p>
      <w:pPr>
        <w:spacing w:before="0" w:after="0"/>
        <w:jc w:val="both"/>
      </w:pPr>
      <w:r>
        <w:rPr>
          <w:color w:val="1b324f"/>
          <w:sz w:val="28"/>
          <w:szCs w:val="28"/>
          <w:rFonts w:ascii="黑体" w:cs="黑体" w:eastAsia="黑体" w:hAnsi="黑体"/>
        </w:rPr>
        <w:t xml:space="preserve">3.1 规定表格</w:t>
      </w:r>
    </w:p>
    <w:p>
      <w:pPr>
        <w:spacing w:before="0" w:after="0" w:line="280" w:lineRule="exact"/>
      </w:pPr>
      <w:r>
        <w:rPr>
          <w:sz w:val="28"/>
          <w:szCs w:val="28"/>
          <w:rFonts w:ascii="宋体" w:cs="宋体" w:eastAsia="宋体" w:hAnsi="宋体"/>
        </w:rPr>
      </w:r>
    </w:p>
    <w:p>
      <w:pPr>
        <w:spacing w:before="0" w:after="0"/>
        <w:jc w:val="both"/>
      </w:pPr>
      <w:r>
        <w:rPr>
          <w:color w:val="1b324f"/>
          <w:sz w:val="28"/>
          <w:szCs w:val="28"/>
          <w:rFonts w:ascii="华文宋体" w:cs="华文宋体" w:eastAsia="华文宋体" w:hAnsi="华文宋体"/>
        </w:rPr>
        <w:t xml:space="preserve">无</w:t>
      </w:r>
    </w:p>
    <w:p>
      <w:pPr>
        <w:spacing w:before="0" w:after="0" w:line="280" w:lineRule="exact"/>
      </w:pPr>
      <w:r>
        <w:rPr>
          <w:sz w:val="28"/>
          <w:szCs w:val="28"/>
          <w:rFonts w:ascii="宋体" w:cs="宋体" w:eastAsia="宋体" w:hAnsi="宋体"/>
        </w:rPr>
      </w:r>
    </w:p>
    <w:p>
      <w:pPr>
        <w:spacing w:before="0" w:after="0"/>
        <w:jc w:val="both"/>
      </w:pPr>
      <w:r>
        <w:rPr>
          <w:color w:val="1b324f"/>
          <w:sz w:val="28"/>
          <w:szCs w:val="28"/>
          <w:rFonts w:ascii="黑体" w:cs="黑体" w:eastAsia="黑体" w:hAnsi="黑体"/>
        </w:rPr>
        <w:t xml:space="preserve">3.2 引用表格</w:t>
      </w:r>
    </w:p>
    <w:p>
      <w:pPr>
        <w:spacing w:before="0" w:after="0"/>
        <w:jc w:val="both"/>
      </w:pPr>
      <w:r>
        <w:rPr>
          <w:color w:val="1b324f"/>
          <w:sz w:val="28"/>
          <w:szCs w:val="28"/>
          <w:rFonts w:ascii="Times New Roman" w:cs="Times New Roman" w:eastAsia="Times New Roman" w:hAnsi="Times New Roman"/>
        </w:rPr>
        <w:t xml:space="preserve">FM1402-06  </w:t>
      </w:r>
      <w:r>
        <w:rPr>
          <w:color w:val="1b324f"/>
          <w:sz w:val="28"/>
          <w:szCs w:val="28"/>
          <w:rFonts w:ascii="宋体" w:cs="宋体" w:eastAsia="宋体" w:hAnsi="宋体"/>
        </w:rPr>
        <w:t xml:space="preserve">器材/零件紧急放行单</w:t>
      </w:r>
    </w:p>
    <w:p>
      <w:pPr>
        <w:spacing w:before="0" w:after="0"/>
        <w:jc w:val="both"/>
      </w:pPr>
      <w:r>
        <w:rPr>
          <w:color w:val="1b324f"/>
          <w:sz w:val="28"/>
          <w:szCs w:val="28"/>
          <w:rFonts w:ascii="Times New Roman" w:cs="Times New Roman" w:eastAsia="Times New Roman" w:hAnsi="Times New Roman"/>
        </w:rPr>
        <w:t xml:space="preserve">FM1403-01  </w:t>
      </w:r>
      <w:r>
        <w:rPr>
          <w:color w:val="1b324f"/>
          <w:sz w:val="28"/>
          <w:szCs w:val="28"/>
          <w:rFonts w:ascii="宋体" w:cs="宋体" w:eastAsia="宋体" w:hAnsi="宋体"/>
        </w:rPr>
        <w:t xml:space="preserve">产品紧急放行单</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8"/>
          <w:footerReference w:type="default" r:id="rId9"/>
          <w:pgSz w:w="11906" w:h="16838" w:orient="portrait"/>
          <w:pgMar w:top="1440" w:right="1802" w:bottom="1440" w:left="1802" w:header="708" w:footer="708" w:gutter="0"/>
          <w:pgNumType w:start="2" w:fmt="decimal"/>
          <w:docGrid w:linePitch="360"/>
        </w:sectPr>
      </w:pPr>
    </w:p>
    <w:p>
      <w:pPr>
        <w:spacing w:before="0" w:after="0"/>
        <w:jc w:val="both"/>
      </w:pPr>
      <w:r>
        <w:rPr>
          <w:color w:val="1b324f"/>
          <w:sz w:val="28"/>
          <w:szCs w:val="28"/>
          <w:rFonts w:ascii="Times New Roman" w:cs="Times New Roman" w:eastAsia="Times New Roman" w:hAnsi="Times New Roman"/>
        </w:rPr>
        <w:t xml:space="preserve">FM1405-49.5 </w:t>
      </w:r>
      <w:r>
        <w:rPr>
          <w:color w:val="1b324f"/>
          <w:sz w:val="28"/>
          <w:szCs w:val="28"/>
          <w:rFonts w:ascii="华文宋体" w:cs="华文宋体" w:eastAsia="华文宋体" w:hAnsi="华文宋体"/>
        </w:rPr>
        <w:t xml:space="preserve"> </w:t>
      </w:r>
      <w:r>
        <w:rPr>
          <w:color w:val="1b324f"/>
          <w:sz w:val="28"/>
          <w:szCs w:val="28"/>
          <w:rFonts w:ascii="宋体" w:cs="宋体" w:eastAsia="宋体" w:hAnsi="宋体"/>
        </w:rPr>
        <w:t xml:space="preserve">产品装配控制记录</w:t>
      </w:r>
      <w:r>
        <w:rPr>
          <w:color w:val="1b324f"/>
          <w:sz w:val="28"/>
          <w:szCs w:val="28"/>
          <w:rFonts w:ascii="Times New Roman" w:cs="Times New Roman" w:eastAsia="Times New Roman" w:hAnsi="Times New Roman"/>
        </w:rPr>
        <w:t xml:space="preserve">（PI</w:t>
      </w:r>
      <w:r>
        <w:rPr>
          <w:color w:val="1b324f"/>
          <w:sz w:val="28"/>
          <w:szCs w:val="28"/>
          <w:rFonts w:ascii="宋体" w:cs="宋体" w:eastAsia="宋体" w:hAnsi="宋体"/>
        </w:rPr>
        <w:t xml:space="preserve">记录页</w:t>
      </w:r>
      <w:r>
        <w:rPr>
          <w:color w:val="1b324f"/>
          <w:sz w:val="28"/>
          <w:szCs w:val="28"/>
          <w:rFonts w:ascii="Times New Roman" w:cs="Times New Roman" w:eastAsia="Times New Roman" w:hAnsi="Times New Roman"/>
        </w:rPr>
        <w:t xml:space="preserve">）  </w:t>
      </w:r>
    </w:p>
    <w:p>
      <w:pPr>
        <w:spacing w:before="0" w:after="0"/>
        <w:jc w:val="both"/>
      </w:pPr>
      <w:r>
        <w:rPr>
          <w:color w:val="1b324f"/>
          <w:sz w:val="28"/>
          <w:szCs w:val="28"/>
          <w:rFonts w:ascii="Times New Roman" w:cs="Times New Roman" w:eastAsia="Times New Roman" w:hAnsi="Times New Roman"/>
        </w:rPr>
        <w:t xml:space="preserve">FM1408-88</w:t>
      </w:r>
      <w:r>
        <w:rPr>
          <w:color w:val="1b324f"/>
          <w:sz w:val="28"/>
          <w:szCs w:val="28"/>
          <w:rFonts w:ascii="宋体" w:cs="宋体" w:eastAsia="宋体" w:hAnsi="宋体"/>
        </w:rPr>
        <w:t xml:space="preserve">  偏差项目记录单</w:t>
      </w:r>
    </w:p>
    <w:p>
      <w:pPr>
        <w:spacing w:before="0" w:after="0" w:line="210" w:lineRule="exact"/>
      </w:pPr>
      <w:r>
        <w:rPr>
          <w:color w:val="0070c0"/>
          <w:sz w:val="21"/>
          <w:szCs w:val="21"/>
          <w:rFonts w:ascii="宋体" w:cs="宋体" w:eastAsia="宋体" w:hAnsi="宋体"/>
        </w:rPr>
      </w:r>
    </w:p>
    <w:p>
      <w:pPr>
        <w:spacing w:before="0" w:after="0"/>
        <w:jc w:val="both"/>
      </w:pPr>
      <w:r>
        <w:rPr>
          <w:color w:val="1b324f"/>
          <w:sz w:val="28"/>
          <w:szCs w:val="28"/>
          <w:rFonts w:ascii="黑体" w:cs="黑体" w:eastAsia="黑体" w:hAnsi="黑体"/>
        </w:rPr>
        <w:t xml:space="preserve">4  术语和定义</w:t>
      </w:r>
    </w:p>
    <w:p>
      <w:pPr>
        <w:spacing w:before="0" w:after="0" w:line="280" w:lineRule="exact"/>
      </w:pPr>
      <w:r>
        <w:rPr>
          <w:color w:val="1b324f"/>
          <w:sz w:val="28"/>
          <w:szCs w:val="28"/>
          <w:rFonts w:ascii="宋体" w:cs="宋体" w:eastAsia="宋体" w:hAnsi="宋体"/>
        </w:rPr>
      </w:r>
    </w:p>
    <w:p>
      <w:pPr>
        <w:spacing w:before="0" w:after="0"/>
        <w:jc w:val="both"/>
      </w:pPr>
      <w:r>
        <w:rPr>
          <w:color w:val="1b324f"/>
          <w:sz w:val="28"/>
          <w:szCs w:val="28"/>
          <w:rFonts w:ascii="黑体" w:cs="黑体" w:eastAsia="黑体" w:hAnsi="黑体"/>
        </w:rPr>
        <w:t xml:space="preserve">4.1  预检</w:t>
      </w:r>
    </w:p>
    <w:p>
      <w:pPr>
        <w:spacing w:before="0" w:after="0"/>
        <w:jc w:val="both"/>
      </w:pPr>
      <w:r>
        <w:rPr>
          <w:color w:val="1b324f"/>
          <w:sz w:val="28"/>
          <w:szCs w:val="28"/>
          <w:rFonts w:ascii="宋体" w:cs="宋体" w:eastAsia="宋体" w:hAnsi="宋体"/>
        </w:rPr>
        <w:t xml:space="preserve">预检（简称为</w:t>
      </w:r>
      <w:r>
        <w:rPr>
          <w:color w:val="1b324f"/>
          <w:sz w:val="28"/>
          <w:szCs w:val="28"/>
          <w:rFonts w:ascii="Times New Roman" w:cs="Times New Roman" w:eastAsia="Times New Roman" w:hAnsi="Times New Roman"/>
        </w:rPr>
        <w:t xml:space="preserve">PI</w:t>
      </w:r>
      <w:r>
        <w:rPr>
          <w:color w:val="1b324f"/>
          <w:sz w:val="28"/>
          <w:szCs w:val="28"/>
          <w:rFonts w:ascii="宋体" w:cs="宋体" w:eastAsia="宋体" w:hAnsi="宋体"/>
        </w:rPr>
        <w:t xml:space="preserve">）是一种质量检验术语，在工序检验时应用，它表明产品在某一加工工序检验时发现了部分不可接受的问题，同时表明对某检验记录项目的部分接受。</w:t>
      </w:r>
      <w:r>
        <w:rPr>
          <w:color w:val="1b324f"/>
          <w:sz w:val="28"/>
          <w:szCs w:val="28"/>
          <w:rFonts w:ascii="Times New Roman" w:cs="Times New Roman" w:eastAsia="Times New Roman" w:hAnsi="Times New Roman"/>
        </w:rPr>
        <w:t xml:space="preserve">PI</w:t>
      </w:r>
      <w:r>
        <w:rPr>
          <w:color w:val="1b324f"/>
          <w:sz w:val="28"/>
          <w:szCs w:val="28"/>
          <w:rFonts w:ascii="宋体" w:cs="宋体" w:eastAsia="宋体" w:hAnsi="宋体"/>
        </w:rPr>
        <w:t xml:space="preserve">的标记、处置、关闭是为了有效的追溯制造过程中不可接受问题的处理过程以及结果。</w:t>
      </w:r>
    </w:p>
    <w:p>
      <w:pPr>
        <w:spacing w:before="0" w:after="0" w:line="280" w:lineRule="exact"/>
      </w:pPr>
      <w:r>
        <w:rPr>
          <w:color w:val="1b324f"/>
          <w:sz w:val="28"/>
          <w:szCs w:val="28"/>
          <w:rFonts w:ascii="宋体" w:cs="宋体" w:eastAsia="宋体" w:hAnsi="宋体"/>
        </w:rPr>
      </w:r>
    </w:p>
    <w:p>
      <w:pPr>
        <w:spacing w:before="0" w:after="0"/>
        <w:jc w:val="both"/>
      </w:pPr>
      <w:r>
        <w:rPr>
          <w:color w:val="1b324f"/>
          <w:sz w:val="28"/>
          <w:szCs w:val="28"/>
          <w:rFonts w:ascii="黑体" w:cs="黑体" w:eastAsia="黑体" w:hAnsi="黑体"/>
        </w:rPr>
        <w:t xml:space="preserve">5  规定</w:t>
      </w:r>
    </w:p>
    <w:p>
      <w:pPr>
        <w:spacing w:before="0" w:after="0" w:line="280" w:lineRule="exact"/>
      </w:pPr>
      <w:r>
        <w:rPr>
          <w:color w:val="1b324f"/>
          <w:sz w:val="28"/>
          <w:szCs w:val="28"/>
          <w:rFonts w:ascii="宋体" w:cs="宋体" w:eastAsia="宋体" w:hAnsi="宋体"/>
        </w:rPr>
      </w:r>
    </w:p>
    <w:p>
      <w:pPr>
        <w:spacing w:before="0" w:after="0"/>
        <w:jc w:val="both"/>
      </w:pPr>
      <w:r>
        <w:rPr>
          <w:color w:val="1b324f"/>
          <w:sz w:val="28"/>
          <w:szCs w:val="28"/>
          <w:rFonts w:ascii="黑体" w:cs="黑体" w:eastAsia="黑体" w:hAnsi="黑体"/>
        </w:rPr>
        <w:t xml:space="preserve">5.1  </w:t>
      </w:r>
      <w:r>
        <w:rPr>
          <w:color w:val="1b324f"/>
          <w:sz w:val="28"/>
          <w:szCs w:val="28"/>
          <w:rFonts w:ascii="宋体" w:cs="宋体" w:eastAsia="宋体" w:hAnsi="宋体"/>
        </w:rPr>
        <w:t xml:space="preserve">产品制造</w:t>
      </w:r>
      <w:r>
        <w:rPr>
          <w:color w:val="1b324f"/>
          <w:sz w:val="28"/>
          <w:szCs w:val="28"/>
          <w:rFonts w:ascii="Times New Roman" w:cs="Times New Roman" w:eastAsia="Times New Roman" w:hAnsi="Times New Roman"/>
        </w:rPr>
        <w:t xml:space="preserve">PI</w:t>
      </w:r>
      <w:r>
        <w:rPr>
          <w:color w:val="1b324f"/>
          <w:sz w:val="28"/>
          <w:szCs w:val="28"/>
          <w:rFonts w:ascii="宋体" w:cs="宋体" w:eastAsia="宋体" w:hAnsi="宋体"/>
        </w:rPr>
        <w:t xml:space="preserve">的标记</w:t>
      </w:r>
    </w:p>
    <w:p>
      <w:pPr>
        <w:spacing w:before="0" w:after="0"/>
        <w:jc w:val="both"/>
      </w:pPr>
      <w:r>
        <w:rPr>
          <w:color w:val="1b324f"/>
          <w:sz w:val="28"/>
          <w:szCs w:val="28"/>
          <w:rFonts w:ascii="黑体" w:cs="黑体" w:eastAsia="黑体" w:hAnsi="黑体"/>
        </w:rPr>
        <w:t xml:space="preserve">5.1.1</w:t>
      </w:r>
      <w:r>
        <w:rPr>
          <w:color w:val="1b324f"/>
          <w:sz w:val="28"/>
          <w:szCs w:val="28"/>
          <w:rFonts w:ascii="宋体" w:cs="宋体" w:eastAsia="宋体" w:hAnsi="宋体"/>
        </w:rPr>
        <w:t xml:space="preserve">  PI标记的形式为带有三角形外框的数字，其中数字为PI的顺序号，例如</w:t>
      </w:r>
      <w:r>
        <w:rPr>
          <w:color w:val="1b324f"/>
          <w:sz w:val="28"/>
          <w:szCs w:val="28"/>
          <w:rFonts w:ascii="Times New Roman" w:cs="Times New Roman" w:eastAsia="Times New Roman" w:hAnsi="Times New Roman"/>
        </w:rPr>
        <w:t xml:space="preserve">1，2，3，4等</w:t>
      </w:r>
      <w:r>
        <w:rPr>
          <w:color w:val="1b324f"/>
          <w:sz w:val="28"/>
          <w:szCs w:val="28"/>
          <w:rFonts w:ascii="宋体" w:cs="宋体" w:eastAsia="宋体" w:hAnsi="宋体"/>
        </w:rPr>
        <w:t xml:space="preserve">。</w:t>
      </w:r>
    </w:p>
    <w:p>
      <w:pPr>
        <w:spacing w:before="0" w:after="0"/>
        <w:jc w:val="both"/>
      </w:pPr>
      <w:r>
        <w:rPr>
          <w:color w:val="1b324f"/>
          <w:sz w:val="28"/>
          <w:szCs w:val="28"/>
          <w:rFonts w:ascii="黑体" w:cs="黑体" w:eastAsia="黑体" w:hAnsi="黑体"/>
        </w:rPr>
        <w:t xml:space="preserve">5.1.2</w:t>
      </w:r>
      <w:r>
        <w:rPr>
          <w:color w:val="1b324f"/>
          <w:sz w:val="28"/>
          <w:szCs w:val="28"/>
          <w:rFonts w:ascii="宋体" w:cs="宋体" w:eastAsia="宋体" w:hAnsi="宋体"/>
        </w:rPr>
        <w:t xml:space="preserve">  在产品制造记录中形成不合格项的操作工序或者发现问题的检验工序处作PI标记。</w:t>
      </w:r>
    </w:p>
    <w:p>
      <w:pPr>
        <w:spacing w:before="0" w:after="0"/>
        <w:jc w:val="both"/>
      </w:pPr>
      <w:r>
        <w:rPr>
          <w:color w:val="1b324f"/>
          <w:sz w:val="28"/>
          <w:szCs w:val="28"/>
          <w:rFonts w:ascii="黑体" w:cs="黑体" w:eastAsia="黑体" w:hAnsi="黑体"/>
        </w:rPr>
        <w:t xml:space="preserve">5.1.2.1</w:t>
      </w:r>
      <w:r>
        <w:rPr>
          <w:color w:val="1b324f"/>
          <w:sz w:val="28"/>
          <w:szCs w:val="28"/>
          <w:rFonts w:ascii="宋体" w:cs="宋体" w:eastAsia="宋体" w:hAnsi="宋体"/>
        </w:rPr>
        <w:t xml:space="preserve">  流程卡、</w:t>
      </w:r>
      <w:r>
        <w:rPr>
          <w:color w:val="1b324f"/>
          <w:sz w:val="28"/>
          <w:szCs w:val="28"/>
          <w:rFonts w:ascii="Times New Roman" w:cs="Times New Roman" w:eastAsia="Times New Roman" w:hAnsi="Times New Roman"/>
        </w:rPr>
        <w:t xml:space="preserve">FO、AO</w:t>
      </w:r>
      <w:r>
        <w:rPr>
          <w:color w:val="1b324f"/>
          <w:sz w:val="28"/>
          <w:szCs w:val="28"/>
          <w:rFonts w:ascii="宋体" w:cs="宋体" w:eastAsia="宋体" w:hAnsi="宋体"/>
        </w:rPr>
        <w:t xml:space="preserve">中的PI应标记在形成不合格项的操作工序或者发现问题的检验工序的“预检</w:t>
      </w:r>
      <w:r>
        <w:rPr>
          <w:color w:val="1b324f"/>
          <w:sz w:val="28"/>
          <w:szCs w:val="28"/>
          <w:rFonts w:ascii="Times New Roman" w:cs="Times New Roman" w:eastAsia="Times New Roman" w:hAnsi="Times New Roman"/>
        </w:rPr>
        <w:t xml:space="preserve">PI</w:t>
      </w:r>
      <w:r>
        <w:rPr>
          <w:color w:val="1b324f"/>
          <w:sz w:val="28"/>
          <w:szCs w:val="28"/>
          <w:rFonts w:ascii="宋体" w:cs="宋体" w:eastAsia="宋体" w:hAnsi="宋体"/>
        </w:rPr>
        <w:t xml:space="preserve">”栏目内。例如：</w:t>
      </w:r>
    </w:p>
    <w:p>
      <w:pPr>
        <w:spacing w:before="0" w:after="0" w:line="280" w:lineRule="exact"/>
      </w:pPr>
      <w:r>
        <w:rPr>
          <w:sz w:val="28"/>
          <w:szCs w:val="28"/>
          <w:rFonts w:ascii="宋体" w:cs="宋体" w:eastAsia="宋体" w:hAnsi="宋体"/>
        </w:rPr>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825"/>
        <w:gridCol w:w="825"/>
        <w:gridCol w:w="825"/>
        <w:gridCol w:w="825"/>
        <w:gridCol w:w="825"/>
        <w:gridCol w:w="825"/>
        <w:gridCol w:w="825"/>
        <w:gridCol w:w="825"/>
        <w:gridCol w:w="825"/>
        <w:gridCol w:w="825"/>
      </w:tblGrid>
      <w:tr>
        <w:trPr>
          <w:tblHeader w:val="false"/>
          <w:trHeight w:val="2700" w:hRule="atLeast"/>
        </w:trPr>
        <w:tc>
          <w:tcPr>
            <w:tcW w:type="dxa" w:w="825"/>
            <w:gridSpan w:val="1"/>
            <w:tcMar>
              <w:top w:type="dxa" w:w="0"/>
              <w:left w:type="dxa" w:w="113"/>
              <w:bottom w:type="dxa" w:w="0"/>
              <w:right w:type="dxa" w:w="113"/>
            </w:tcMar>
            <w:vAlign w:val="center"/>
          </w:tcPr>
          <w:p>
            <w:pPr>
              <w:spacing w:before="0" w:after="0"/>
              <w:jc w:val="left"/>
            </w:pPr>
            <w:r>
              <w:rPr>
                <w:color w:val="1b324f"/>
                <w:sz w:val="21"/>
                <w:szCs w:val="21"/>
                <w:rFonts w:ascii="宋体" w:cs="宋体" w:eastAsia="宋体" w:hAnsi="宋体"/>
              </w:rPr>
              <w:t xml:space="preserve">预检PI</w:t>
            </w:r>
          </w:p>
        </w:tc>
        <w:tc>
          <w:tcPr>
            <w:tcW w:type="dxa" w:w="825"/>
            <w:gridSpan w:val="1"/>
            <w:tcMar>
              <w:top w:type="dxa" w:w="0"/>
              <w:left w:type="dxa" w:w="113"/>
              <w:bottom w:type="dxa" w:w="0"/>
              <w:right w:type="dxa" w:w="113"/>
            </w:tcMar>
            <w:vAlign w:val="center"/>
          </w:tcPr>
          <w:p>
            <w:pPr>
              <w:spacing w:before="0" w:after="0"/>
              <w:jc w:val="left"/>
            </w:pPr>
            <w:r>
              <w:rPr>
                <w:color w:val="1b324f"/>
                <w:sz w:val="21"/>
                <w:szCs w:val="21"/>
                <w:rFonts w:ascii="宋体" w:cs="宋体" w:eastAsia="宋体" w:hAnsi="宋体"/>
              </w:rPr>
              <w:t xml:space="preserve">工序号</w:t>
            </w:r>
          </w:p>
          <w:p>
            <w:pPr>
              <w:spacing w:before="0" w:after="0"/>
              <w:jc w:val="left"/>
            </w:pPr>
            <w:r>
              <w:rPr>
                <w:color w:val="1b324f"/>
                <w:sz w:val="21"/>
                <w:szCs w:val="21"/>
                <w:rFonts w:ascii="宋体" w:cs="宋体" w:eastAsia="宋体" w:hAnsi="宋体"/>
              </w:rPr>
              <w:t xml:space="preserve">Work Step No</w:t>
            </w:r>
          </w:p>
        </w:tc>
        <w:tc>
          <w:tcPr>
            <w:tcW w:type="dxa" w:w="825"/>
            <w:gridSpan w:val="1"/>
            <w:tcMar>
              <w:top w:type="dxa" w:w="0"/>
              <w:left w:type="dxa" w:w="113"/>
              <w:bottom w:type="dxa" w:w="0"/>
              <w:right w:type="dxa" w:w="113"/>
            </w:tcMar>
            <w:vAlign w:val="center"/>
          </w:tcPr>
          <w:p>
            <w:pPr>
              <w:spacing w:before="0" w:after="0"/>
              <w:jc w:val="left"/>
            </w:pPr>
            <w:r>
              <w:rPr>
                <w:color w:val="1b324f"/>
                <w:sz w:val="21"/>
                <w:szCs w:val="21"/>
                <w:rFonts w:ascii="宋体" w:cs="宋体" w:eastAsia="宋体" w:hAnsi="宋体"/>
              </w:rPr>
              <w:t xml:space="preserve">工序名称</w:t>
            </w:r>
          </w:p>
          <w:p>
            <w:pPr>
              <w:spacing w:before="0" w:after="0"/>
              <w:jc w:val="left"/>
            </w:pPr>
            <w:r>
              <w:rPr>
                <w:color w:val="1b324f"/>
                <w:sz w:val="21"/>
                <w:szCs w:val="21"/>
                <w:rFonts w:ascii="宋体" w:cs="宋体" w:eastAsia="宋体" w:hAnsi="宋体"/>
              </w:rPr>
              <w:t xml:space="preserve">Name of Work Step</w:t>
            </w:r>
          </w:p>
        </w:tc>
        <w:tc>
          <w:tcPr>
            <w:tcW w:type="dxa" w:w="825"/>
            <w:gridSpan w:val="1"/>
            <w:tcMar>
              <w:top w:type="dxa" w:w="0"/>
              <w:left w:type="dxa" w:w="113"/>
              <w:bottom w:type="dxa" w:w="0"/>
              <w:right w:type="dxa" w:w="113"/>
            </w:tcMar>
            <w:vAlign w:val="center"/>
          </w:tcPr>
          <w:p>
            <w:pPr>
              <w:spacing w:before="0" w:after="0"/>
              <w:jc w:val="left"/>
            </w:pPr>
            <w:r>
              <w:rPr>
                <w:color w:val="1b324f"/>
                <w:sz w:val="21"/>
                <w:szCs w:val="21"/>
                <w:rFonts w:ascii="宋体" w:cs="宋体" w:eastAsia="宋体" w:hAnsi="宋体"/>
              </w:rPr>
              <w:t xml:space="preserve">工艺代码</w:t>
            </w:r>
          </w:p>
          <w:p>
            <w:pPr>
              <w:spacing w:before="0" w:after="0"/>
              <w:jc w:val="left"/>
            </w:pPr>
            <w:r>
              <w:rPr>
                <w:color w:val="1b324f"/>
                <w:sz w:val="21"/>
                <w:szCs w:val="21"/>
                <w:rFonts w:ascii="宋体" w:cs="宋体" w:eastAsia="宋体" w:hAnsi="宋体"/>
              </w:rPr>
              <w:t xml:space="preserve">Process Code</w:t>
            </w:r>
          </w:p>
        </w:tc>
        <w:tc>
          <w:tcPr>
            <w:tcW w:type="dxa" w:w="825"/>
            <w:gridSpan w:val="1"/>
            <w:tcMar>
              <w:top w:type="dxa" w:w="0"/>
              <w:left w:type="dxa" w:w="113"/>
              <w:bottom w:type="dxa" w:w="0"/>
              <w:right w:type="dxa" w:w="113"/>
            </w:tcMar>
            <w:vAlign w:val="center"/>
          </w:tcPr>
          <w:p>
            <w:pPr>
              <w:spacing w:before="0" w:after="0"/>
              <w:jc w:val="left"/>
            </w:pPr>
            <w:r>
              <w:rPr>
                <w:color w:val="1b324f"/>
                <w:sz w:val="21"/>
                <w:szCs w:val="21"/>
                <w:rFonts w:ascii="宋体" w:cs="宋体" w:eastAsia="宋体" w:hAnsi="宋体"/>
              </w:rPr>
              <w:t xml:space="preserve">标记</w:t>
            </w:r>
          </w:p>
          <w:p>
            <w:pPr>
              <w:spacing w:before="0" w:after="0"/>
              <w:jc w:val="left"/>
            </w:pPr>
            <w:r>
              <w:rPr>
                <w:color w:val="1b324f"/>
                <w:sz w:val="21"/>
                <w:szCs w:val="21"/>
                <w:rFonts w:ascii="宋体" w:cs="宋体" w:eastAsia="宋体" w:hAnsi="宋体"/>
              </w:rPr>
              <w:t xml:space="preserve">Mark</w:t>
            </w:r>
          </w:p>
        </w:tc>
        <w:tc>
          <w:tcPr>
            <w:tcW w:type="dxa" w:w="825"/>
            <w:gridSpan w:val="1"/>
            <w:tcMar>
              <w:top w:type="dxa" w:w="0"/>
              <w:left w:type="dxa" w:w="113"/>
              <w:bottom w:type="dxa" w:w="0"/>
              <w:right w:type="dxa" w:w="113"/>
            </w:tcMar>
            <w:vAlign w:val="center"/>
          </w:tcPr>
          <w:p>
            <w:pPr>
              <w:spacing w:before="0" w:after="0"/>
              <w:jc w:val="left"/>
            </w:pPr>
            <w:r>
              <w:rPr>
                <w:color w:val="1b324f"/>
                <w:sz w:val="21"/>
                <w:szCs w:val="21"/>
                <w:rFonts w:ascii="宋体" w:cs="宋体" w:eastAsia="宋体" w:hAnsi="宋体"/>
              </w:rPr>
              <w:t xml:space="preserve">操作者</w:t>
            </w:r>
          </w:p>
          <w:p>
            <w:pPr>
              <w:spacing w:before="0" w:after="0"/>
              <w:jc w:val="left"/>
            </w:pPr>
            <w:r>
              <w:rPr>
                <w:color w:val="1b324f"/>
                <w:sz w:val="21"/>
                <w:szCs w:val="21"/>
                <w:rFonts w:ascii="宋体" w:cs="宋体" w:eastAsia="宋体" w:hAnsi="宋体"/>
              </w:rPr>
              <w:t xml:space="preserve">Operator</w:t>
            </w:r>
          </w:p>
        </w:tc>
        <w:tc>
          <w:tcPr>
            <w:tcW w:type="dxa" w:w="825"/>
            <w:gridSpan w:val="1"/>
            <w:tcMar>
              <w:top w:type="dxa" w:w="0"/>
              <w:left w:type="dxa" w:w="113"/>
              <w:bottom w:type="dxa" w:w="0"/>
              <w:right w:type="dxa" w:w="113"/>
            </w:tcMar>
            <w:vAlign w:val="center"/>
          </w:tcPr>
          <w:p>
            <w:pPr>
              <w:spacing w:before="0" w:after="0"/>
              <w:jc w:val="left"/>
            </w:pPr>
            <w:r>
              <w:rPr>
                <w:color w:val="1b324f"/>
                <w:sz w:val="21"/>
                <w:szCs w:val="21"/>
                <w:rFonts w:ascii="宋体" w:cs="宋体" w:eastAsia="宋体" w:hAnsi="宋体"/>
              </w:rPr>
              <w:t xml:space="preserve">数量</w:t>
            </w:r>
          </w:p>
          <w:p>
            <w:pPr>
              <w:spacing w:before="0" w:after="0"/>
              <w:jc w:val="left"/>
            </w:pPr>
            <w:r>
              <w:rPr>
                <w:color w:val="1b324f"/>
                <w:sz w:val="21"/>
                <w:szCs w:val="21"/>
                <w:rFonts w:ascii="宋体" w:cs="宋体" w:eastAsia="宋体" w:hAnsi="宋体"/>
              </w:rPr>
              <w:t xml:space="preserve">Qty</w:t>
            </w:r>
          </w:p>
        </w:tc>
        <w:tc>
          <w:tcPr>
            <w:tcW w:type="dxa" w:w="825"/>
            <w:gridSpan w:val="1"/>
            <w:tcMar>
              <w:top w:type="dxa" w:w="0"/>
              <w:left w:type="dxa" w:w="113"/>
              <w:bottom w:type="dxa" w:w="0"/>
              <w:right w:type="dxa" w:w="113"/>
            </w:tcMar>
            <w:vAlign w:val="center"/>
          </w:tcPr>
          <w:p>
            <w:pPr>
              <w:spacing w:before="0" w:after="0"/>
              <w:jc w:val="left"/>
            </w:pPr>
            <w:r>
              <w:rPr>
                <w:color w:val="1b324f"/>
                <w:sz w:val="21"/>
                <w:szCs w:val="21"/>
                <w:rFonts w:ascii="宋体" w:cs="宋体" w:eastAsia="宋体" w:hAnsi="宋体"/>
              </w:rPr>
              <w:t xml:space="preserve">检验员</w:t>
            </w:r>
          </w:p>
          <w:p>
            <w:pPr>
              <w:spacing w:before="0" w:after="0"/>
              <w:jc w:val="left"/>
            </w:pPr>
            <w:r>
              <w:rPr>
                <w:color w:val="1b324f"/>
                <w:sz w:val="21"/>
                <w:szCs w:val="21"/>
                <w:rFonts w:ascii="宋体" w:cs="宋体" w:eastAsia="宋体" w:hAnsi="宋体"/>
              </w:rPr>
              <w:t xml:space="preserve">Inspector</w:t>
            </w:r>
          </w:p>
        </w:tc>
        <w:tc>
          <w:tcPr>
            <w:tcW w:type="dxa" w:w="825"/>
            <w:gridSpan w:val="1"/>
            <w:tcMar>
              <w:top w:type="dxa" w:w="0"/>
              <w:left w:type="dxa" w:w="113"/>
              <w:bottom w:type="dxa" w:w="0"/>
              <w:right w:type="dxa" w:w="113"/>
            </w:tcMar>
            <w:vAlign w:val="center"/>
          </w:tcPr>
          <w:p>
            <w:pPr>
              <w:spacing w:before="0" w:after="0"/>
              <w:jc w:val="left"/>
            </w:pPr>
            <w:r>
              <w:rPr>
                <w:color w:val="1b324f"/>
                <w:sz w:val="21"/>
                <w:szCs w:val="21"/>
                <w:rFonts w:ascii="宋体" w:cs="宋体" w:eastAsia="宋体" w:hAnsi="宋体"/>
              </w:rPr>
              <w:t xml:space="preserve">理论值</w:t>
            </w:r>
          </w:p>
          <w:p>
            <w:pPr>
              <w:spacing w:before="0" w:after="0"/>
              <w:jc w:val="left"/>
            </w:pPr>
            <w:r>
              <w:rPr>
                <w:color w:val="1b324f"/>
                <w:sz w:val="21"/>
                <w:szCs w:val="21"/>
                <w:rFonts w:ascii="宋体" w:cs="宋体" w:eastAsia="宋体" w:hAnsi="宋体"/>
              </w:rPr>
              <w:t xml:space="preserve">Theoretical Value</w:t>
            </w:r>
          </w:p>
        </w:tc>
        <w:tc>
          <w:tcPr>
            <w:tcW w:type="dxa" w:w="825"/>
            <w:gridSpan w:val="1"/>
            <w:tcMar>
              <w:top w:type="dxa" w:w="0"/>
              <w:left w:type="dxa" w:w="113"/>
              <w:bottom w:type="dxa" w:w="0"/>
              <w:right w:type="dxa" w:w="113"/>
            </w:tcMar>
            <w:vAlign w:val="center"/>
          </w:tcPr>
          <w:p>
            <w:pPr>
              <w:spacing w:before="0" w:after="0"/>
              <w:jc w:val="left"/>
            </w:pPr>
            <w:r>
              <w:rPr>
                <w:color w:val="1b324f"/>
                <w:sz w:val="21"/>
                <w:szCs w:val="21"/>
                <w:rFonts w:ascii="宋体" w:cs="宋体" w:eastAsia="宋体" w:hAnsi="宋体"/>
              </w:rPr>
              <w:t xml:space="preserve">实测值</w:t>
            </w:r>
          </w:p>
          <w:p>
            <w:pPr>
              <w:spacing w:before="0" w:after="0"/>
              <w:jc w:val="left"/>
            </w:pPr>
            <w:r>
              <w:rPr>
                <w:color w:val="1b324f"/>
                <w:sz w:val="21"/>
                <w:szCs w:val="21"/>
                <w:rFonts w:ascii="宋体" w:cs="宋体" w:eastAsia="宋体" w:hAnsi="宋体"/>
              </w:rPr>
              <w:t xml:space="preserve">Measured Value</w:t>
            </w:r>
          </w:p>
        </w:tc>
      </w:tr>
    </w:tbl>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10"/>
          <w:footerReference w:type="default" r:id="rId11"/>
          <w:pgSz w:w="11906" w:h="16838" w:orient="portrait"/>
          <w:pgMar w:top="1440" w:right="1802" w:bottom="1440" w:left="1802" w:header="708" w:footer="708" w:gutter="0"/>
          <w:pgNumType w:start="3" w:fmt="decimal"/>
          <w:docGrid w:linePitch="360"/>
        </w:sectPr>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825"/>
        <w:gridCol w:w="825"/>
        <w:gridCol w:w="825"/>
        <w:gridCol w:w="825"/>
        <w:gridCol w:w="825"/>
        <w:gridCol w:w="825"/>
        <w:gridCol w:w="825"/>
        <w:gridCol w:w="825"/>
        <w:gridCol w:w="825"/>
        <w:gridCol w:w="825"/>
      </w:tblGrid>
      <w:tr>
        <w:trPr>
          <w:tblHeader w:val="false"/>
          <w:trHeight w:val="1470" w:hRule="atLeast"/>
        </w:trPr>
        <w:tc>
          <w:tcPr>
            <w:tcW w:type="dxa" w:w="825"/>
            <w:gridSpan w:val="1"/>
            <w:tcMar>
              <w:top w:type="dxa" w:w="0"/>
              <w:left w:type="dxa" w:w="113"/>
              <w:bottom w:type="dxa" w:w="0"/>
              <w:right w:type="dxa" w:w="113"/>
            </w:tcMar>
            <w:vAlign w:val="center"/>
          </w:tcPr>
          <w:p>
            <w:pPr>
              <w:spacing w:before="0" w:after="0"/>
              <w:jc w:val="left"/>
            </w:pPr>
            <w:r>
              <w:rPr>
                <w:color w:val="1b324f"/>
                <w:sz w:val="21"/>
                <w:szCs w:val="21"/>
                <w:rFonts w:ascii="宋体" w:cs="宋体" w:eastAsia="宋体" w:hAnsi="宋体"/>
              </w:rPr>
              <w:t xml:space="preserve">1</w:t>
            </w:r>
          </w:p>
        </w:tc>
        <w:tc>
          <w:tcPr>
            <w:tcW w:type="dxa" w:w="825"/>
            <w:gridSpan w:val="1"/>
            <w:tcMar>
              <w:top w:type="dxa" w:w="0"/>
              <w:left w:type="dxa" w:w="113"/>
              <w:bottom w:type="dxa" w:w="0"/>
              <w:right w:type="dxa" w:w="113"/>
            </w:tcMar>
            <w:vAlign w:val="center"/>
          </w:tcPr>
          <w:p>
            <w:pPr>
              <w:spacing w:before="0" w:after="0"/>
              <w:jc w:val="center"/>
            </w:pPr>
            <w:r>
              <w:rPr>
                <w:color w:val="1b324f"/>
                <w:sz w:val="21"/>
                <w:szCs w:val="21"/>
                <w:rFonts w:ascii="宋体" w:cs="宋体" w:eastAsia="宋体" w:hAnsi="宋体"/>
              </w:rPr>
              <w:t xml:space="preserve">15</w:t>
            </w:r>
          </w:p>
        </w:tc>
        <w:tc>
          <w:tcPr>
            <w:tcW w:type="dxa" w:w="825"/>
            <w:gridSpan w:val="1"/>
            <w:tcMar>
              <w:top w:type="dxa" w:w="0"/>
              <w:left w:type="dxa" w:w="113"/>
              <w:bottom w:type="dxa" w:w="0"/>
              <w:right w:type="dxa" w:w="113"/>
            </w:tcMar>
            <w:vAlign w:val="center"/>
          </w:tcPr>
          <w:p>
            <w:pPr>
              <w:spacing w:before="0" w:after="0"/>
              <w:jc w:val="center"/>
            </w:pPr>
            <w:r>
              <w:rPr>
                <w:color w:val="1b324f"/>
                <w:sz w:val="21"/>
                <w:szCs w:val="21"/>
                <w:rFonts w:ascii="宋体" w:cs="宋体" w:eastAsia="宋体" w:hAnsi="宋体"/>
              </w:rPr>
              <w:t xml:space="preserve">清洗</w:t>
            </w:r>
          </w:p>
          <w:p>
            <w:pPr>
              <w:spacing w:before="0" w:after="0"/>
              <w:jc w:val="center"/>
            </w:pPr>
            <w:r>
              <w:rPr>
                <w:color w:val="1b324f"/>
                <w:sz w:val="21"/>
                <w:szCs w:val="21"/>
                <w:rFonts w:ascii="宋体" w:cs="宋体" w:eastAsia="宋体" w:hAnsi="宋体"/>
              </w:rPr>
              <w:t xml:space="preserve">Cleaning</w:t>
            </w:r>
          </w:p>
        </w:tc>
        <w:tc>
          <w:tcPr>
            <w:tcW w:type="dxa" w:w="825"/>
            <w:gridSpan w:val="1"/>
            <w:tcMar>
              <w:top w:type="dxa" w:w="0"/>
              <w:left w:type="dxa" w:w="113"/>
              <w:bottom w:type="dxa" w:w="0"/>
              <w:right w:type="dxa" w:w="113"/>
            </w:tcMar>
            <w:vAlign w:val="center"/>
          </w:tcPr>
          <w:p>
            <w:pPr>
              <w:spacing w:before="0" w:after="0"/>
              <w:jc w:val="left"/>
            </w:pPr>
            <w:r>
              <w:rPr>
                <w:color w:val="1b324f"/>
                <w:sz w:val="21"/>
                <w:szCs w:val="21"/>
                <w:rFonts w:ascii="宋体" w:cs="宋体" w:eastAsia="宋体" w:hAnsi="宋体"/>
              </w:rPr>
              <w:t xml:space="preserve">B76741-10</w:t>
            </w:r>
          </w:p>
        </w:tc>
        <w:tc>
          <w:tcPr>
            <w:tcW w:type="dxa" w:w="825"/>
            <w:gridSpan w:val="1"/>
            <w:tcMar>
              <w:top w:type="dxa" w:w="0"/>
              <w:left w:type="dxa" w:w="113"/>
              <w:bottom w:type="dxa" w:w="0"/>
              <w:right w:type="dxa" w:w="113"/>
            </w:tcMar>
            <w:vAlign w:val="center"/>
          </w:tcPr>
          <w:p>
            <w:pPr>
              <w:spacing w:before="0" w:after="0"/>
              <w:jc w:val="center"/>
            </w:pPr>
            <w:r>
              <w:rPr>
                <w:color w:val="1b324f"/>
                <w:sz w:val="21"/>
                <w:szCs w:val="21"/>
                <w:rFonts w:ascii="宋体" w:cs="宋体" w:eastAsia="宋体" w:hAnsi="宋体"/>
              </w:rPr>
              <w:t xml:space="preserve">N/A</w:t>
            </w:r>
          </w:p>
        </w:tc>
        <w:tc>
          <w:tcPr>
            <w:tcW w:type="dxa" w:w="825"/>
            <w:gridSpan w:val="1"/>
            <w:tcMar>
              <w:top w:type="dxa" w:w="0"/>
              <w:left w:type="dxa" w:w="113"/>
              <w:bottom w:type="dxa" w:w="0"/>
              <w:right w:type="dxa" w:w="113"/>
            </w:tcMar>
            <w:vAlign w:val="center"/>
          </w:tcPr>
          <w:p>
            <w:pPr>
              <w:spacing w:before="0" w:after="0"/>
              <w:jc w:val="center"/>
            </w:pPr>
            <w:r>
              <w:rPr>
                <w:color w:val="1b324f"/>
                <w:sz w:val="21"/>
                <w:szCs w:val="21"/>
                <w:rFonts w:ascii="宋体" w:cs="宋体" w:eastAsia="宋体" w:hAnsi="宋体"/>
              </w:rPr>
              <w:t xml:space="preserve">张三</w:t>
            </w:r>
          </w:p>
          <w:p>
            <w:pPr>
              <w:spacing w:before="0" w:after="0"/>
              <w:jc w:val="center"/>
            </w:pPr>
            <w:r>
              <w:rPr>
                <w:color w:val="1b324f"/>
                <w:sz w:val="21"/>
                <w:szCs w:val="21"/>
                <w:rFonts w:ascii="宋体" w:cs="宋体" w:eastAsia="宋体" w:hAnsi="宋体"/>
              </w:rPr>
              <w:t xml:space="preserve">Zhang San</w:t>
            </w:r>
          </w:p>
        </w:tc>
        <w:tc>
          <w:tcPr>
            <w:tcW w:type="dxa" w:w="825"/>
            <w:gridSpan w:val="1"/>
            <w:tcMar>
              <w:top w:type="dxa" w:w="0"/>
              <w:left w:type="dxa" w:w="113"/>
              <w:bottom w:type="dxa" w:w="0"/>
              <w:right w:type="dxa" w:w="113"/>
            </w:tcMar>
            <w:vAlign w:val="center"/>
          </w:tcPr>
          <w:p>
            <w:pPr>
              <w:spacing w:before="0" w:after="0"/>
              <w:jc w:val="center"/>
            </w:pPr>
            <w:r>
              <w:rPr>
                <w:color w:val="1b324f"/>
                <w:sz w:val="21"/>
                <w:szCs w:val="21"/>
                <w:rFonts w:ascii="宋体" w:cs="宋体" w:eastAsia="宋体" w:hAnsi="宋体"/>
              </w:rPr>
              <w:t xml:space="preserve">1</w:t>
            </w:r>
          </w:p>
        </w:tc>
        <w:tc>
          <w:tcPr>
            <w:tcW w:type="dxa" w:w="825"/>
            <w:gridSpan w:val="1"/>
            <w:tcMar>
              <w:top w:type="dxa" w:w="0"/>
              <w:left w:type="dxa" w:w="113"/>
              <w:bottom w:type="dxa" w:w="0"/>
              <w:right w:type="dxa" w:w="113"/>
            </w:tcMar>
            <w:vAlign w:val="center"/>
          </w:tcPr>
          <w:p>
            <w:pPr>
              <w:spacing w:before="0" w:after="0"/>
              <w:jc w:val="center"/>
            </w:pPr>
            <w:r>
              <w:rPr>
                <w:color w:val="1b324f"/>
                <w:sz w:val="21"/>
                <w:szCs w:val="21"/>
                <w:rFonts w:ascii="宋体" w:cs="宋体" w:eastAsia="宋体" w:hAnsi="宋体"/>
              </w:rPr>
              <w:t xml:space="preserve"> </w:t>
            </w:r>
          </w:p>
        </w:tc>
        <w:tc>
          <w:tcPr>
            <w:tcW w:type="dxa" w:w="825"/>
            <w:gridSpan w:val="1"/>
            <w:tcMar>
              <w:top w:type="dxa" w:w="0"/>
              <w:left w:type="dxa" w:w="113"/>
              <w:bottom w:type="dxa" w:w="0"/>
              <w:right w:type="dxa" w:w="113"/>
            </w:tcMar>
            <w:vAlign w:val="center"/>
          </w:tcPr>
          <w:p>
            <w:pPr>
              <w:spacing w:before="0" w:after="0"/>
              <w:jc w:val="center"/>
            </w:pPr>
            <w:r>
              <w:rPr>
                <w:color w:val="1b324f"/>
                <w:sz w:val="21"/>
                <w:szCs w:val="21"/>
                <w:rFonts w:ascii="宋体" w:cs="宋体" w:eastAsia="宋体" w:hAnsi="宋体"/>
              </w:rPr>
              <w:t xml:space="preserve">N/A</w:t>
            </w:r>
          </w:p>
        </w:tc>
        <w:tc>
          <w:tcPr>
            <w:tcW w:type="dxa" w:w="825"/>
            <w:gridSpan w:val="1"/>
            <w:tcMar>
              <w:top w:type="dxa" w:w="0"/>
              <w:left w:type="dxa" w:w="113"/>
              <w:bottom w:type="dxa" w:w="0"/>
              <w:right w:type="dxa" w:w="113"/>
            </w:tcMar>
            <w:vAlign w:val="center"/>
          </w:tcPr>
          <w:p>
            <w:pPr>
              <w:spacing w:before="0" w:after="0"/>
              <w:jc w:val="center"/>
            </w:pPr>
            <w:r>
              <w:rPr>
                <w:color w:val="1b324f"/>
                <w:sz w:val="21"/>
                <w:szCs w:val="21"/>
                <w:rFonts w:ascii="宋体" w:cs="宋体" w:eastAsia="宋体" w:hAnsi="宋体"/>
              </w:rPr>
              <w:t xml:space="preserve">N/A</w:t>
            </w:r>
          </w:p>
        </w:tc>
      </w:tr>
    </w:tbl>
    <w:p>
      <w:pPr>
        <w:spacing w:before="0" w:after="0"/>
        <w:jc w:val="both"/>
      </w:pPr>
      <w:r>
        <w:rPr>
          <w:color w:val="1b324f"/>
          <w:sz w:val="28"/>
          <w:szCs w:val="28"/>
          <w:rFonts w:ascii="黑体" w:cs="黑体" w:eastAsia="黑体" w:hAnsi="黑体"/>
        </w:rPr>
        <w:t xml:space="preserve">5.1.2.2</w:t>
      </w:r>
      <w:r>
        <w:rPr>
          <w:color w:val="1b324f"/>
          <w:sz w:val="28"/>
          <w:szCs w:val="28"/>
          <w:rFonts w:ascii="宋体" w:cs="宋体" w:eastAsia="宋体" w:hAnsi="宋体"/>
        </w:rPr>
        <w:t xml:space="preserve">  </w:t>
      </w:r>
      <w:r>
        <w:rPr>
          <w:color w:val="1b324f"/>
          <w:sz w:val="28"/>
          <w:szCs w:val="28"/>
          <w:rFonts w:ascii="Times New Roman" w:cs="Times New Roman" w:eastAsia="Times New Roman" w:hAnsi="Times New Roman"/>
        </w:rPr>
        <w:t xml:space="preserve">O&amp;IR</w:t>
      </w:r>
      <w:r>
        <w:rPr>
          <w:color w:val="1b324f"/>
          <w:sz w:val="28"/>
          <w:szCs w:val="28"/>
          <w:rFonts w:ascii="宋体" w:cs="宋体" w:eastAsia="宋体" w:hAnsi="宋体"/>
        </w:rPr>
        <w:t xml:space="preserve">中的</w:t>
      </w:r>
      <w:r>
        <w:rPr>
          <w:color w:val="1b324f"/>
          <w:sz w:val="28"/>
          <w:szCs w:val="28"/>
          <w:rFonts w:ascii="Times New Roman" w:cs="Times New Roman" w:eastAsia="Times New Roman" w:hAnsi="Times New Roman"/>
        </w:rPr>
        <w:t xml:space="preserve">PI</w:t>
      </w:r>
      <w:r>
        <w:rPr>
          <w:color w:val="1b324f"/>
          <w:sz w:val="28"/>
          <w:szCs w:val="28"/>
          <w:rFonts w:ascii="宋体" w:cs="宋体" w:eastAsia="宋体" w:hAnsi="宋体"/>
        </w:rPr>
        <w:t xml:space="preserve">应标记在不合格项的返工/返修记录处，例如：</w:t>
      </w:r>
    </w:p>
    <w:p>
      <w:pPr>
        <w:spacing w:before="0" w:after="0" w:line="280" w:lineRule="exact"/>
      </w:pPr>
      <w:r>
        <w:rPr>
          <w:color w:val="1b324f"/>
          <w:sz w:val="28"/>
          <w:szCs w:val="28"/>
          <w:rFonts w:ascii="宋体" w:cs="宋体" w:eastAsia="宋体" w:hAnsi="宋体"/>
        </w:rPr>
      </w:r>
    </w:p>
    <w:p>
      <w:pPr>
        <w:spacing w:before="0" w:after="0"/>
        <w:jc w:val="both"/>
      </w:pPr>
      <w:r>
        <w:drawing>
          <wp:inline distT="0" distB="0" distL="0" distR="0">
            <wp:extent cx="3768090" cy="713653"/>
            <wp:effectExtent b="0" l="0" r="0" t="0"/>
            <wp:docPr id="1" name="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3768090" cy="713653"/>
                    </a:xfrm>
                    <a:prstGeom prst="rect">
                      <a:avLst/>
                    </a:prstGeom>
                  </pic:spPr>
                </pic:pic>
              </a:graphicData>
            </a:graphic>
          </wp:inline>
        </w:drawing>
      </w:r>
    </w:p>
    <w:p>
      <w:pPr>
        <w:spacing w:before="0" w:after="0"/>
        <w:jc w:val="both"/>
      </w:pPr>
      <w:r>
        <w:rPr>
          <w:color w:val="1b324f"/>
          <w:sz w:val="28"/>
          <w:szCs w:val="28"/>
          <w:rFonts w:ascii="黑体" w:cs="黑体" w:eastAsia="黑体" w:hAnsi="黑体"/>
        </w:rPr>
        <w:t xml:space="preserve">5.1.3</w:t>
      </w:r>
      <w:r>
        <w:rPr>
          <w:color w:val="1b324f"/>
          <w:sz w:val="28"/>
          <w:szCs w:val="28"/>
          <w:rFonts w:ascii="宋体" w:cs="宋体" w:eastAsia="宋体" w:hAnsi="宋体"/>
        </w:rPr>
        <w:t xml:space="preserve">  此外，应在制造记录首页背面记录相关的不予验收说明。当首页背面空间不足时，可继续使用第二页背面以此类推。</w:t>
      </w:r>
    </w:p>
    <w:p>
      <w:pPr>
        <w:spacing w:before="0" w:after="0"/>
        <w:jc w:val="both"/>
      </w:pPr>
      <w:r>
        <w:rPr>
          <w:color w:val="1b324f"/>
          <w:sz w:val="28"/>
          <w:szCs w:val="28"/>
          <w:rFonts w:ascii="黑体" w:cs="黑体" w:eastAsia="黑体" w:hAnsi="黑体"/>
        </w:rPr>
        <w:t xml:space="preserve">5.1.3.1</w:t>
      </w:r>
      <w:r>
        <w:rPr>
          <w:color w:val="1b324f"/>
          <w:sz w:val="28"/>
          <w:szCs w:val="28"/>
          <w:rFonts w:ascii="宋体" w:cs="宋体" w:eastAsia="宋体" w:hAnsi="宋体"/>
        </w:rPr>
        <w:t xml:space="preserve">  具体记录的格式要求为从左至右依次为PI顺序号、检验印章（日期）、不予验收说明。</w:t>
      </w:r>
    </w:p>
    <w:p>
      <w:pPr>
        <w:spacing w:before="0" w:after="0"/>
        <w:jc w:val="both"/>
      </w:pPr>
      <w:r>
        <w:rPr>
          <w:color w:val="1b324f"/>
          <w:sz w:val="28"/>
          <w:szCs w:val="28"/>
          <w:rFonts w:ascii="黑体" w:cs="黑体" w:eastAsia="黑体" w:hAnsi="黑体"/>
        </w:rPr>
        <w:t xml:space="preserve">5.1.3.2</w:t>
      </w:r>
      <w:r>
        <w:rPr>
          <w:color w:val="1b324f"/>
          <w:sz w:val="28"/>
          <w:szCs w:val="28"/>
          <w:rFonts w:ascii="宋体" w:cs="宋体" w:eastAsia="宋体" w:hAnsi="宋体"/>
        </w:rPr>
        <w:t xml:space="preserve">  对于零件，不予验收说明应包括所有的故障或者偏离。如：</w:t>
      </w:r>
    </w:p>
    <w:p>
      <w:pPr>
        <w:spacing w:before="0" w:after="0" w:line="280" w:lineRule="exact"/>
      </w:pPr>
      <w:r>
        <w:rPr>
          <w:sz w:val="28"/>
          <w:szCs w:val="28"/>
          <w:rFonts w:ascii="宋体" w:cs="宋体" w:eastAsia="宋体" w:hAnsi="宋体"/>
        </w:rPr>
      </w:r>
    </w:p>
    <w:p>
      <w:pPr>
        <w:spacing w:before="0" w:after="0"/>
        <w:jc w:val="both"/>
      </w:pPr>
      <w:r>
        <w:drawing>
          <wp:inline distT="0" distB="0" distL="0" distR="0">
            <wp:extent cx="3279706" cy="469258"/>
            <wp:effectExtent b="0" l="0" r="0" t="0"/>
            <wp:docPr id="1" name="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3279706" cy="469258"/>
                    </a:xfrm>
                    <a:prstGeom prst="rect">
                      <a:avLst/>
                    </a:prstGeom>
                  </pic:spPr>
                </pic:pic>
              </a:graphicData>
            </a:graphic>
          </wp:inline>
        </w:drawing>
      </w:r>
    </w:p>
    <w:p>
      <w:pPr>
        <w:spacing w:before="0" w:after="0"/>
        <w:jc w:val="both"/>
      </w:pPr>
      <w:r>
        <w:rPr>
          <w:color w:val="1b324f"/>
          <w:sz w:val="28"/>
          <w:szCs w:val="28"/>
          <w:rFonts w:ascii="黑体" w:cs="黑体" w:eastAsia="黑体" w:hAnsi="黑体"/>
        </w:rPr>
        <w:t xml:space="preserve">5.1.3.3</w:t>
      </w:r>
      <w:r>
        <w:rPr>
          <w:color w:val="1b324f"/>
          <w:sz w:val="28"/>
          <w:szCs w:val="28"/>
          <w:rFonts w:ascii="宋体" w:cs="宋体" w:eastAsia="宋体" w:hAnsi="宋体"/>
        </w:rPr>
        <w:t xml:space="preserve">  对于组件，首先要将故障记录到</w:t>
      </w:r>
      <w:r>
        <w:rPr>
          <w:color w:val="1b324f"/>
          <w:sz w:val="28"/>
          <w:szCs w:val="28"/>
          <w:rFonts w:ascii="Times New Roman" w:cs="Times New Roman" w:eastAsia="Times New Roman" w:hAnsi="Times New Roman"/>
        </w:rPr>
        <w:t xml:space="preserve">FM1408-88</w:t>
      </w:r>
      <w:r>
        <w:rPr>
          <w:color w:val="1b324f"/>
          <w:sz w:val="28"/>
          <w:szCs w:val="28"/>
          <w:rFonts w:ascii="宋体" w:cs="宋体" w:eastAsia="宋体" w:hAnsi="宋体"/>
        </w:rPr>
        <w:t xml:space="preserve">中，同时在不予验收说明中记录偏差项目记录单编号或者偏离。如：</w:t>
      </w:r>
    </w:p>
    <w:p>
      <w:pPr>
        <w:spacing w:before="0" w:after="0" w:line="280" w:lineRule="exact"/>
      </w:pPr>
      <w:r>
        <w:rPr>
          <w:sz w:val="28"/>
          <w:szCs w:val="28"/>
          <w:rFonts w:ascii="宋体" w:cs="宋体" w:eastAsia="宋体" w:hAnsi="宋体"/>
        </w:rPr>
      </w:r>
    </w:p>
    <w:p>
      <w:pPr>
        <w:spacing w:before="0" w:after="0"/>
        <w:jc w:val="both"/>
      </w:pPr>
      <w:r>
        <w:drawing>
          <wp:inline distT="0" distB="0" distL="0" distR="0">
            <wp:extent cx="3110214" cy="410195"/>
            <wp:effectExtent b="0" l="0" r="0" t="0"/>
            <wp:docPr id="1" name="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3110214" cy="410195"/>
                    </a:xfrm>
                    <a:prstGeom prst="rect">
                      <a:avLst/>
                    </a:prstGeom>
                  </pic:spPr>
                </pic:pic>
              </a:graphicData>
            </a:graphic>
          </wp:inline>
        </w:drawing>
      </w:r>
    </w:p>
    <w:p>
      <w:pPr>
        <w:spacing w:before="0" w:after="0"/>
        <w:jc w:val="both"/>
      </w:pPr>
      <w:r>
        <w:rPr>
          <w:color w:val="1b324f"/>
          <w:sz w:val="28"/>
          <w:szCs w:val="28"/>
          <w:rFonts w:ascii="黑体" w:cs="黑体" w:eastAsia="黑体" w:hAnsi="黑体"/>
        </w:rPr>
        <w:t xml:space="preserve">5.1.4  不予验收说明应具体描述不符合的内容。</w:t>
      </w:r>
    </w:p>
    <w:p>
      <w:pPr>
        <w:spacing w:before="0" w:after="0"/>
        <w:jc w:val="both"/>
      </w:pPr>
      <w:r>
        <w:rPr>
          <w:color w:val="1b324f"/>
          <w:sz w:val="28"/>
          <w:szCs w:val="28"/>
          <w:rFonts w:ascii="黑体" w:cs="黑体" w:eastAsia="黑体" w:hAnsi="黑体"/>
        </w:rPr>
        <w:t xml:space="preserve">5.1.4.1</w:t>
      </w:r>
      <w:r>
        <w:rPr>
          <w:color w:val="1b324f"/>
          <w:sz w:val="28"/>
          <w:szCs w:val="28"/>
          <w:rFonts w:ascii="宋体" w:cs="宋体" w:eastAsia="宋体" w:hAnsi="宋体"/>
        </w:rPr>
        <w:t xml:space="preserve">  如果不予验收说明内容为具体的故障，至少应说明相关特性的理论要求。</w:t>
      </w:r>
    </w:p>
    <w:p>
      <w:pPr>
        <w:spacing w:before="0" w:after="0"/>
        <w:jc w:val="both"/>
      </w:pPr>
      <w:r>
        <w:rPr>
          <w:color w:val="1b324f"/>
          <w:sz w:val="28"/>
          <w:szCs w:val="28"/>
          <w:rFonts w:ascii="黑体" w:cs="黑体" w:eastAsia="黑体" w:hAnsi="黑体"/>
        </w:rPr>
        <w:t xml:space="preserve">5.1.4.2</w:t>
      </w:r>
      <w:r>
        <w:rPr>
          <w:color w:val="1b324f"/>
          <w:sz w:val="28"/>
          <w:szCs w:val="28"/>
          <w:rFonts w:ascii="宋体" w:cs="宋体" w:eastAsia="宋体" w:hAnsi="宋体"/>
        </w:rPr>
        <w:t xml:space="preserve">  如果不予验收说明内容为具体的偏离，至少应说明相关的规范或者文件的编号/名称、具体要求。</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12"/>
          <w:footerReference w:type="default" r:id="rId13"/>
          <w:pgSz w:w="11906" w:h="16838" w:orient="portrait"/>
          <w:pgMar w:top="1440" w:right="1802" w:bottom="1440" w:left="1802" w:header="708" w:footer="708" w:gutter="0"/>
          <w:pgNumType w:start="4" w:fmt="decimal"/>
          <w:docGrid w:linePitch="360"/>
        </w:sectPr>
      </w:pPr>
    </w:p>
    <w:p>
      <w:pPr>
        <w:spacing w:before="0" w:after="0"/>
        <w:jc w:val="both"/>
      </w:pPr>
      <w:r>
        <w:rPr>
          <w:color w:val="1b324f"/>
          <w:sz w:val="28"/>
          <w:szCs w:val="28"/>
          <w:rFonts w:ascii="黑体" w:cs="黑体" w:eastAsia="黑体" w:hAnsi="黑体"/>
        </w:rPr>
        <w:t xml:space="preserve">5.1.4.3</w:t>
      </w:r>
      <w:r>
        <w:rPr>
          <w:color w:val="1b324f"/>
          <w:sz w:val="28"/>
          <w:szCs w:val="28"/>
          <w:rFonts w:ascii="宋体" w:cs="宋体" w:eastAsia="宋体" w:hAnsi="宋体"/>
        </w:rPr>
        <w:t xml:space="preserve">  如果内容为保留放行等其他适用情况，应将具体的文件单号以及文件名称填写到不予验收说明中。</w:t>
      </w:r>
    </w:p>
    <w:p>
      <w:pPr>
        <w:spacing w:before="0" w:after="0"/>
        <w:jc w:val="both"/>
      </w:pPr>
      <w:r>
        <w:rPr>
          <w:color w:val="1b324f"/>
          <w:sz w:val="28"/>
          <w:szCs w:val="28"/>
          <w:rFonts w:ascii="黑体" w:cs="黑体" w:eastAsia="黑体" w:hAnsi="黑体"/>
        </w:rPr>
        <w:t xml:space="preserve">5.1.5</w:t>
      </w:r>
      <w:r>
        <w:rPr>
          <w:color w:val="1b324f"/>
          <w:sz w:val="28"/>
          <w:szCs w:val="28"/>
          <w:rFonts w:ascii="宋体" w:cs="宋体" w:eastAsia="宋体" w:hAnsi="宋体"/>
        </w:rPr>
        <w:t xml:space="preserve">  在</w:t>
      </w:r>
      <w:r>
        <w:rPr>
          <w:color w:val="1b324f"/>
          <w:sz w:val="28"/>
          <w:szCs w:val="28"/>
          <w:rFonts w:ascii="Times New Roman" w:cs="Times New Roman" w:eastAsia="Times New Roman" w:hAnsi="Times New Roman"/>
        </w:rPr>
        <w:t xml:space="preserve">PI</w:t>
      </w:r>
      <w:r>
        <w:rPr>
          <w:color w:val="1b324f"/>
          <w:sz w:val="28"/>
          <w:szCs w:val="28"/>
          <w:rFonts w:ascii="宋体" w:cs="宋体" w:eastAsia="宋体" w:hAnsi="宋体"/>
        </w:rPr>
        <w:t xml:space="preserve">未清理的情况下，检验员不予验收相关的工序。</w:t>
      </w:r>
    </w:p>
    <w:p>
      <w:pPr>
        <w:spacing w:before="0" w:after="0"/>
        <w:jc w:val="both"/>
      </w:pPr>
      <w:r>
        <w:rPr>
          <w:color w:val="1b324f"/>
          <w:sz w:val="28"/>
          <w:szCs w:val="28"/>
          <w:rFonts w:ascii="黑体" w:cs="黑体" w:eastAsia="黑体" w:hAnsi="黑体"/>
        </w:rPr>
        <w:t xml:space="preserve">5.2  </w:t>
      </w:r>
      <w:r>
        <w:rPr>
          <w:color w:val="1b324f"/>
          <w:sz w:val="28"/>
          <w:szCs w:val="28"/>
          <w:rFonts w:ascii="宋体" w:cs="宋体" w:eastAsia="宋体" w:hAnsi="宋体"/>
        </w:rPr>
        <w:t xml:space="preserve">产品制造PI的处置</w:t>
      </w:r>
    </w:p>
    <w:p>
      <w:pPr>
        <w:spacing w:before="0" w:after="0"/>
        <w:jc w:val="both"/>
      </w:pPr>
      <w:r>
        <w:rPr>
          <w:color w:val="1b324f"/>
          <w:sz w:val="28"/>
          <w:szCs w:val="28"/>
          <w:rFonts w:ascii="黑体" w:cs="黑体" w:eastAsia="黑体" w:hAnsi="黑体"/>
        </w:rPr>
        <w:t xml:space="preserve">5.2.1</w:t>
      </w:r>
      <w:r>
        <w:rPr>
          <w:color w:val="1b324f"/>
          <w:sz w:val="28"/>
          <w:szCs w:val="28"/>
          <w:rFonts w:ascii="宋体" w:cs="宋体" w:eastAsia="宋体" w:hAnsi="宋体"/>
        </w:rPr>
        <w:t xml:space="preserve">  返工类故障PI的处置</w:t>
      </w:r>
    </w:p>
    <w:p>
      <w:pPr>
        <w:spacing w:before="0" w:after="0"/>
        <w:jc w:val="both"/>
      </w:pPr>
      <w:r>
        <w:rPr>
          <w:color w:val="1b324f"/>
          <w:sz w:val="28"/>
          <w:szCs w:val="28"/>
          <w:rFonts w:ascii="黑体" w:cs="黑体" w:eastAsia="黑体" w:hAnsi="黑体"/>
        </w:rPr>
        <w:t xml:space="preserve">5.2.1.1</w:t>
      </w:r>
      <w:r>
        <w:rPr>
          <w:color w:val="1b324f"/>
          <w:sz w:val="28"/>
          <w:szCs w:val="28"/>
          <w:rFonts w:ascii="宋体" w:cs="宋体" w:eastAsia="宋体" w:hAnsi="宋体"/>
        </w:rPr>
        <w:t xml:space="preserve">  对于零件，如果返工步骤未超过</w:t>
      </w:r>
      <w:r>
        <w:rPr>
          <w:color w:val="1b324f"/>
          <w:sz w:val="28"/>
          <w:szCs w:val="28"/>
          <w:rFonts w:ascii="Times New Roman" w:cs="Times New Roman" w:eastAsia="Times New Roman" w:hAnsi="Times New Roman"/>
        </w:rPr>
        <w:t xml:space="preserve">3</w:t>
      </w:r>
      <w:r>
        <w:rPr>
          <w:color w:val="1b324f"/>
          <w:sz w:val="28"/>
          <w:szCs w:val="28"/>
          <w:rFonts w:ascii="宋体" w:cs="宋体" w:eastAsia="宋体" w:hAnsi="宋体"/>
        </w:rPr>
        <w:t xml:space="preserve">步的，返工要求应由工艺人员利用墨水更改的方式将相关的返工步骤增加到制造文件中，以指导操作者、检验员完成相应的返工操作。如果返工步骤超过</w:t>
      </w:r>
      <w:r>
        <w:rPr>
          <w:color w:val="1b324f"/>
          <w:sz w:val="28"/>
          <w:szCs w:val="28"/>
          <w:rFonts w:ascii="Times New Roman" w:cs="Times New Roman" w:eastAsia="Times New Roman" w:hAnsi="Times New Roman"/>
        </w:rPr>
        <w:t xml:space="preserve">3</w:t>
      </w:r>
      <w:r>
        <w:rPr>
          <w:color w:val="1b324f"/>
          <w:sz w:val="28"/>
          <w:szCs w:val="28"/>
          <w:rFonts w:ascii="宋体" w:cs="宋体" w:eastAsia="宋体" w:hAnsi="宋体"/>
        </w:rPr>
        <w:t xml:space="preserve">步的，工艺人员应编写相应的返工文件指导操作者、检验员完成相应的返工操作。</w:t>
      </w:r>
    </w:p>
    <w:p>
      <w:pPr>
        <w:spacing w:before="0" w:after="0"/>
        <w:jc w:val="both"/>
      </w:pPr>
      <w:r>
        <w:rPr>
          <w:color w:val="1b324f"/>
          <w:sz w:val="28"/>
          <w:szCs w:val="28"/>
          <w:rFonts w:ascii="黑体" w:cs="黑体" w:eastAsia="黑体" w:hAnsi="黑体"/>
        </w:rPr>
        <w:t xml:space="preserve">5.2.1.2</w:t>
      </w:r>
      <w:r>
        <w:rPr>
          <w:color w:val="1b324f"/>
          <w:sz w:val="28"/>
          <w:szCs w:val="28"/>
          <w:rFonts w:ascii="宋体" w:cs="宋体" w:eastAsia="宋体" w:hAnsi="宋体"/>
        </w:rPr>
        <w:t xml:space="preserve">  对于组件，如果返工步骤未超过</w:t>
      </w:r>
      <w:r>
        <w:rPr>
          <w:color w:val="1b324f"/>
          <w:sz w:val="28"/>
          <w:szCs w:val="28"/>
          <w:rFonts w:ascii="Times New Roman" w:cs="Times New Roman" w:eastAsia="Times New Roman" w:hAnsi="Times New Roman"/>
        </w:rPr>
        <w:t xml:space="preserve">5</w:t>
      </w:r>
      <w:r>
        <w:rPr>
          <w:color w:val="1b324f"/>
          <w:sz w:val="28"/>
          <w:szCs w:val="28"/>
          <w:rFonts w:ascii="宋体" w:cs="宋体" w:eastAsia="宋体" w:hAnsi="宋体"/>
        </w:rPr>
        <w:t xml:space="preserve">步，工艺员可以选择在偏差项目记录单措施一栏填写相应的返工步骤指导操作者、检验员完成相应的返工操作。如果返工步骤超过5步，工艺人员需要编写返工文件指导操作者、检验员完成相应的返工操作。</w:t>
      </w:r>
    </w:p>
    <w:p>
      <w:pPr>
        <w:spacing w:before="0" w:after="0"/>
        <w:jc w:val="both"/>
      </w:pPr>
      <w:r>
        <w:rPr>
          <w:color w:val="1b324f"/>
          <w:sz w:val="28"/>
          <w:szCs w:val="28"/>
          <w:rFonts w:ascii="黑体" w:cs="黑体" w:eastAsia="黑体" w:hAnsi="黑体"/>
        </w:rPr>
        <w:t xml:space="preserve">5.2.2</w:t>
      </w:r>
      <w:r>
        <w:rPr>
          <w:color w:val="1b324f"/>
          <w:sz w:val="28"/>
          <w:szCs w:val="28"/>
          <w:rFonts w:ascii="宋体" w:cs="宋体" w:eastAsia="宋体" w:hAnsi="宋体"/>
        </w:rPr>
        <w:t xml:space="preserve">  返修类故障PI的处置:工艺人员需要根据顾客给出的拒收解答编写相应的返修文件指导操作者、检验员完成相应的返修操作。如果拒收解答为原样接受或没有任何实质性的操作则不需要编写返修文件。</w:t>
      </w:r>
    </w:p>
    <w:p>
      <w:pPr>
        <w:spacing w:before="0" w:after="0"/>
        <w:jc w:val="both"/>
      </w:pPr>
      <w:r>
        <w:rPr>
          <w:color w:val="1b324f"/>
          <w:sz w:val="28"/>
          <w:szCs w:val="28"/>
          <w:rFonts w:ascii="黑体" w:cs="黑体" w:eastAsia="黑体" w:hAnsi="黑体"/>
        </w:rPr>
        <w:t xml:space="preserve">5.2.3</w:t>
      </w:r>
      <w:r>
        <w:rPr>
          <w:color w:val="1b324f"/>
          <w:sz w:val="28"/>
          <w:szCs w:val="28"/>
          <w:rFonts w:ascii="宋体" w:cs="宋体" w:eastAsia="宋体" w:hAnsi="宋体"/>
        </w:rPr>
        <w:t xml:space="preserve">  报废类故障</w:t>
      </w:r>
      <w:r>
        <w:rPr>
          <w:color w:val="1b324f"/>
          <w:sz w:val="28"/>
          <w:szCs w:val="28"/>
          <w:rFonts w:ascii="Times New Roman" w:cs="Times New Roman" w:eastAsia="Times New Roman" w:hAnsi="Times New Roman"/>
        </w:rPr>
        <w:t xml:space="preserve">PI</w:t>
      </w:r>
      <w:r>
        <w:rPr>
          <w:color w:val="1b324f"/>
          <w:sz w:val="28"/>
          <w:szCs w:val="28"/>
          <w:rFonts w:ascii="宋体" w:cs="宋体" w:eastAsia="宋体" w:hAnsi="宋体"/>
        </w:rPr>
        <w:t xml:space="preserve">的处置:报废类故障，按废品处置流程完成相关处置。如果组件中部分零件报废，可按返工或返修类故障处置。</w:t>
      </w:r>
    </w:p>
    <w:p>
      <w:pPr>
        <w:spacing w:before="0" w:after="0"/>
        <w:jc w:val="both"/>
      </w:pPr>
      <w:r>
        <w:rPr>
          <w:color w:val="1b324f"/>
          <w:sz w:val="28"/>
          <w:szCs w:val="28"/>
          <w:rFonts w:ascii="黑体" w:cs="黑体" w:eastAsia="黑体" w:hAnsi="黑体"/>
        </w:rPr>
        <w:t xml:space="preserve">5.2.4</w:t>
      </w:r>
      <w:r>
        <w:rPr>
          <w:color w:val="1b324f"/>
          <w:sz w:val="28"/>
          <w:szCs w:val="28"/>
          <w:rFonts w:ascii="宋体" w:cs="宋体" w:eastAsia="宋体" w:hAnsi="宋体"/>
        </w:rPr>
        <w:t xml:space="preserve">  其它PI的处置:由具备不合格品审理资质的人员在不予验收说明后面说明可接受的原因、依据相关的文件和规范的编号/名称、签字并盖章。</w:t>
      </w:r>
    </w:p>
    <w:p>
      <w:pPr>
        <w:spacing w:before="0" w:after="0"/>
        <w:jc w:val="both"/>
      </w:pPr>
      <w:r>
        <w:rPr>
          <w:color w:val="1b324f"/>
          <w:sz w:val="28"/>
          <w:szCs w:val="28"/>
          <w:rFonts w:ascii="黑体" w:cs="黑体" w:eastAsia="黑体" w:hAnsi="黑体"/>
        </w:rPr>
        <w:t xml:space="preserve">5.3  </w:t>
      </w:r>
      <w:r>
        <w:rPr>
          <w:color w:val="1b324f"/>
          <w:sz w:val="28"/>
          <w:szCs w:val="28"/>
          <w:rFonts w:ascii="宋体" w:cs="宋体" w:eastAsia="宋体" w:hAnsi="宋体"/>
        </w:rPr>
        <w:t xml:space="preserve">产品制造</w:t>
      </w:r>
      <w:r>
        <w:rPr>
          <w:color w:val="1b324f"/>
          <w:sz w:val="28"/>
          <w:szCs w:val="28"/>
          <w:rFonts w:ascii="Times New Roman" w:cs="Times New Roman" w:eastAsia="Times New Roman" w:hAnsi="Times New Roman"/>
        </w:rPr>
        <w:t xml:space="preserve">PI</w:t>
      </w:r>
      <w:r>
        <w:rPr>
          <w:color w:val="1b324f"/>
          <w:sz w:val="28"/>
          <w:szCs w:val="28"/>
          <w:rFonts w:ascii="宋体" w:cs="宋体" w:eastAsia="宋体" w:hAnsi="宋体"/>
        </w:rPr>
        <w:t xml:space="preserve">的关闭</w:t>
      </w:r>
    </w:p>
    <w:p>
      <w:pPr>
        <w:spacing w:before="0" w:after="0"/>
        <w:jc w:val="both"/>
      </w:pPr>
      <w:r>
        <w:rPr>
          <w:color w:val="1b324f"/>
          <w:sz w:val="28"/>
          <w:szCs w:val="28"/>
          <w:rFonts w:ascii="黑体" w:cs="黑体" w:eastAsia="黑体" w:hAnsi="黑体"/>
        </w:rPr>
        <w:t xml:space="preserve">5.3.1</w:t>
      </w:r>
      <w:r>
        <w:rPr>
          <w:color w:val="1b324f"/>
          <w:sz w:val="28"/>
          <w:szCs w:val="28"/>
          <w:rFonts w:ascii="宋体" w:cs="宋体" w:eastAsia="宋体" w:hAnsi="宋体"/>
        </w:rPr>
        <w:t xml:space="preserve">  当</w:t>
      </w:r>
      <w:r>
        <w:rPr>
          <w:color w:val="1b324f"/>
          <w:sz w:val="28"/>
          <w:szCs w:val="28"/>
          <w:rFonts w:ascii="Times New Roman" w:cs="Times New Roman" w:eastAsia="Times New Roman" w:hAnsi="Times New Roman"/>
        </w:rPr>
        <w:t xml:space="preserve">PI</w:t>
      </w:r>
      <w:r>
        <w:rPr>
          <w:color w:val="1b324f"/>
          <w:sz w:val="28"/>
          <w:szCs w:val="28"/>
          <w:rFonts w:ascii="宋体" w:cs="宋体" w:eastAsia="宋体" w:hAnsi="宋体"/>
        </w:rPr>
        <w:t xml:space="preserve">中记录的故障或问题得到了正确的处置，检验人员在对处置结果进行确认并接受后可以关闭该PI。</w:t>
      </w:r>
    </w:p>
    <w:p>
      <w:pPr>
        <w:spacing w:before="0" w:after="0"/>
        <w:jc w:val="both"/>
      </w:pPr>
      <w:r>
        <w:rPr>
          <w:color w:val="1b324f"/>
          <w:sz w:val="28"/>
          <w:szCs w:val="28"/>
          <w:rFonts w:ascii="黑体" w:cs="黑体" w:eastAsia="黑体" w:hAnsi="黑体"/>
        </w:rPr>
        <w:t xml:space="preserve">5.3.2  </w:t>
      </w:r>
      <w:r>
        <w:rPr>
          <w:color w:val="1b324f"/>
          <w:sz w:val="28"/>
          <w:szCs w:val="28"/>
          <w:rFonts w:ascii="宋体" w:cs="宋体" w:eastAsia="宋体" w:hAnsi="宋体"/>
        </w:rPr>
        <w:t xml:space="preserve">返工类</w:t>
      </w:r>
      <w:r>
        <w:rPr>
          <w:color w:val="1b324f"/>
          <w:sz w:val="28"/>
          <w:szCs w:val="28"/>
          <w:rFonts w:ascii="Times New Roman" w:cs="Times New Roman" w:eastAsia="Times New Roman" w:hAnsi="Times New Roman"/>
        </w:rPr>
        <w:t xml:space="preserve">PI</w:t>
      </w:r>
      <w:r>
        <w:rPr>
          <w:color w:val="1b324f"/>
          <w:sz w:val="28"/>
          <w:szCs w:val="28"/>
          <w:rFonts w:ascii="宋体" w:cs="宋体" w:eastAsia="宋体" w:hAnsi="宋体"/>
        </w:rPr>
        <w:t xml:space="preserve">的关闭</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14"/>
          <w:footerReference w:type="default" r:id="rId15"/>
          <w:pgSz w:w="11906" w:h="16838" w:orient="portrait"/>
          <w:pgMar w:top="1440" w:right="1802" w:bottom="1440" w:left="1802" w:header="708" w:footer="708" w:gutter="0"/>
          <w:pgNumType w:start="5" w:fmt="decimal"/>
          <w:docGrid w:linePitch="360"/>
        </w:sectPr>
      </w:pPr>
    </w:p>
    <w:p>
      <w:pPr>
        <w:spacing w:before="0" w:after="0"/>
        <w:jc w:val="both"/>
      </w:pPr>
      <w:r>
        <w:rPr>
          <w:color w:val="1b324f"/>
          <w:sz w:val="28"/>
          <w:szCs w:val="28"/>
          <w:rFonts w:ascii="黑体" w:cs="黑体" w:eastAsia="黑体" w:hAnsi="黑体"/>
        </w:rPr>
        <w:t xml:space="preserve">5.3.2.1</w:t>
      </w:r>
      <w:r>
        <w:rPr>
          <w:color w:val="1b324f"/>
          <w:sz w:val="28"/>
          <w:szCs w:val="28"/>
          <w:rFonts w:ascii="宋体" w:cs="宋体" w:eastAsia="宋体" w:hAnsi="宋体"/>
        </w:rPr>
        <w:t xml:space="preserve">  检验员在确认产品合格、文件信息正确完整后，在不予验收说明右侧加盖检验印章并填写验证日期。有返工文件时，检验员应将返工文件编号填写到不予验收说明右侧，再加盖检验印章并填写验证日期。</w:t>
      </w:r>
    </w:p>
    <w:p>
      <w:pPr>
        <w:spacing w:before="0" w:after="0"/>
        <w:jc w:val="both"/>
      </w:pPr>
      <w:r>
        <w:rPr>
          <w:color w:val="1b324f"/>
          <w:sz w:val="28"/>
          <w:szCs w:val="28"/>
          <w:rFonts w:ascii="黑体" w:cs="黑体" w:eastAsia="黑体" w:hAnsi="黑体"/>
        </w:rPr>
        <w:t xml:space="preserve">5.3.2.2</w:t>
      </w:r>
      <w:r>
        <w:rPr>
          <w:color w:val="1b324f"/>
          <w:sz w:val="28"/>
          <w:szCs w:val="28"/>
          <w:rFonts w:ascii="宋体" w:cs="宋体" w:eastAsia="宋体" w:hAnsi="宋体"/>
        </w:rPr>
        <w:t xml:space="preserve">  需要时，应在制造记录相应的检验工序加盖检验印章并填写验证日期。</w:t>
      </w:r>
    </w:p>
    <w:p>
      <w:pPr>
        <w:spacing w:before="0" w:after="0"/>
        <w:jc w:val="both"/>
      </w:pPr>
      <w:r>
        <w:rPr>
          <w:color w:val="1b324f"/>
          <w:sz w:val="28"/>
          <w:szCs w:val="28"/>
          <w:rFonts w:ascii="黑体" w:cs="黑体" w:eastAsia="黑体" w:hAnsi="黑体"/>
        </w:rPr>
        <w:t xml:space="preserve">5.3.3  </w:t>
      </w:r>
      <w:r>
        <w:rPr>
          <w:color w:val="1b324f"/>
          <w:sz w:val="28"/>
          <w:szCs w:val="28"/>
          <w:rFonts w:ascii="宋体" w:cs="宋体" w:eastAsia="宋体" w:hAnsi="宋体"/>
        </w:rPr>
        <w:t xml:space="preserve">返修类</w:t>
      </w:r>
      <w:r>
        <w:rPr>
          <w:color w:val="1b324f"/>
          <w:sz w:val="28"/>
          <w:szCs w:val="28"/>
          <w:rFonts w:ascii="Times New Roman" w:cs="Times New Roman" w:eastAsia="Times New Roman" w:hAnsi="Times New Roman"/>
        </w:rPr>
        <w:t xml:space="preserve">PI</w:t>
      </w:r>
      <w:r>
        <w:rPr>
          <w:color w:val="1b324f"/>
          <w:sz w:val="28"/>
          <w:szCs w:val="28"/>
          <w:rFonts w:ascii="宋体" w:cs="宋体" w:eastAsia="宋体" w:hAnsi="宋体"/>
        </w:rPr>
        <w:t xml:space="preserve">的关闭</w:t>
      </w:r>
    </w:p>
    <w:p>
      <w:pPr>
        <w:spacing w:before="0" w:after="0"/>
        <w:jc w:val="both"/>
      </w:pPr>
      <w:r>
        <w:rPr>
          <w:color w:val="1b324f"/>
          <w:sz w:val="28"/>
          <w:szCs w:val="28"/>
          <w:rFonts w:ascii="黑体" w:cs="黑体" w:eastAsia="黑体" w:hAnsi="黑体"/>
        </w:rPr>
        <w:t xml:space="preserve">5.3.3.1</w:t>
      </w:r>
      <w:r>
        <w:rPr>
          <w:color w:val="1b324f"/>
          <w:sz w:val="28"/>
          <w:szCs w:val="28"/>
          <w:rFonts w:ascii="宋体" w:cs="宋体" w:eastAsia="宋体" w:hAnsi="宋体"/>
        </w:rPr>
        <w:t xml:space="preserve">  对于零件，检验员在确认产品合格、文件信息正确完整后，将拒收单号和返修文件号（需要时）填写到不予验收说明右侧同时加盖检验印章并填写验证日期。</w:t>
      </w:r>
    </w:p>
    <w:p>
      <w:pPr>
        <w:spacing w:before="0" w:after="0"/>
        <w:jc w:val="both"/>
      </w:pPr>
      <w:r>
        <w:rPr>
          <w:color w:val="1b324f"/>
          <w:sz w:val="28"/>
          <w:szCs w:val="28"/>
          <w:rFonts w:ascii="黑体" w:cs="黑体" w:eastAsia="黑体" w:hAnsi="黑体"/>
        </w:rPr>
        <w:t xml:space="preserve">5.3.3.2</w:t>
      </w:r>
      <w:r>
        <w:rPr>
          <w:color w:val="1b324f"/>
          <w:sz w:val="28"/>
          <w:szCs w:val="28"/>
          <w:rFonts w:ascii="宋体" w:cs="宋体" w:eastAsia="宋体" w:hAnsi="宋体"/>
        </w:rPr>
        <w:t xml:space="preserve">  对于组件，检验员确认产品合格、文件信息正确完整，在偏差项目记录单内完成相关的复检操作后，在不予验收说明右侧加盖检验印章并填写验证日期。检验员应在偏差项目记录单中“措施”一栏中填写拒收单号以及返修文件编号（需要时）。</w:t>
      </w:r>
    </w:p>
    <w:p>
      <w:pPr>
        <w:spacing w:before="0" w:after="0"/>
        <w:jc w:val="both"/>
      </w:pPr>
      <w:r>
        <w:rPr>
          <w:color w:val="1b324f"/>
          <w:sz w:val="28"/>
          <w:szCs w:val="28"/>
          <w:rFonts w:ascii="黑体" w:cs="黑体" w:eastAsia="黑体" w:hAnsi="黑体"/>
        </w:rPr>
        <w:t xml:space="preserve">5.3.3.3</w:t>
      </w:r>
      <w:r>
        <w:rPr>
          <w:color w:val="1b324f"/>
          <w:sz w:val="28"/>
          <w:szCs w:val="28"/>
          <w:rFonts w:ascii="宋体" w:cs="宋体" w:eastAsia="宋体" w:hAnsi="宋体"/>
        </w:rPr>
        <w:t xml:space="preserve">  需要时，应在制造记录相应的检验工序加盖检验印章并填写验证日期。</w:t>
      </w:r>
    </w:p>
    <w:p>
      <w:pPr>
        <w:spacing w:before="0" w:after="0"/>
        <w:jc w:val="both"/>
      </w:pPr>
      <w:r>
        <w:rPr>
          <w:color w:val="1b324f"/>
          <w:sz w:val="28"/>
          <w:szCs w:val="28"/>
          <w:rFonts w:ascii="黑体" w:cs="黑体" w:eastAsia="黑体" w:hAnsi="黑体"/>
        </w:rPr>
        <w:t xml:space="preserve">5.3.4  </w:t>
      </w:r>
      <w:r>
        <w:rPr>
          <w:color w:val="1b324f"/>
          <w:sz w:val="28"/>
          <w:szCs w:val="28"/>
          <w:rFonts w:ascii="宋体" w:cs="宋体" w:eastAsia="宋体" w:hAnsi="宋体"/>
        </w:rPr>
        <w:t xml:space="preserve">报废类</w:t>
      </w:r>
      <w:r>
        <w:rPr>
          <w:color w:val="1b324f"/>
          <w:sz w:val="28"/>
          <w:szCs w:val="28"/>
          <w:rFonts w:ascii="Times New Roman" w:cs="Times New Roman" w:eastAsia="Times New Roman" w:hAnsi="Times New Roman"/>
        </w:rPr>
        <w:t xml:space="preserve">PI</w:t>
      </w:r>
      <w:r>
        <w:rPr>
          <w:color w:val="1b324f"/>
          <w:sz w:val="28"/>
          <w:szCs w:val="28"/>
          <w:rFonts w:ascii="宋体" w:cs="宋体" w:eastAsia="宋体" w:hAnsi="宋体"/>
        </w:rPr>
        <w:t xml:space="preserve">的关闭</w:t>
      </w:r>
    </w:p>
    <w:p>
      <w:pPr>
        <w:spacing w:before="0" w:after="0"/>
        <w:jc w:val="both"/>
      </w:pPr>
      <w:r>
        <w:rPr>
          <w:color w:val="1b324f"/>
          <w:sz w:val="28"/>
          <w:szCs w:val="28"/>
          <w:rFonts w:ascii="黑体" w:cs="黑体" w:eastAsia="黑体" w:hAnsi="黑体"/>
        </w:rPr>
        <w:t xml:space="preserve">5.3.4.1</w:t>
      </w:r>
      <w:r>
        <w:rPr>
          <w:color w:val="1b324f"/>
          <w:sz w:val="28"/>
          <w:szCs w:val="28"/>
          <w:rFonts w:ascii="宋体" w:cs="宋体" w:eastAsia="宋体" w:hAnsi="宋体"/>
        </w:rPr>
        <w:t xml:space="preserve">  对于零件，检验员需要将废票编号填写到不予验收说明右侧同时加盖检验印章并填写验证日期。</w:t>
      </w:r>
    </w:p>
    <w:p>
      <w:pPr>
        <w:spacing w:before="0" w:after="0"/>
        <w:jc w:val="both"/>
      </w:pPr>
      <w:r>
        <w:rPr>
          <w:color w:val="1b324f"/>
          <w:sz w:val="28"/>
          <w:szCs w:val="28"/>
          <w:rFonts w:ascii="黑体" w:cs="黑体" w:eastAsia="黑体" w:hAnsi="黑体"/>
        </w:rPr>
        <w:t xml:space="preserve">5.3.4.2</w:t>
      </w:r>
      <w:r>
        <w:rPr>
          <w:color w:val="1b324f"/>
          <w:sz w:val="28"/>
          <w:szCs w:val="28"/>
          <w:rFonts w:ascii="宋体" w:cs="宋体" w:eastAsia="宋体" w:hAnsi="宋体"/>
        </w:rPr>
        <w:t xml:space="preserve">  对于组件，如果是组件整体报废，将废品单号填写到偏差项目记录单措施一栏，同时在不予验收说明右侧加盖检验印章并填写验证日期。如果组件中部分零件报废，可按返工或返修类故障来处置。</w:t>
      </w:r>
    </w:p>
    <w:p>
      <w:pPr>
        <w:spacing w:before="0" w:after="0"/>
        <w:jc w:val="both"/>
      </w:pPr>
      <w:r>
        <w:rPr>
          <w:color w:val="1b324f"/>
          <w:sz w:val="28"/>
          <w:szCs w:val="28"/>
          <w:rFonts w:ascii="黑体" w:cs="黑体" w:eastAsia="黑体" w:hAnsi="黑体"/>
        </w:rPr>
        <w:t xml:space="preserve">5.3.4.3</w:t>
      </w:r>
      <w:r>
        <w:rPr>
          <w:color w:val="1b324f"/>
          <w:sz w:val="28"/>
          <w:szCs w:val="28"/>
          <w:rFonts w:ascii="宋体" w:cs="宋体" w:eastAsia="宋体" w:hAnsi="宋体"/>
        </w:rPr>
        <w:t xml:space="preserve">  需要时，应在制造记录相应的检验工序加盖检验印章并填写验证日期。</w:t>
      </w:r>
    </w:p>
    <w:p>
      <w:pPr>
        <w:spacing w:before="0" w:after="0"/>
        <w:jc w:val="both"/>
      </w:pPr>
      <w:r>
        <w:rPr>
          <w:color w:val="1b324f"/>
          <w:sz w:val="28"/>
          <w:szCs w:val="28"/>
          <w:rFonts w:ascii="黑体" w:cs="黑体" w:eastAsia="黑体" w:hAnsi="黑体"/>
        </w:rPr>
        <w:t xml:space="preserve">5.4  </w:t>
      </w:r>
      <w:r>
        <w:rPr>
          <w:color w:val="1b324f"/>
          <w:sz w:val="28"/>
          <w:szCs w:val="28"/>
          <w:rFonts w:ascii="宋体" w:cs="宋体" w:eastAsia="宋体" w:hAnsi="宋体"/>
        </w:rPr>
        <w:t xml:space="preserve">器材紧急放行的</w:t>
      </w:r>
      <w:r>
        <w:rPr>
          <w:color w:val="1b324f"/>
          <w:sz w:val="28"/>
          <w:szCs w:val="28"/>
          <w:rFonts w:ascii="Times New Roman" w:cs="Times New Roman" w:eastAsia="Times New Roman" w:hAnsi="Times New Roman"/>
        </w:rPr>
        <w:t xml:space="preserve">PI</w:t>
      </w:r>
      <w:r>
        <w:rPr>
          <w:color w:val="1b324f"/>
          <w:sz w:val="28"/>
          <w:szCs w:val="28"/>
          <w:rFonts w:ascii="宋体" w:cs="宋体" w:eastAsia="宋体" w:hAnsi="宋体"/>
        </w:rPr>
        <w:t xml:space="preserve">处理</w:t>
      </w:r>
    </w:p>
    <w:p>
      <w:pPr>
        <w:spacing w:before="0" w:after="0"/>
        <w:jc w:val="both"/>
      </w:pPr>
      <w:r>
        <w:rPr>
          <w:color w:val="1b324f"/>
          <w:sz w:val="28"/>
          <w:szCs w:val="28"/>
          <w:rFonts w:ascii="黑体" w:cs="黑体" w:eastAsia="黑体" w:hAnsi="黑体"/>
        </w:rPr>
        <w:t xml:space="preserve">5.4.1</w:t>
      </w:r>
      <w:r>
        <w:rPr>
          <w:color w:val="1b324f"/>
          <w:sz w:val="28"/>
          <w:szCs w:val="28"/>
          <w:rFonts w:ascii="宋体" w:cs="宋体" w:eastAsia="宋体" w:hAnsi="宋体"/>
        </w:rPr>
        <w:t xml:space="preserve">  PI的标记、处置、关闭方式参照产品制造PI的相关规定执</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16"/>
          <w:footerReference w:type="default" r:id="rId17"/>
          <w:pgSz w:w="11906" w:h="16838" w:orient="portrait"/>
          <w:pgMar w:top="1440" w:right="1802" w:bottom="1440" w:left="1802" w:header="708" w:footer="708" w:gutter="0"/>
          <w:pgNumType w:start="6" w:fmt="decimal"/>
          <w:docGrid w:linePitch="360"/>
        </w:sectPr>
      </w:pPr>
    </w:p>
    <w:p>
      <w:pPr>
        <w:spacing w:before="0" w:after="0"/>
        <w:jc w:val="both"/>
      </w:pPr>
      <w:r>
        <w:rPr>
          <w:color w:val="1b324f"/>
          <w:sz w:val="28"/>
          <w:szCs w:val="28"/>
          <w:rFonts w:ascii="宋体" w:cs="宋体" w:eastAsia="宋体" w:hAnsi="宋体"/>
        </w:rPr>
        <w:t xml:space="preserve">行。</w:t>
      </w:r>
    </w:p>
    <w:p>
      <w:pPr>
        <w:spacing w:before="0" w:after="0"/>
        <w:jc w:val="both"/>
      </w:pPr>
      <w:r>
        <w:rPr>
          <w:color w:val="1b324f"/>
          <w:sz w:val="28"/>
          <w:szCs w:val="28"/>
          <w:rFonts w:ascii="黑体" w:cs="黑体" w:eastAsia="黑体" w:hAnsi="黑体"/>
        </w:rPr>
        <w:t xml:space="preserve">5.4.2</w:t>
      </w:r>
      <w:r>
        <w:rPr>
          <w:color w:val="1b324f"/>
          <w:sz w:val="28"/>
          <w:szCs w:val="28"/>
          <w:rFonts w:ascii="宋体" w:cs="宋体" w:eastAsia="宋体" w:hAnsi="宋体"/>
        </w:rPr>
        <w:t xml:space="preserve">  器材使用单位质量工程室或同等职能部门在收到表</w:t>
      </w:r>
      <w:r>
        <w:rPr>
          <w:color w:val="1b324f"/>
          <w:sz w:val="28"/>
          <w:szCs w:val="28"/>
          <w:rFonts w:ascii="Times New Roman" w:cs="Times New Roman" w:eastAsia="Times New Roman" w:hAnsi="Times New Roman"/>
        </w:rPr>
        <w:t xml:space="preserve">FM1402-06</w:t>
      </w:r>
      <w:r>
        <w:rPr>
          <w:color w:val="1b324f"/>
          <w:sz w:val="28"/>
          <w:szCs w:val="28"/>
          <w:rFonts w:ascii="宋体" w:cs="宋体" w:eastAsia="宋体" w:hAnsi="宋体"/>
        </w:rPr>
        <w:t xml:space="preserve">后需要在材料接收检验工序或者材料使用工序进行PI标记。</w:t>
      </w:r>
    </w:p>
    <w:p>
      <w:pPr>
        <w:spacing w:before="0" w:after="0"/>
        <w:jc w:val="both"/>
      </w:pPr>
      <w:r>
        <w:rPr>
          <w:color w:val="1b324f"/>
          <w:sz w:val="28"/>
          <w:szCs w:val="28"/>
          <w:rFonts w:ascii="黑体" w:cs="黑体" w:eastAsia="黑体" w:hAnsi="黑体"/>
        </w:rPr>
        <w:t xml:space="preserve">5.4.3</w:t>
      </w:r>
      <w:r>
        <w:rPr>
          <w:color w:val="1b324f"/>
          <w:sz w:val="28"/>
          <w:szCs w:val="28"/>
          <w:rFonts w:ascii="宋体" w:cs="宋体" w:eastAsia="宋体" w:hAnsi="宋体"/>
        </w:rPr>
        <w:t xml:space="preserve">  在不予验收说明中需记录具体的文件名称及项目代号-编号（例如</w:t>
      </w:r>
      <w:r>
        <w:rPr>
          <w:color w:val="1b324f"/>
          <w:sz w:val="28"/>
          <w:szCs w:val="28"/>
          <w:rFonts w:ascii="Times New Roman" w:cs="Times New Roman" w:eastAsia="Times New Roman" w:hAnsi="Times New Roman"/>
        </w:rPr>
        <w:t xml:space="preserve">S2A- M60001106）</w:t>
      </w:r>
      <w:r>
        <w:rPr>
          <w:color w:val="1b324f"/>
          <w:sz w:val="28"/>
          <w:szCs w:val="28"/>
          <w:rFonts w:ascii="宋体" w:cs="宋体" w:eastAsia="宋体" w:hAnsi="宋体"/>
        </w:rPr>
        <w:t xml:space="preserve">。</w:t>
      </w:r>
    </w:p>
    <w:p>
      <w:pPr>
        <w:spacing w:before="0" w:after="0"/>
        <w:jc w:val="both"/>
      </w:pPr>
      <w:r>
        <w:rPr>
          <w:color w:val="1b324f"/>
          <w:sz w:val="28"/>
          <w:szCs w:val="28"/>
          <w:rFonts w:ascii="黑体" w:cs="黑体" w:eastAsia="黑体" w:hAnsi="黑体"/>
        </w:rPr>
        <w:t xml:space="preserve">5.4.4</w:t>
      </w:r>
      <w:r>
        <w:rPr>
          <w:color w:val="1b324f"/>
          <w:sz w:val="28"/>
          <w:szCs w:val="28"/>
          <w:rFonts w:ascii="宋体" w:cs="宋体" w:eastAsia="宋体" w:hAnsi="宋体"/>
        </w:rPr>
        <w:t xml:space="preserve">  当收到器材验收合格证后方可关闭此PI。</w:t>
      </w:r>
    </w:p>
    <w:p>
      <w:pPr>
        <w:spacing w:before="0" w:after="0"/>
        <w:jc w:val="both"/>
      </w:pPr>
      <w:r>
        <w:rPr>
          <w:color w:val="1b324f"/>
          <w:sz w:val="28"/>
          <w:szCs w:val="28"/>
          <w:rFonts w:ascii="黑体" w:cs="黑体" w:eastAsia="黑体" w:hAnsi="黑体"/>
        </w:rPr>
        <w:t xml:space="preserve">5.4.5 </w:t>
      </w:r>
      <w:r>
        <w:rPr>
          <w:color w:val="1b324f"/>
          <w:sz w:val="28"/>
          <w:szCs w:val="28"/>
          <w:rFonts w:ascii="宋体" w:cs="宋体" w:eastAsia="宋体" w:hAnsi="宋体"/>
        </w:rPr>
        <w:t xml:space="preserve"> 如果紧急放行器材最终确定为不合格，需要处置后方可关闭。</w:t>
      </w:r>
    </w:p>
    <w:p>
      <w:pPr>
        <w:spacing w:before="0" w:after="0"/>
        <w:jc w:val="both"/>
      </w:pPr>
      <w:r>
        <w:rPr>
          <w:color w:val="1b324f"/>
          <w:sz w:val="28"/>
          <w:szCs w:val="28"/>
          <w:rFonts w:ascii="黑体" w:cs="黑体" w:eastAsia="黑体" w:hAnsi="黑体"/>
        </w:rPr>
        <w:t xml:space="preserve">5.5  </w:t>
      </w:r>
      <w:r>
        <w:rPr>
          <w:color w:val="1b324f"/>
          <w:sz w:val="28"/>
          <w:szCs w:val="28"/>
          <w:rFonts w:ascii="宋体" w:cs="宋体" w:eastAsia="宋体" w:hAnsi="宋体"/>
        </w:rPr>
        <w:t xml:space="preserve">产品紧急放行的PI处理</w:t>
      </w:r>
    </w:p>
    <w:p>
      <w:pPr>
        <w:spacing w:before="0" w:after="0"/>
        <w:jc w:val="both"/>
      </w:pPr>
      <w:r>
        <w:rPr>
          <w:color w:val="1b324f"/>
          <w:sz w:val="28"/>
          <w:szCs w:val="28"/>
          <w:rFonts w:ascii="黑体" w:cs="黑体" w:eastAsia="黑体" w:hAnsi="黑体"/>
        </w:rPr>
        <w:t xml:space="preserve">5.5.1</w:t>
      </w:r>
      <w:r>
        <w:rPr>
          <w:color w:val="1b324f"/>
          <w:sz w:val="28"/>
          <w:szCs w:val="28"/>
          <w:rFonts w:ascii="宋体" w:cs="宋体" w:eastAsia="宋体" w:hAnsi="宋体"/>
        </w:rPr>
        <w:t xml:space="preserve">  </w:t>
      </w:r>
      <w:r>
        <w:rPr>
          <w:color w:val="1b324f"/>
          <w:sz w:val="28"/>
          <w:szCs w:val="28"/>
          <w:rFonts w:ascii="Times New Roman" w:cs="Times New Roman" w:eastAsia="Times New Roman" w:hAnsi="Times New Roman"/>
        </w:rPr>
        <w:t xml:space="preserve">PI</w:t>
      </w:r>
      <w:r>
        <w:rPr>
          <w:color w:val="1b324f"/>
          <w:sz w:val="28"/>
          <w:szCs w:val="28"/>
          <w:rFonts w:ascii="宋体" w:cs="宋体" w:eastAsia="宋体" w:hAnsi="宋体"/>
        </w:rPr>
        <w:t xml:space="preserve">的标记、处置、关闭方式参照产品制造PI的相关规定执行。</w:t>
      </w:r>
    </w:p>
    <w:p>
      <w:pPr>
        <w:spacing w:before="0" w:after="0"/>
        <w:jc w:val="both"/>
      </w:pPr>
      <w:r>
        <w:rPr>
          <w:color w:val="1b324f"/>
          <w:sz w:val="28"/>
          <w:szCs w:val="28"/>
          <w:rFonts w:ascii="黑体" w:cs="黑体" w:eastAsia="黑体" w:hAnsi="黑体"/>
        </w:rPr>
        <w:t xml:space="preserve">5.5.2  厂内紧急放行</w:t>
      </w:r>
    </w:p>
    <w:p>
      <w:pPr>
        <w:spacing w:before="0" w:after="0"/>
        <w:jc w:val="both"/>
      </w:pPr>
      <w:r>
        <w:rPr>
          <w:color w:val="1b324f"/>
          <w:sz w:val="28"/>
          <w:szCs w:val="28"/>
          <w:rFonts w:ascii="黑体" w:cs="黑体" w:eastAsia="黑体" w:hAnsi="黑体"/>
        </w:rPr>
        <w:t xml:space="preserve">5.5.2.1</w:t>
      </w:r>
      <w:r>
        <w:rPr>
          <w:color w:val="1b324f"/>
          <w:sz w:val="28"/>
          <w:szCs w:val="28"/>
          <w:rFonts w:ascii="宋体" w:cs="宋体" w:eastAsia="宋体" w:hAnsi="宋体"/>
        </w:rPr>
        <w:t xml:space="preserve">  应在放行工序进行</w:t>
      </w:r>
      <w:r>
        <w:rPr>
          <w:color w:val="1b324f"/>
          <w:sz w:val="28"/>
          <w:szCs w:val="28"/>
          <w:rFonts w:ascii="Times New Roman" w:cs="Times New Roman" w:eastAsia="Times New Roman" w:hAnsi="Times New Roman"/>
        </w:rPr>
        <w:t xml:space="preserve">PI</w:t>
      </w:r>
      <w:r>
        <w:rPr>
          <w:color w:val="1b324f"/>
          <w:sz w:val="28"/>
          <w:szCs w:val="28"/>
          <w:rFonts w:ascii="宋体" w:cs="宋体" w:eastAsia="宋体" w:hAnsi="宋体"/>
        </w:rPr>
        <w:t xml:space="preserve">标记。</w:t>
      </w:r>
    </w:p>
    <w:p>
      <w:pPr>
        <w:spacing w:before="0" w:after="0"/>
        <w:jc w:val="both"/>
      </w:pPr>
      <w:r>
        <w:rPr>
          <w:color w:val="1b324f"/>
          <w:sz w:val="28"/>
          <w:szCs w:val="28"/>
          <w:rFonts w:ascii="黑体" w:cs="黑体" w:eastAsia="黑体" w:hAnsi="黑体"/>
        </w:rPr>
        <w:t xml:space="preserve">5.5.2.2</w:t>
      </w:r>
      <w:r>
        <w:rPr>
          <w:color w:val="1b324f"/>
          <w:sz w:val="28"/>
          <w:szCs w:val="28"/>
          <w:rFonts w:ascii="宋体" w:cs="宋体" w:eastAsia="宋体" w:hAnsi="宋体"/>
        </w:rPr>
        <w:t xml:space="preserve">  在不予验收说明中填写文件名称-文件编号</w:t>
      </w:r>
    </w:p>
    <w:p>
      <w:pPr>
        <w:spacing w:before="0" w:after="0"/>
        <w:jc w:val="both"/>
      </w:pPr>
      <w:r>
        <w:rPr>
          <w:color w:val="1b324f"/>
          <w:sz w:val="28"/>
          <w:szCs w:val="28"/>
          <w:rFonts w:ascii="黑体" w:cs="黑体" w:eastAsia="黑体" w:hAnsi="黑体"/>
        </w:rPr>
        <w:t xml:space="preserve">5.5.2.3</w:t>
      </w:r>
      <w:r>
        <w:rPr>
          <w:color w:val="1b324f"/>
          <w:sz w:val="28"/>
          <w:szCs w:val="28"/>
          <w:rFonts w:ascii="宋体" w:cs="宋体" w:eastAsia="宋体" w:hAnsi="宋体"/>
        </w:rPr>
        <w:t xml:space="preserve">  对于符合</w:t>
      </w:r>
      <w:r>
        <w:rPr>
          <w:color w:val="1b324f"/>
          <w:sz w:val="28"/>
          <w:szCs w:val="28"/>
          <w:rFonts w:ascii="Times New Roman" w:cs="Times New Roman" w:eastAsia="Times New Roman" w:hAnsi="Times New Roman"/>
        </w:rPr>
        <w:t xml:space="preserve">GLC14030201</w:t>
      </w:r>
      <w:r>
        <w:rPr>
          <w:color w:val="1b324f"/>
          <w:sz w:val="28"/>
          <w:szCs w:val="28"/>
          <w:rFonts w:ascii="宋体" w:cs="宋体" w:eastAsia="宋体" w:hAnsi="宋体"/>
        </w:rPr>
        <w:t xml:space="preserve">中无需办理</w:t>
      </w:r>
      <w:r>
        <w:rPr>
          <w:color w:val="1b324f"/>
          <w:sz w:val="28"/>
          <w:szCs w:val="28"/>
          <w:rFonts w:ascii="Times New Roman" w:cs="Times New Roman" w:eastAsia="Times New Roman" w:hAnsi="Times New Roman"/>
        </w:rPr>
        <w:t xml:space="preserve">FM1403-01</w:t>
      </w:r>
      <w:r>
        <w:rPr>
          <w:color w:val="1b324f"/>
          <w:sz w:val="28"/>
          <w:szCs w:val="28"/>
          <w:rFonts w:ascii="宋体" w:cs="宋体" w:eastAsia="宋体" w:hAnsi="宋体"/>
        </w:rPr>
        <w:t xml:space="preserve">的紧急放行，按</w:t>
      </w:r>
      <w:r>
        <w:rPr>
          <w:color w:val="1b324f"/>
          <w:sz w:val="28"/>
          <w:szCs w:val="28"/>
          <w:rFonts w:ascii="Times New Roman" w:cs="Times New Roman" w:eastAsia="Times New Roman" w:hAnsi="Times New Roman"/>
        </w:rPr>
        <w:t xml:space="preserve">GLC14030201</w:t>
      </w:r>
      <w:r>
        <w:rPr>
          <w:color w:val="1b324f"/>
          <w:sz w:val="28"/>
          <w:szCs w:val="28"/>
          <w:rFonts w:ascii="宋体" w:cs="宋体" w:eastAsia="宋体" w:hAnsi="宋体"/>
        </w:rPr>
        <w:t xml:space="preserve">的要求，检验员确认满足产品紧急放行的基本原则后在</w:t>
      </w:r>
      <w:r>
        <w:rPr>
          <w:color w:val="1b324f"/>
          <w:sz w:val="28"/>
          <w:szCs w:val="28"/>
          <w:rFonts w:ascii="Times New Roman" w:cs="Times New Roman" w:eastAsia="Times New Roman" w:hAnsi="Times New Roman"/>
        </w:rPr>
        <w:t xml:space="preserve">PI</w:t>
      </w:r>
      <w:r>
        <w:rPr>
          <w:color w:val="1b324f"/>
          <w:sz w:val="28"/>
          <w:szCs w:val="28"/>
          <w:rFonts w:ascii="宋体" w:cs="宋体" w:eastAsia="宋体" w:hAnsi="宋体"/>
        </w:rPr>
        <w:t xml:space="preserve">处签字，工艺员在PI处填写紧急放行限制条件并签字，质量副厂长/质量副主任评估风险在可控范围内在PI处签字批准。</w:t>
      </w:r>
    </w:p>
    <w:p>
      <w:pPr>
        <w:spacing w:before="0" w:after="0"/>
        <w:jc w:val="both"/>
      </w:pPr>
      <w:r>
        <w:rPr>
          <w:color w:val="1b324f"/>
          <w:sz w:val="28"/>
          <w:szCs w:val="28"/>
          <w:rFonts w:ascii="黑体" w:cs="黑体" w:eastAsia="黑体" w:hAnsi="黑体"/>
        </w:rPr>
        <w:t xml:space="preserve">5.5.2.4</w:t>
      </w:r>
      <w:r>
        <w:rPr>
          <w:color w:val="1b324f"/>
          <w:sz w:val="28"/>
          <w:szCs w:val="28"/>
          <w:rFonts w:ascii="宋体" w:cs="宋体" w:eastAsia="宋体" w:hAnsi="宋体"/>
        </w:rPr>
        <w:t xml:space="preserve">  当保留放行问题得到正确处置后方可关闭此</w:t>
      </w:r>
      <w:r>
        <w:rPr>
          <w:color w:val="1b324f"/>
          <w:sz w:val="28"/>
          <w:szCs w:val="28"/>
          <w:rFonts w:ascii="Times New Roman" w:cs="Times New Roman" w:eastAsia="Times New Roman" w:hAnsi="Times New Roman"/>
        </w:rPr>
        <w:t xml:space="preserve">PI</w:t>
      </w:r>
      <w:r>
        <w:rPr>
          <w:color w:val="1b324f"/>
          <w:sz w:val="28"/>
          <w:szCs w:val="28"/>
          <w:rFonts w:ascii="宋体" w:cs="宋体" w:eastAsia="宋体" w:hAnsi="宋体"/>
        </w:rPr>
        <w:t xml:space="preserve">。</w:t>
      </w:r>
    </w:p>
    <w:p>
      <w:pPr>
        <w:spacing w:before="0" w:after="0"/>
        <w:jc w:val="both"/>
      </w:pPr>
      <w:r>
        <w:rPr>
          <w:color w:val="1b324f"/>
          <w:sz w:val="28"/>
          <w:szCs w:val="28"/>
          <w:rFonts w:ascii="黑体" w:cs="黑体" w:eastAsia="黑体" w:hAnsi="黑体"/>
        </w:rPr>
        <w:t xml:space="preserve">5.5.3  </w:t>
      </w:r>
      <w:r>
        <w:rPr>
          <w:color w:val="1b324f"/>
          <w:sz w:val="28"/>
          <w:szCs w:val="28"/>
          <w:rFonts w:ascii="宋体" w:cs="宋体" w:eastAsia="宋体" w:hAnsi="宋体"/>
        </w:rPr>
        <w:t xml:space="preserve">厂际间紧急放行</w:t>
      </w:r>
    </w:p>
    <w:p>
      <w:pPr>
        <w:spacing w:before="0" w:after="0"/>
        <w:jc w:val="both"/>
      </w:pPr>
      <w:r>
        <w:rPr>
          <w:color w:val="1b324f"/>
          <w:sz w:val="28"/>
          <w:szCs w:val="28"/>
          <w:rFonts w:ascii="黑体" w:cs="黑体" w:eastAsia="黑体" w:hAnsi="黑体"/>
        </w:rPr>
        <w:t xml:space="preserve">5.5.3.1</w:t>
      </w:r>
      <w:r>
        <w:rPr>
          <w:color w:val="1b324f"/>
          <w:sz w:val="28"/>
          <w:szCs w:val="28"/>
          <w:rFonts w:ascii="宋体" w:cs="宋体" w:eastAsia="宋体" w:hAnsi="宋体"/>
        </w:rPr>
        <w:t xml:space="preserve">  放行申请单位需要在问题发生工序和终检工序进行</w:t>
      </w:r>
      <w:r>
        <w:rPr>
          <w:color w:val="1b324f"/>
          <w:sz w:val="28"/>
          <w:szCs w:val="28"/>
          <w:rFonts w:ascii="Times New Roman" w:cs="Times New Roman" w:eastAsia="Times New Roman" w:hAnsi="Times New Roman"/>
        </w:rPr>
        <w:t xml:space="preserve">PI</w:t>
      </w:r>
      <w:r>
        <w:rPr>
          <w:color w:val="1b324f"/>
          <w:sz w:val="28"/>
          <w:szCs w:val="28"/>
          <w:rFonts w:ascii="宋体" w:cs="宋体" w:eastAsia="宋体" w:hAnsi="宋体"/>
        </w:rPr>
        <w:t xml:space="preserve">标记。</w:t>
      </w:r>
    </w:p>
    <w:p>
      <w:pPr>
        <w:spacing w:before="0" w:after="0"/>
        <w:jc w:val="both"/>
      </w:pPr>
      <w:r>
        <w:rPr>
          <w:color w:val="1b324f"/>
          <w:sz w:val="28"/>
          <w:szCs w:val="28"/>
          <w:rFonts w:ascii="黑体" w:cs="黑体" w:eastAsia="黑体" w:hAnsi="黑体"/>
        </w:rPr>
        <w:t xml:space="preserve">5.5.3.2</w:t>
      </w:r>
      <w:r>
        <w:rPr>
          <w:color w:val="1b324f"/>
          <w:sz w:val="28"/>
          <w:szCs w:val="28"/>
          <w:rFonts w:ascii="宋体" w:cs="宋体" w:eastAsia="宋体" w:hAnsi="宋体"/>
        </w:rPr>
        <w:t xml:space="preserve">  在不予验收说明中填写文件名称-文件编号。</w:t>
      </w:r>
    </w:p>
    <w:p>
      <w:pPr>
        <w:spacing w:before="0" w:after="0"/>
        <w:jc w:val="both"/>
      </w:pPr>
      <w:r>
        <w:rPr>
          <w:color w:val="1b324f"/>
          <w:sz w:val="28"/>
          <w:szCs w:val="28"/>
          <w:rFonts w:ascii="黑体" w:cs="黑体" w:eastAsia="黑体" w:hAnsi="黑体"/>
        </w:rPr>
        <w:t xml:space="preserve">5.5.3.3</w:t>
      </w:r>
      <w:r>
        <w:rPr>
          <w:color w:val="1b324f"/>
          <w:sz w:val="28"/>
          <w:szCs w:val="28"/>
          <w:rFonts w:ascii="宋体" w:cs="宋体" w:eastAsia="宋体" w:hAnsi="宋体"/>
        </w:rPr>
        <w:t xml:space="preserve">  当保留放行问题得到正确处置后方可关闭此</w:t>
      </w:r>
      <w:r>
        <w:rPr>
          <w:color w:val="1b324f"/>
          <w:sz w:val="28"/>
          <w:szCs w:val="28"/>
          <w:rFonts w:ascii="Times New Roman" w:cs="Times New Roman" w:eastAsia="Times New Roman" w:hAnsi="Times New Roman"/>
        </w:rPr>
        <w:t xml:space="preserve">PI</w:t>
      </w:r>
      <w:r>
        <w:rPr>
          <w:color w:val="1b324f"/>
          <w:sz w:val="28"/>
          <w:szCs w:val="28"/>
          <w:rFonts w:ascii="宋体" w:cs="宋体" w:eastAsia="宋体" w:hAnsi="宋体"/>
        </w:rPr>
        <w:t xml:space="preserve">。产品使用单位应在零件核实、接收检验或产品使用等适当的工序进行</w:t>
      </w:r>
      <w:r>
        <w:rPr>
          <w:color w:val="1b324f"/>
          <w:sz w:val="28"/>
          <w:szCs w:val="28"/>
          <w:rFonts w:ascii="Times New Roman" w:cs="Times New Roman" w:eastAsia="Times New Roman" w:hAnsi="Times New Roman"/>
        </w:rPr>
        <w:t xml:space="preserve">PI</w:t>
      </w:r>
      <w:r>
        <w:rPr>
          <w:color w:val="1b324f"/>
          <w:sz w:val="28"/>
          <w:szCs w:val="28"/>
          <w:rFonts w:ascii="宋体" w:cs="宋体" w:eastAsia="宋体" w:hAnsi="宋体"/>
        </w:rPr>
        <w:t xml:space="preserve">标记，在不予验收说明中填写文件名称-文件编号当保留放行问题得到正确处置、保留放行单被撤销、获得了产品合格证后方可关闭此</w:t>
      </w:r>
      <w:r>
        <w:rPr>
          <w:color w:val="1b324f"/>
          <w:sz w:val="28"/>
          <w:szCs w:val="28"/>
          <w:rFonts w:ascii="Times New Roman" w:cs="Times New Roman" w:eastAsia="Times New Roman" w:hAnsi="Times New Roman"/>
        </w:rPr>
        <w:t xml:space="preserve">PI</w:t>
      </w:r>
      <w:r>
        <w:rPr>
          <w:color w:val="1b324f"/>
          <w:sz w:val="28"/>
          <w:szCs w:val="28"/>
          <w:rFonts w:ascii="宋体" w:cs="宋体" w:eastAsia="宋体" w:hAnsi="宋体"/>
        </w:rPr>
        <w:t xml:space="preserve">。</w:t>
      </w:r>
    </w:p>
    <w:p>
      <w:pPr>
        <w:spacing w:before="0" w:after="0"/>
        <w:jc w:val="both"/>
      </w:pPr>
      <w:r>
        <w:rPr>
          <w:color w:val="1b324f"/>
          <w:sz w:val="28"/>
          <w:szCs w:val="28"/>
          <w:rFonts w:ascii="黑体" w:cs="黑体" w:eastAsia="黑体" w:hAnsi="黑体"/>
        </w:rPr>
        <w:t xml:space="preserve">5.6  </w:t>
      </w:r>
      <w:r>
        <w:rPr>
          <w:color w:val="1b324f"/>
          <w:sz w:val="28"/>
          <w:szCs w:val="28"/>
          <w:rFonts w:ascii="宋体" w:cs="宋体" w:eastAsia="宋体" w:hAnsi="宋体"/>
        </w:rPr>
        <w:t xml:space="preserve">故障通知单涉及的PI处理</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18"/>
          <w:footerReference w:type="default" r:id="rId19"/>
          <w:pgSz w:w="11906" w:h="16838" w:orient="portrait"/>
          <w:pgMar w:top="1440" w:right="1802" w:bottom="1440" w:left="1802" w:header="708" w:footer="708" w:gutter="0"/>
          <w:pgNumType w:start="7" w:fmt="decimal"/>
          <w:docGrid w:linePitch="360"/>
        </w:sectPr>
      </w:pPr>
    </w:p>
    <w:p>
      <w:pPr>
        <w:spacing w:before="0" w:after="0"/>
        <w:jc w:val="both"/>
      </w:pPr>
      <w:r>
        <w:rPr>
          <w:color w:val="1b324f"/>
          <w:sz w:val="28"/>
          <w:szCs w:val="28"/>
          <w:rFonts w:ascii="黑体" w:cs="黑体" w:eastAsia="黑体" w:hAnsi="黑体"/>
        </w:rPr>
        <w:t xml:space="preserve">5.6.1</w:t>
      </w:r>
      <w:r>
        <w:rPr>
          <w:color w:val="1b324f"/>
          <w:sz w:val="28"/>
          <w:szCs w:val="28"/>
          <w:rFonts w:ascii="宋体" w:cs="宋体" w:eastAsia="宋体" w:hAnsi="宋体"/>
        </w:rPr>
        <w:t xml:space="preserve">  </w:t>
      </w:r>
      <w:r>
        <w:rPr>
          <w:color w:val="1b324f"/>
          <w:sz w:val="28"/>
          <w:szCs w:val="28"/>
          <w:rFonts w:ascii="Times New Roman" w:cs="Times New Roman" w:eastAsia="Times New Roman" w:hAnsi="Times New Roman"/>
        </w:rPr>
        <w:t xml:space="preserve">PI</w:t>
      </w:r>
      <w:r>
        <w:rPr>
          <w:color w:val="1b324f"/>
          <w:sz w:val="28"/>
          <w:szCs w:val="28"/>
          <w:rFonts w:ascii="宋体" w:cs="宋体" w:eastAsia="宋体" w:hAnsi="宋体"/>
        </w:rPr>
        <w:t xml:space="preserve">的标记、处置、关闭方式参照产品制造</w:t>
      </w:r>
      <w:r>
        <w:rPr>
          <w:color w:val="1b324f"/>
          <w:sz w:val="28"/>
          <w:szCs w:val="28"/>
          <w:rFonts w:ascii="Times New Roman" w:cs="Times New Roman" w:eastAsia="Times New Roman" w:hAnsi="Times New Roman"/>
        </w:rPr>
        <w:t xml:space="preserve">PI</w:t>
      </w:r>
      <w:r>
        <w:rPr>
          <w:color w:val="1b324f"/>
          <w:sz w:val="28"/>
          <w:szCs w:val="28"/>
          <w:rFonts w:ascii="宋体" w:cs="宋体" w:eastAsia="宋体" w:hAnsi="宋体"/>
        </w:rPr>
        <w:t xml:space="preserve">的相关规定执行。</w:t>
      </w:r>
    </w:p>
    <w:p>
      <w:pPr>
        <w:spacing w:before="0" w:after="0"/>
        <w:jc w:val="both"/>
      </w:pPr>
      <w:r>
        <w:rPr>
          <w:color w:val="1b324f"/>
          <w:sz w:val="28"/>
          <w:szCs w:val="28"/>
          <w:rFonts w:ascii="宋体" w:cs="宋体" w:eastAsia="宋体" w:hAnsi="宋体"/>
        </w:rPr>
        <w:t xml:space="preserve">5.6.2  生产单位在收到故障通知单后，需要将产品所属的原始制造记录终检工序检验印章撤销，同时在终检工序进行</w:t>
      </w:r>
      <w:r>
        <w:rPr>
          <w:color w:val="1b324f"/>
          <w:sz w:val="28"/>
          <w:szCs w:val="28"/>
          <w:rFonts w:ascii="Times New Roman" w:cs="Times New Roman" w:eastAsia="Times New Roman" w:hAnsi="Times New Roman"/>
        </w:rPr>
        <w:t xml:space="preserve">PI</w:t>
      </w:r>
      <w:r>
        <w:rPr>
          <w:color w:val="1b324f"/>
          <w:sz w:val="28"/>
          <w:szCs w:val="28"/>
          <w:rFonts w:ascii="宋体" w:cs="宋体" w:eastAsia="宋体" w:hAnsi="宋体"/>
        </w:rPr>
        <w:t xml:space="preserve">标记，在不予验收说明中记录故障通知单名称及故障通知单编号。</w:t>
      </w:r>
    </w:p>
    <w:p>
      <w:pPr>
        <w:spacing w:before="0" w:after="0"/>
        <w:jc w:val="both"/>
      </w:pPr>
      <w:r>
        <w:rPr>
          <w:color w:val="1b324f"/>
          <w:sz w:val="28"/>
          <w:szCs w:val="28"/>
          <w:rFonts w:ascii="黑体" w:cs="黑体" w:eastAsia="黑体" w:hAnsi="黑体"/>
        </w:rPr>
        <w:t xml:space="preserve">5.6.3</w:t>
      </w:r>
      <w:r>
        <w:rPr>
          <w:color w:val="1b324f"/>
          <w:sz w:val="28"/>
          <w:szCs w:val="28"/>
          <w:rFonts w:ascii="宋体" w:cs="宋体" w:eastAsia="宋体" w:hAnsi="宋体"/>
        </w:rPr>
        <w:t xml:space="preserve">  当故障通知单中涉及的故障得到正确处置后方可关闭此PI。</w:t>
      </w:r>
    </w:p>
    <w:p>
      <w:pPr>
        <w:spacing w:before="0" w:after="0"/>
        <w:jc w:val="both"/>
      </w:pPr>
      <w:r>
        <w:rPr>
          <w:color w:val="1b324f"/>
          <w:sz w:val="28"/>
          <w:szCs w:val="28"/>
          <w:rFonts w:ascii="黑体" w:cs="黑体" w:eastAsia="黑体" w:hAnsi="黑体"/>
        </w:rPr>
        <w:t xml:space="preserve">5.7</w:t>
      </w:r>
      <w:r>
        <w:rPr>
          <w:color w:val="1b324f"/>
          <w:sz w:val="28"/>
          <w:szCs w:val="28"/>
          <w:rFonts w:ascii="宋体" w:cs="宋体" w:eastAsia="宋体" w:hAnsi="宋体"/>
        </w:rPr>
        <w:t xml:space="preserve">  针对</w:t>
      </w:r>
      <w:r>
        <w:rPr>
          <w:color w:val="1b324f"/>
          <w:sz w:val="28"/>
          <w:szCs w:val="28"/>
          <w:rFonts w:ascii="Times New Roman" w:cs="Times New Roman" w:eastAsia="Times New Roman" w:hAnsi="Times New Roman"/>
        </w:rPr>
        <w:t xml:space="preserve">MES</w:t>
      </w:r>
      <w:r>
        <w:rPr>
          <w:color w:val="1b324f"/>
          <w:sz w:val="28"/>
          <w:szCs w:val="28"/>
          <w:rFonts w:ascii="宋体" w:cs="宋体" w:eastAsia="宋体" w:hAnsi="宋体"/>
        </w:rPr>
        <w:t xml:space="preserve">系统，PI的标记、处置、关闭过程应记录在</w:t>
      </w:r>
      <w:r>
        <w:rPr>
          <w:color w:val="1b324f"/>
          <w:sz w:val="28"/>
          <w:szCs w:val="28"/>
          <w:rFonts w:ascii="Times New Roman" w:cs="Times New Roman" w:eastAsia="Times New Roman" w:hAnsi="Times New Roman"/>
        </w:rPr>
        <w:t xml:space="preserve">FM1405-49.5</w:t>
      </w:r>
      <w:r>
        <w:rPr>
          <w:color w:val="1b324f"/>
          <w:sz w:val="28"/>
          <w:szCs w:val="28"/>
          <w:rFonts w:ascii="宋体" w:cs="宋体" w:eastAsia="宋体" w:hAnsi="宋体"/>
        </w:rPr>
        <w:t xml:space="preserve">中。</w:t>
      </w:r>
    </w:p>
    <w:p>
      <w:pPr>
        <w:spacing w:before="0" w:after="0" w:line="280" w:lineRule="exact"/>
      </w:pPr>
      <w:r>
        <w:rPr>
          <w:color w:val="1b324f"/>
          <w:sz w:val="28"/>
          <w:szCs w:val="28"/>
          <w:rFonts w:ascii="宋体" w:cs="宋体" w:eastAsia="宋体" w:hAnsi="宋体"/>
        </w:rPr>
      </w:r>
    </w:p>
    <w:p>
      <w:pPr>
        <w:spacing w:before="0" w:after="0"/>
        <w:jc w:val="both"/>
      </w:pPr>
      <w:r>
        <w:rPr>
          <w:color w:val="1b324f"/>
          <w:sz w:val="28"/>
          <w:szCs w:val="28"/>
          <w:rFonts w:ascii="黑体" w:cs="黑体" w:eastAsia="黑体" w:hAnsi="黑体"/>
        </w:rPr>
        <w:t xml:space="preserve">6  标准图例说明</w:t>
      </w:r>
    </w:p>
    <w:p>
      <w:pPr>
        <w:spacing w:before="0" w:after="0" w:line="280" w:lineRule="exact"/>
      </w:pPr>
      <w:r>
        <w:rPr>
          <w:color w:val="1b324f"/>
          <w:sz w:val="28"/>
          <w:szCs w:val="28"/>
          <w:rFonts w:ascii="宋体" w:cs="宋体" w:eastAsia="宋体" w:hAnsi="宋体"/>
        </w:rPr>
      </w:r>
    </w:p>
    <w:p>
      <w:pPr>
        <w:spacing w:before="0" w:after="0"/>
        <w:jc w:val="both"/>
      </w:pPr>
      <w:r>
        <w:rPr>
          <w:color w:val="1b324f"/>
          <w:sz w:val="28"/>
          <w:szCs w:val="28"/>
          <w:rFonts w:ascii="宋体" w:cs="宋体" w:eastAsia="宋体" w:hAnsi="宋体"/>
        </w:rPr>
        <w:t xml:space="preserve">无</w:t>
      </w:r>
    </w:p>
    <w:p>
      <w:pPr>
        <w:spacing w:before="0" w:after="0" w:line="280" w:lineRule="exact"/>
      </w:pPr>
      <w:r>
        <w:rPr>
          <w:color w:val="1b324f"/>
          <w:sz w:val="28"/>
          <w:szCs w:val="28"/>
          <w:rFonts w:ascii="宋体" w:cs="宋体" w:eastAsia="宋体" w:hAnsi="宋体"/>
        </w:rPr>
      </w:r>
    </w:p>
    <w:p>
      <w:pPr>
        <w:spacing w:before="0" w:after="0"/>
        <w:jc w:val="both"/>
      </w:pPr>
      <w:r>
        <w:rPr>
          <w:color w:val="1b324f"/>
          <w:sz w:val="28"/>
          <w:szCs w:val="28"/>
          <w:rFonts w:ascii="黑体" w:cs="黑体" w:eastAsia="黑体" w:hAnsi="黑体"/>
        </w:rPr>
        <w:t xml:space="preserve">7  记录控制</w:t>
      </w:r>
    </w:p>
    <w:p>
      <w:pPr>
        <w:spacing w:before="0" w:after="0" w:line="280" w:lineRule="exact"/>
      </w:pPr>
      <w:r>
        <w:rPr>
          <w:sz w:val="28"/>
          <w:szCs w:val="28"/>
          <w:rFonts w:ascii="宋体" w:cs="宋体" w:eastAsia="宋体" w:hAnsi="宋体"/>
        </w:rPr>
      </w:r>
    </w:p>
    <w:p>
      <w:pPr>
        <w:spacing w:before="0" w:after="0"/>
        <w:jc w:val="both"/>
      </w:pPr>
      <w:r>
        <w:rPr>
          <w:color w:val="1b324f"/>
          <w:sz w:val="28"/>
          <w:szCs w:val="28"/>
          <w:rFonts w:ascii="宋体" w:cs="宋体" w:eastAsia="宋体" w:hAnsi="宋体"/>
        </w:rPr>
        <w:t xml:space="preserve">相关记录填写和维护按</w:t>
      </w:r>
      <w:r>
        <w:rPr>
          <w:color w:val="1b324f"/>
          <w:sz w:val="28"/>
          <w:szCs w:val="28"/>
          <w:rFonts w:ascii="Times New Roman" w:cs="Times New Roman" w:eastAsia="Times New Roman" w:hAnsi="Times New Roman"/>
        </w:rPr>
        <w:t xml:space="preserve">GLC231008</w:t>
      </w:r>
      <w:r>
        <w:rPr>
          <w:color w:val="1b324f"/>
          <w:sz w:val="28"/>
          <w:szCs w:val="28"/>
          <w:rFonts w:ascii="宋体" w:cs="宋体" w:eastAsia="宋体" w:hAnsi="宋体"/>
        </w:rPr>
        <w:t xml:space="preserve">的要求执行。</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sectPr>
      <w:headerReference w:type="default" r:id="rId20"/>
      <w:footerReference w:type="default" r:id="rId21"/>
      <w:pgSz w:w="11906" w:h="16838" w:orient="portrait"/>
      <w:pgMar w:top="1440" w:right="1802" w:bottom="1440" w:left="1802" w:header="708" w:footer="708" w:gutter="0"/>
      <w:pgNumType w:start="8"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pPr>
    <w:r>
      <w:t xml:space="preserve">                                            </w:t>
    </w:r>
    <w:r>
      <w:t xml:space="preserve">G</w:t>
    </w:r>
    <w:r>
      <w:t xml:space="preserve">L</w:t>
    </w:r>
    <w:r>
      <w:t xml:space="preserve">B</w:t>
    </w:r>
    <w:r>
      <w:t xml:space="preserve">1</w:t>
    </w:r>
    <w:r>
      <w:t xml:space="preserve">4</w:t>
    </w:r>
    <w:r>
      <w:t xml:space="preserve">0</w:t>
    </w:r>
    <w:r>
      <w:t xml:space="preserve">8</w:t>
    </w:r>
    <w:r>
      <w:t xml:space="preserve">0</w:t>
    </w:r>
    <w:r>
      <w:t xml:space="preserve">4</w:t>
    </w:r>
    <w:r>
      <w:t xml:space="preserve">0</w:t>
    </w:r>
    <w:r>
      <w:t xml:space="preserve">1</w:t>
    </w:r>
    <w:r>
      <w:t xml:space="preserve">-</w:t>
    </w:r>
    <w:r>
      <w:t xml:space="preserve">0</w:t>
    </w:r>
    <w:r>
      <w:t xml:space="preserve">6</w:t>
    </w:r>
    <w:r>
      <w:t xml:space="preserve">-</w:t>
    </w:r>
    <w:r>
      <w:t xml:space="preserve">A</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pPr>
    <w:r>
      <w:t xml:space="preserve">                                            </w:t>
    </w:r>
    <w:r>
      <w:t xml:space="preserve">G</w:t>
    </w:r>
    <w:r>
      <w:t xml:space="preserve">L</w:t>
    </w:r>
    <w:r>
      <w:t xml:space="preserve">B</w:t>
    </w:r>
    <w:r>
      <w:t xml:space="preserve">1</w:t>
    </w:r>
    <w:r>
      <w:t xml:space="preserve">4</w:t>
    </w:r>
    <w:r>
      <w:t xml:space="preserve">0</w:t>
    </w:r>
    <w:r>
      <w:t xml:space="preserve">8</w:t>
    </w:r>
    <w:r>
      <w:t xml:space="preserve">0</w:t>
    </w:r>
    <w:r>
      <w:t xml:space="preserve">4</w:t>
    </w:r>
    <w:r>
      <w:t xml:space="preserve">0</w:t>
    </w:r>
    <w:r>
      <w:t xml:space="preserve">1</w:t>
    </w:r>
    <w:r>
      <w:t xml:space="preserve">-</w:t>
    </w:r>
    <w:r>
      <w:t xml:space="preserve">0</w:t>
    </w:r>
    <w:r>
      <w:t xml:space="preserve">6</w:t>
    </w:r>
    <w:r>
      <w:t xml:space="preserve">-</w:t>
    </w:r>
    <w:r>
      <w:t xml:space="preserve">A</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pPr>
    <w:r>
      <w:t xml:space="preserve">                                            </w:t>
    </w:r>
    <w:r>
      <w:t xml:space="preserve">G</w:t>
    </w:r>
    <w:r>
      <w:t xml:space="preserve">L</w:t>
    </w:r>
    <w:r>
      <w:t xml:space="preserve">B</w:t>
    </w:r>
    <w:r>
      <w:t xml:space="preserve">1</w:t>
    </w:r>
    <w:r>
      <w:t xml:space="preserve">4</w:t>
    </w:r>
    <w:r>
      <w:t xml:space="preserve">0</w:t>
    </w:r>
    <w:r>
      <w:t xml:space="preserve">8</w:t>
    </w:r>
    <w:r>
      <w:t xml:space="preserve">0</w:t>
    </w:r>
    <w:r>
      <w:t xml:space="preserve">4</w:t>
    </w:r>
    <w:r>
      <w:t xml:space="preserve">0</w:t>
    </w:r>
    <w:r>
      <w:t xml:space="preserve">1</w:t>
    </w:r>
    <w:r>
      <w:t xml:space="preserve">-</w:t>
    </w:r>
    <w:r>
      <w:t xml:space="preserve">0</w:t>
    </w:r>
    <w:r>
      <w:t xml:space="preserve">6</w:t>
    </w:r>
    <w:r>
      <w:t xml:space="preserve">-</w:t>
    </w:r>
    <w:r>
      <w:t xml:space="preserve">A</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pPr>
    <w:r>
      <w:t xml:space="preserve">                                            </w:t>
    </w:r>
    <w:r>
      <w:t xml:space="preserve">G</w:t>
    </w:r>
    <w:r>
      <w:t xml:space="preserve">L</w:t>
    </w:r>
    <w:r>
      <w:t xml:space="preserve">B</w:t>
    </w:r>
    <w:r>
      <w:t xml:space="preserve">1</w:t>
    </w:r>
    <w:r>
      <w:t xml:space="preserve">4</w:t>
    </w:r>
    <w:r>
      <w:t xml:space="preserve">0</w:t>
    </w:r>
    <w:r>
      <w:t xml:space="preserve">8</w:t>
    </w:r>
    <w:r>
      <w:t xml:space="preserve">0</w:t>
    </w:r>
    <w:r>
      <w:t xml:space="preserve">4</w:t>
    </w:r>
    <w:r>
      <w:t xml:space="preserve">0</w:t>
    </w:r>
    <w:r>
      <w:t xml:space="preserve">1</w:t>
    </w:r>
    <w:r>
      <w:t xml:space="preserve">-</w:t>
    </w:r>
    <w:r>
      <w:t xml:space="preserve">0</w:t>
    </w:r>
    <w:r>
      <w:t xml:space="preserve">6</w:t>
    </w:r>
    <w:r>
      <w:t xml:space="preserve">-</w:t>
    </w:r>
    <w:r>
      <w:t xml:space="preserve">A</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pPr>
    <w:r>
      <w:t xml:space="preserve">                                            </w:t>
    </w:r>
    <w:r>
      <w:t xml:space="preserve">G</w:t>
    </w:r>
    <w:r>
      <w:t xml:space="preserve">L</w:t>
    </w:r>
    <w:r>
      <w:t xml:space="preserve">B</w:t>
    </w:r>
    <w:r>
      <w:t xml:space="preserve">1</w:t>
    </w:r>
    <w:r>
      <w:t xml:space="preserve">4</w:t>
    </w:r>
    <w:r>
      <w:t xml:space="preserve">0</w:t>
    </w:r>
    <w:r>
      <w:t xml:space="preserve">8</w:t>
    </w:r>
    <w:r>
      <w:t xml:space="preserve">0</w:t>
    </w:r>
    <w:r>
      <w:t xml:space="preserve">4</w:t>
    </w:r>
    <w:r>
      <w:t xml:space="preserve">0</w:t>
    </w:r>
    <w:r>
      <w:t xml:space="preserve">1</w:t>
    </w:r>
    <w:r>
      <w:t xml:space="preserve">-</w:t>
    </w:r>
    <w:r>
      <w:t xml:space="preserve">0</w:t>
    </w:r>
    <w:r>
      <w:t xml:space="preserve">6</w:t>
    </w:r>
    <w:r>
      <w:t xml:space="preserve">-</w:t>
    </w:r>
    <w:r>
      <w:t xml:space="preserve">A</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pPr>
    <w:r>
      <w:t xml:space="preserve">                                            </w:t>
    </w:r>
    <w:r>
      <w:t xml:space="preserve">G</w:t>
    </w:r>
    <w:r>
      <w:t xml:space="preserve">L</w:t>
    </w:r>
    <w:r>
      <w:t xml:space="preserve">B</w:t>
    </w:r>
    <w:r>
      <w:t xml:space="preserve">1</w:t>
    </w:r>
    <w:r>
      <w:t xml:space="preserve">4</w:t>
    </w:r>
    <w:r>
      <w:t xml:space="preserve">0</w:t>
    </w:r>
    <w:r>
      <w:t xml:space="preserve">8</w:t>
    </w:r>
    <w:r>
      <w:t xml:space="preserve">0</w:t>
    </w:r>
    <w:r>
      <w:t xml:space="preserve">4</w:t>
    </w:r>
    <w:r>
      <w:t xml:space="preserve">0</w:t>
    </w:r>
    <w:r>
      <w:t xml:space="preserve">1</w:t>
    </w:r>
    <w:r>
      <w:t xml:space="preserve">-</w:t>
    </w:r>
    <w:r>
      <w:t xml:space="preserve">0</w:t>
    </w:r>
    <w:r>
      <w:t xml:space="preserve">6</w:t>
    </w:r>
    <w:r>
      <w:t xml:space="preserve">-</w:t>
    </w:r>
    <w:r>
      <w:t xml:space="preserve">A</w: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pPr>
    <w:r>
      <w:t xml:space="preserve">                                            </w:t>
    </w:r>
    <w:r>
      <w:t xml:space="preserve">G</w:t>
    </w:r>
    <w:r>
      <w:t xml:space="preserve">L</w:t>
    </w:r>
    <w:r>
      <w:t xml:space="preserve">B</w:t>
    </w:r>
    <w:r>
      <w:t xml:space="preserve">1</w:t>
    </w:r>
    <w:r>
      <w:t xml:space="preserve">4</w:t>
    </w:r>
    <w:r>
      <w:t xml:space="preserve">0</w:t>
    </w:r>
    <w:r>
      <w:t xml:space="preserve">8</w:t>
    </w:r>
    <w:r>
      <w:t xml:space="preserve">0</w:t>
    </w:r>
    <w:r>
      <w:t xml:space="preserve">4</w:t>
    </w:r>
    <w:r>
      <w:t xml:space="preserve">0</w:t>
    </w:r>
    <w:r>
      <w:t xml:space="preserve">1</w:t>
    </w:r>
    <w:r>
      <w:t xml:space="preserve">-</w:t>
    </w:r>
    <w:r>
      <w:t xml:space="preserve">0</w:t>
    </w:r>
    <w:r>
      <w:t xml:space="preserve">6</w:t>
    </w:r>
    <w:r>
      <w:t xml:space="preserve">-</w:t>
    </w:r>
    <w:r>
      <w:t xml:space="preserve">A</w: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pPr>
    <w:r>
      <w:t xml:space="preserve">                                            </w:t>
    </w:r>
    <w:r>
      <w:t xml:space="preserve">G</w:t>
    </w:r>
    <w:r>
      <w:t xml:space="preserve">L</w:t>
    </w:r>
    <w:r>
      <w:t xml:space="preserve">B</w:t>
    </w:r>
    <w:r>
      <w:t xml:space="preserve">1</w:t>
    </w:r>
    <w:r>
      <w:t xml:space="preserve">4</w:t>
    </w:r>
    <w:r>
      <w:t xml:space="preserve">0</w:t>
    </w:r>
    <w:r>
      <w:t xml:space="preserve">8</w:t>
    </w:r>
    <w:r>
      <w:t xml:space="preserve">0</w:t>
    </w:r>
    <w:r>
      <w:t xml:space="preserve">4</w:t>
    </w:r>
    <w:r>
      <w:t xml:space="preserve">0</w:t>
    </w:r>
    <w:r>
      <w:t xml:space="preserve">1</w:t>
    </w:r>
    <w:r>
      <w:t xml:space="preserve">-</w:t>
    </w:r>
    <w:r>
      <w:t xml:space="preserve">0</w:t>
    </w:r>
    <w:r>
      <w:t xml:space="preserve">6</w:t>
    </w:r>
    <w:r>
      <w:t xml:space="preserve">-</w:t>
    </w:r>
    <w:r>
      <w:t xml:space="preserve">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doNotExpandShiftReturn/>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8"/>
        <w:szCs w:val="28"/>
        <w:rFonts w:ascii="宋体" w:cs="宋体" w:eastAsia="宋体" w:hAnsi="宋体"/>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before="340" w:after="330"/>
    </w:pPr>
    <w:rPr>
      <w:b/>
      <w:bCs/>
      <w:color w:val="000000"/>
      <w:sz w:val="44"/>
      <w:szCs w:val="44"/>
    </w:rPr>
  </w:style>
  <w:style w:type="paragraph" w:styleId="Heading2">
    <w:name w:val="Heading 2"/>
    <w:basedOn w:val="Normal"/>
    <w:next w:val="Normal"/>
    <w:qFormat/>
    <w:pPr>
      <w:spacing w:before="260" w:after="260"/>
    </w:pPr>
    <w:rPr>
      <w:b/>
      <w:bCs/>
      <w:color w:val="000000"/>
      <w:sz w:val="32"/>
      <w:szCs w:val="32"/>
    </w:rPr>
  </w:style>
  <w:style w:type="paragraph" w:styleId="Heading3">
    <w:name w:val="Heading 3"/>
    <w:basedOn w:val="Normal"/>
    <w:next w:val="Normal"/>
    <w:qFormat/>
    <w:pPr>
      <w:spacing w:before="260" w:after="260"/>
    </w:pPr>
    <w:rPr>
      <w:b/>
      <w:bCs/>
      <w:color w:val="000000"/>
      <w:sz w:val="32"/>
      <w:szCs w:val="32"/>
    </w:rPr>
  </w:style>
  <w:style w:type="paragraph" w:styleId="Heading4">
    <w:name w:val="Heading 4"/>
    <w:basedOn w:val="Normal"/>
    <w:next w:val="Normal"/>
    <w:qFormat/>
    <w:pPr>
      <w:spacing w:before="280" w:after="290"/>
    </w:pPr>
    <w:rPr>
      <w:b/>
      <w:bCs/>
      <w:color w:val="000000"/>
      <w:sz w:val="28"/>
      <w:szCs w:val="28"/>
    </w:rPr>
  </w:style>
  <w:style w:type="paragraph" w:styleId="Heading5">
    <w:name w:val="Heading 5"/>
    <w:basedOn w:val="Normal"/>
    <w:next w:val="Normal"/>
    <w:qFormat/>
    <w:pPr>
      <w:spacing w:before="280" w:after="290"/>
    </w:pPr>
    <w:rPr>
      <w:b/>
      <w:bCs/>
      <w:color w:val="000000"/>
      <w:sz w:val="28"/>
      <w:szCs w:val="28"/>
    </w:rPr>
  </w:style>
  <w:style w:type="paragraph" w:styleId="Heading6">
    <w:name w:val="Heading 6"/>
    <w:basedOn w:val="Normal"/>
    <w:next w:val="Normal"/>
    <w:qFormat/>
    <w:pPr>
      <w:spacing w:before="240" w:after="64"/>
    </w:pPr>
    <w:rPr>
      <w:b/>
      <w:bCs/>
      <w:color w:val="000000"/>
      <w:sz w:val="24"/>
      <w:szCs w:val="24"/>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header" Target="header2.xml"/><Relationship Id="rId9" Type="http://schemas.openxmlformats.org/officeDocument/2006/relationships/footer" Target="footer2.xml"/><Relationship Id="rId10" Type="http://schemas.openxmlformats.org/officeDocument/2006/relationships/header" Target="header3.xml"/><Relationship Id="rId11" Type="http://schemas.openxmlformats.org/officeDocument/2006/relationships/footer" Target="footer3.xml"/><Relationship Id="rId12" Type="http://schemas.openxmlformats.org/officeDocument/2006/relationships/header" Target="header4.xml"/><Relationship Id="rId13" Type="http://schemas.openxmlformats.org/officeDocument/2006/relationships/footer" Target="footer4.xml"/><Relationship Id="rId14" Type="http://schemas.openxmlformats.org/officeDocument/2006/relationships/header" Target="header5.xml"/><Relationship Id="rId15" Type="http://schemas.openxmlformats.org/officeDocument/2006/relationships/footer" Target="footer5.xml"/><Relationship Id="rId16" Type="http://schemas.openxmlformats.org/officeDocument/2006/relationships/header" Target="header6.xml"/><Relationship Id="rId17" Type="http://schemas.openxmlformats.org/officeDocument/2006/relationships/footer" Target="footer6.xml"/><Relationship Id="rId18" Type="http://schemas.openxmlformats.org/officeDocument/2006/relationships/header" Target="header7.xml"/><Relationship Id="rId19" Type="http://schemas.openxmlformats.org/officeDocument/2006/relationships/footer" Target="footer7.xml"/><Relationship Id="rId20" Type="http://schemas.openxmlformats.org/officeDocument/2006/relationships/header" Target="header8.xml"/><Relationship Id="rId21" Type="http://schemas.openxmlformats.org/officeDocument/2006/relationships/footer" Target="footer8.xml"/><Relationship Id="rId22" Type="http://schemas.openxmlformats.org/officeDocument/2006/relationships/image" Target="media/1pbw0q2_qwpte-ys4twhe.png"/><Relationship Id="rId23" Type="http://schemas.openxmlformats.org/officeDocument/2006/relationships/image" Target="media/3t2ll0l4vt8npglb3qjas.png"/><Relationship Id="rId24" Type="http://schemas.openxmlformats.org/officeDocument/2006/relationships/image" Target="media/crdn0w1ipj-wvvwrtsg50.png"/></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er5.xml.rels><?xml version="1.0" encoding="UTF-8"?><Relationships xmlns="http://schemas.openxmlformats.org/package/2006/relationships"/>
</file>

<file path=word/_rels/footer6.xml.rels><?xml version="1.0" encoding="UTF-8"?><Relationships xmlns="http://schemas.openxmlformats.org/package/2006/relationships"/>
</file>

<file path=word/_rels/footer7.xml.rels><?xml version="1.0" encoding="UTF-8"?><Relationships xmlns="http://schemas.openxmlformats.org/package/2006/relationships"/>
</file>

<file path=word/_rels/footer8.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word/_rels/header4.xml.rels><?xml version="1.0" encoding="UTF-8"?><Relationships xmlns="http://schemas.openxmlformats.org/package/2006/relationships"/>
</file>

<file path=word/_rels/header5.xml.rels><?xml version="1.0" encoding="UTF-8"?><Relationships xmlns="http://schemas.openxmlformats.org/package/2006/relationships"/>
</file>

<file path=word/_rels/header6.xml.rels><?xml version="1.0" encoding="UTF-8"?><Relationships xmlns="http://schemas.openxmlformats.org/package/2006/relationships"/>
</file>

<file path=word/_rels/header7.xml.rels><?xml version="1.0" encoding="UTF-8"?><Relationships xmlns="http://schemas.openxmlformats.org/package/2006/relationships"/>
</file>

<file path=word/_rels/header8.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Un-named</cp:lastModifiedBy>
  <cp:revision>1</cp:revision>
  <dcterms:created xsi:type="dcterms:W3CDTF">2026-05-29T02:45:30.551Z</dcterms:created>
  <dcterms:modified xsi:type="dcterms:W3CDTF">2026-05-29T02:45:30.551Z</dcterms:modified>
</cp:coreProperties>
</file>

<file path=docProps/custom.xml><?xml version="1.0" encoding="utf-8"?>
<Properties xmlns="http://schemas.openxmlformats.org/officeDocument/2006/custom-properties" xmlns:vt="http://schemas.openxmlformats.org/officeDocument/2006/docPropsVTypes"/>
</file>