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5"/>
        <w:gridCol w:w="346"/>
        <w:gridCol w:w="188"/>
        <w:gridCol w:w="697"/>
        <w:gridCol w:w="105"/>
        <w:gridCol w:w="818"/>
        <w:gridCol w:w="308"/>
        <w:gridCol w:w="472"/>
        <w:gridCol w:w="759"/>
        <w:gridCol w:w="64"/>
        <w:gridCol w:w="13"/>
        <w:gridCol w:w="877"/>
        <w:gridCol w:w="277"/>
        <w:gridCol w:w="464"/>
        <w:gridCol w:w="767"/>
        <w:gridCol w:w="24"/>
        <w:gridCol w:w="457"/>
        <w:gridCol w:w="368"/>
        <w:gridCol w:w="382"/>
        <w:gridCol w:w="1239"/>
      </w:tblGrid>
      <w:tr w14:paraId="5C99B3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99" w:hRule="atLeast"/>
          <w:jc w:val="center"/>
        </w:trPr>
        <w:tc>
          <w:tcPr>
            <w:tcW w:w="9700" w:type="dxa"/>
            <w:gridSpan w:val="20"/>
            <w:tcBorders>
              <w:top w:val="single" w:color="auto" w:sz="12" w:space="0"/>
              <w:left w:val="single" w:color="auto" w:sz="12" w:space="0"/>
              <w:right w:val="single" w:color="auto" w:sz="12" w:space="0"/>
            </w:tcBorders>
            <w:vAlign w:val="center"/>
          </w:tcPr>
          <w:p w14:paraId="2568BCCC">
            <w:pPr>
              <w:spacing w:line="360" w:lineRule="auto"/>
              <w:jc w:val="center"/>
              <w:rPr>
                <w:spacing w:val="20"/>
                <w:lang w:eastAsia="zh-CN"/>
              </w:rPr>
            </w:pPr>
            <w:r>
              <w:rPr>
                <w:rFonts w:hint="eastAsia" w:ascii="黑体" w:eastAsia="黑体"/>
                <w:spacing w:val="20"/>
                <w:sz w:val="36"/>
                <w:szCs w:val="36"/>
                <w:lang w:eastAsia="zh-CN"/>
              </w:rPr>
              <w:t>沈阳昌兴复材航空科技有限责任公司</w:t>
            </w:r>
          </w:p>
          <w:p w14:paraId="3E1F94BC">
            <w:pPr>
              <w:spacing w:line="360" w:lineRule="auto"/>
              <w:jc w:val="center"/>
              <w:rPr>
                <w:rFonts w:ascii="宋体"/>
                <w:spacing w:val="160"/>
                <w:sz w:val="36"/>
                <w:szCs w:val="36"/>
              </w:rPr>
            </w:pPr>
            <w:r>
              <w:rPr>
                <w:rFonts w:hint="eastAsia" w:ascii="黑体" w:eastAsia="黑体"/>
                <w:spacing w:val="160"/>
                <w:sz w:val="36"/>
                <w:szCs w:val="36"/>
              </w:rPr>
              <w:t>制度文件</w:t>
            </w:r>
          </w:p>
        </w:tc>
      </w:tr>
      <w:tr w14:paraId="3F87A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restart"/>
            <w:tcBorders>
              <w:left w:val="single" w:color="auto" w:sz="12" w:space="0"/>
            </w:tcBorders>
            <w:vAlign w:val="center"/>
          </w:tcPr>
          <w:p w14:paraId="0F90F90F">
            <w:pPr>
              <w:spacing w:before="40" w:line="400" w:lineRule="exact"/>
              <w:jc w:val="center"/>
              <w:rPr>
                <w:rFonts w:ascii="黑体" w:eastAsia="黑体"/>
                <w:sz w:val="28"/>
                <w:szCs w:val="28"/>
              </w:rPr>
            </w:pPr>
            <w:r>
              <w:rPr>
                <w:rFonts w:hint="eastAsia" w:ascii="黑体" w:eastAsia="黑体"/>
                <w:sz w:val="28"/>
                <w:szCs w:val="28"/>
              </w:rPr>
              <w:t>文件名称</w:t>
            </w:r>
          </w:p>
        </w:tc>
        <w:tc>
          <w:tcPr>
            <w:tcW w:w="4301" w:type="dxa"/>
            <w:gridSpan w:val="10"/>
            <w:vMerge w:val="restart"/>
            <w:vAlign w:val="center"/>
          </w:tcPr>
          <w:p w14:paraId="47AF6C0C">
            <w:pPr>
              <w:jc w:val="center"/>
              <w:rPr>
                <w:rFonts w:eastAsiaTheme="minorEastAsia"/>
                <w:sz w:val="28"/>
                <w:szCs w:val="28"/>
                <w:lang w:eastAsia="zh-CN"/>
              </w:rPr>
            </w:pPr>
            <w:r>
              <w:rPr>
                <w:rFonts w:hint="eastAsia" w:ascii="黑体" w:hAnsi="宋体" w:eastAsia="黑体"/>
                <w:sz w:val="28"/>
                <w:szCs w:val="28"/>
                <w:lang w:eastAsia="zh-CN"/>
              </w:rPr>
              <w:t>项目计划与调整管理程序</w:t>
            </w:r>
          </w:p>
        </w:tc>
        <w:tc>
          <w:tcPr>
            <w:tcW w:w="1989" w:type="dxa"/>
            <w:gridSpan w:val="5"/>
            <w:tcBorders>
              <w:bottom w:val="single" w:color="auto" w:sz="4" w:space="0"/>
            </w:tcBorders>
            <w:vAlign w:val="center"/>
          </w:tcPr>
          <w:p w14:paraId="2FD0D9A8">
            <w:pPr>
              <w:spacing w:line="400" w:lineRule="exact"/>
              <w:jc w:val="center"/>
              <w:rPr>
                <w:rFonts w:ascii="黑体" w:hAnsi="宋体" w:eastAsia="黑体"/>
                <w:sz w:val="28"/>
                <w:szCs w:val="28"/>
              </w:rPr>
            </w:pPr>
            <w:r>
              <w:rPr>
                <w:rFonts w:hint="eastAsia" w:ascii="黑体" w:hAnsi="宋体" w:eastAsia="黑体"/>
                <w:sz w:val="28"/>
                <w:szCs w:val="28"/>
              </w:rPr>
              <w:t>文件编号</w:t>
            </w:r>
          </w:p>
        </w:tc>
        <w:tc>
          <w:tcPr>
            <w:tcW w:w="1989" w:type="dxa"/>
            <w:gridSpan w:val="3"/>
            <w:tcBorders>
              <w:bottom w:val="single" w:color="auto" w:sz="4" w:space="0"/>
              <w:right w:val="single" w:color="auto" w:sz="12" w:space="0"/>
            </w:tcBorders>
            <w:vAlign w:val="center"/>
          </w:tcPr>
          <w:p w14:paraId="7A3ADEF0">
            <w:pPr>
              <w:spacing w:line="400" w:lineRule="exact"/>
              <w:jc w:val="center"/>
              <w:rPr>
                <w:rFonts w:ascii="宋体" w:hAnsi="宋体"/>
                <w:sz w:val="28"/>
                <w:szCs w:val="28"/>
              </w:rPr>
            </w:pPr>
            <w:r>
              <w:rPr>
                <w:rFonts w:hint="eastAsia" w:ascii="黑体" w:hAnsi="宋体" w:eastAsia="黑体"/>
                <w:sz w:val="28"/>
                <w:szCs w:val="28"/>
                <w:lang w:eastAsia="zh-CN"/>
              </w:rPr>
              <w:t>GLTX</w:t>
            </w:r>
            <w:r>
              <w:rPr>
                <w:rFonts w:ascii="黑体" w:hAnsi="宋体" w:eastAsia="黑体"/>
                <w:sz w:val="28"/>
                <w:szCs w:val="28"/>
                <w:lang w:eastAsia="zh-CN"/>
              </w:rPr>
              <w:t>-</w:t>
            </w:r>
            <w:r>
              <w:rPr>
                <w:rFonts w:hint="eastAsia" w:ascii="黑体" w:hAnsi="宋体" w:eastAsia="黑体"/>
                <w:sz w:val="28"/>
                <w:szCs w:val="28"/>
                <w:lang w:eastAsia="zh-CN"/>
              </w:rPr>
              <w:t>XM</w:t>
            </w:r>
            <w:r>
              <w:rPr>
                <w:rFonts w:ascii="黑体" w:hAnsi="宋体" w:eastAsia="黑体"/>
                <w:sz w:val="28"/>
                <w:szCs w:val="28"/>
                <w:lang w:eastAsia="zh-CN"/>
              </w:rPr>
              <w:t>-03</w:t>
            </w:r>
          </w:p>
        </w:tc>
      </w:tr>
      <w:tr w14:paraId="00B957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5B63EB9E">
            <w:pPr>
              <w:spacing w:before="40" w:line="400" w:lineRule="exact"/>
              <w:jc w:val="center"/>
              <w:rPr>
                <w:rFonts w:hint="eastAsia" w:ascii="黑体" w:eastAsia="黑体"/>
                <w:sz w:val="28"/>
                <w:szCs w:val="28"/>
              </w:rPr>
            </w:pPr>
          </w:p>
        </w:tc>
        <w:tc>
          <w:tcPr>
            <w:tcW w:w="4301" w:type="dxa"/>
            <w:gridSpan w:val="10"/>
            <w:vMerge w:val="continue"/>
            <w:vAlign w:val="center"/>
          </w:tcPr>
          <w:p w14:paraId="7653E72F">
            <w:pPr>
              <w:jc w:val="center"/>
              <w:rPr>
                <w:rFonts w:hint="eastAsia" w:ascii="黑体" w:hAnsi="宋体" w:eastAsia="黑体"/>
                <w:sz w:val="28"/>
                <w:szCs w:val="28"/>
                <w:lang w:eastAsia="zh-CN"/>
              </w:rPr>
            </w:pPr>
          </w:p>
        </w:tc>
        <w:tc>
          <w:tcPr>
            <w:tcW w:w="1989" w:type="dxa"/>
            <w:gridSpan w:val="5"/>
            <w:tcBorders>
              <w:bottom w:val="single" w:color="auto" w:sz="4" w:space="0"/>
            </w:tcBorders>
            <w:vAlign w:val="center"/>
          </w:tcPr>
          <w:p w14:paraId="26D27926">
            <w:pPr>
              <w:spacing w:line="400" w:lineRule="exact"/>
              <w:jc w:val="center"/>
              <w:rPr>
                <w:rFonts w:hint="eastAsia" w:ascii="黑体" w:hAnsi="宋体" w:eastAsia="黑体"/>
                <w:sz w:val="28"/>
                <w:szCs w:val="28"/>
              </w:rPr>
            </w:pPr>
            <w:r>
              <w:rPr>
                <w:rFonts w:hint="eastAsia" w:ascii="黑体" w:eastAsia="黑体"/>
                <w:sz w:val="28"/>
                <w:szCs w:val="36"/>
              </w:rPr>
              <w:t>版次</w:t>
            </w:r>
          </w:p>
        </w:tc>
        <w:tc>
          <w:tcPr>
            <w:tcW w:w="1989" w:type="dxa"/>
            <w:gridSpan w:val="3"/>
            <w:tcBorders>
              <w:bottom w:val="single" w:color="auto" w:sz="4" w:space="0"/>
              <w:right w:val="single" w:color="auto" w:sz="12" w:space="0"/>
            </w:tcBorders>
            <w:vAlign w:val="center"/>
          </w:tcPr>
          <w:p w14:paraId="6B5803D4">
            <w:pPr>
              <w:spacing w:line="400" w:lineRule="exact"/>
              <w:jc w:val="center"/>
              <w:rPr>
                <w:rFonts w:hint="eastAsia" w:ascii="黑体" w:hAnsi="宋体" w:eastAsia="黑体"/>
                <w:sz w:val="28"/>
                <w:szCs w:val="28"/>
                <w:lang w:eastAsia="zh-CN"/>
              </w:rPr>
            </w:pPr>
            <w:r>
              <w:rPr>
                <w:rFonts w:hint="eastAsia" w:ascii="黑体" w:eastAsia="黑体"/>
                <w:sz w:val="28"/>
                <w:szCs w:val="36"/>
              </w:rPr>
              <w:t>A</w:t>
            </w:r>
          </w:p>
        </w:tc>
      </w:tr>
      <w:tr w14:paraId="1A064E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48437514">
            <w:pPr>
              <w:spacing w:before="40" w:line="400" w:lineRule="exact"/>
              <w:jc w:val="center"/>
              <w:rPr>
                <w:rFonts w:ascii="黑体" w:eastAsia="黑体"/>
                <w:sz w:val="28"/>
                <w:szCs w:val="28"/>
              </w:rPr>
            </w:pPr>
          </w:p>
        </w:tc>
        <w:tc>
          <w:tcPr>
            <w:tcW w:w="4301" w:type="dxa"/>
            <w:gridSpan w:val="10"/>
            <w:vMerge w:val="continue"/>
            <w:vAlign w:val="center"/>
          </w:tcPr>
          <w:p w14:paraId="69227723">
            <w:pPr>
              <w:spacing w:line="400" w:lineRule="exact"/>
              <w:jc w:val="center"/>
              <w:rPr>
                <w:rFonts w:ascii="黑体" w:hAnsi="宋体" w:eastAsia="黑体"/>
                <w:sz w:val="28"/>
                <w:szCs w:val="28"/>
              </w:rPr>
            </w:pPr>
          </w:p>
        </w:tc>
        <w:tc>
          <w:tcPr>
            <w:tcW w:w="1989" w:type="dxa"/>
            <w:gridSpan w:val="5"/>
            <w:tcBorders>
              <w:top w:val="single" w:color="auto" w:sz="4" w:space="0"/>
            </w:tcBorders>
            <w:vAlign w:val="center"/>
          </w:tcPr>
          <w:p w14:paraId="6A4170C6">
            <w:pPr>
              <w:spacing w:line="400" w:lineRule="exact"/>
              <w:jc w:val="center"/>
              <w:rPr>
                <w:rFonts w:ascii="黑体" w:hAnsi="宋体" w:eastAsia="黑体"/>
                <w:sz w:val="28"/>
                <w:szCs w:val="28"/>
              </w:rPr>
            </w:pPr>
            <w:r>
              <w:rPr>
                <w:rFonts w:hint="eastAsia" w:ascii="黑体" w:hAnsi="宋体" w:eastAsia="黑体"/>
                <w:sz w:val="28"/>
                <w:szCs w:val="36"/>
              </w:rPr>
              <w:t>文件类别</w:t>
            </w:r>
          </w:p>
        </w:tc>
        <w:tc>
          <w:tcPr>
            <w:tcW w:w="1989" w:type="dxa"/>
            <w:gridSpan w:val="3"/>
            <w:tcBorders>
              <w:top w:val="single" w:color="auto" w:sz="4" w:space="0"/>
              <w:right w:val="single" w:color="auto" w:sz="12" w:space="0"/>
            </w:tcBorders>
            <w:vAlign w:val="center"/>
          </w:tcPr>
          <w:p w14:paraId="6B904DD1">
            <w:pPr>
              <w:spacing w:line="400" w:lineRule="exact"/>
              <w:jc w:val="center"/>
              <w:rPr>
                <w:rFonts w:ascii="黑体" w:hAnsi="宋体" w:eastAsia="黑体"/>
                <w:sz w:val="28"/>
                <w:szCs w:val="28"/>
              </w:rPr>
            </w:pPr>
            <w:r>
              <w:rPr>
                <w:rFonts w:hint="eastAsia" w:ascii="黑体" w:hAnsi="宋体" w:eastAsia="黑体"/>
                <w:sz w:val="28"/>
                <w:szCs w:val="36"/>
              </w:rPr>
              <w:t>管理规定</w:t>
            </w:r>
          </w:p>
        </w:tc>
      </w:tr>
      <w:tr w14:paraId="0A831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1421" w:type="dxa"/>
            <w:gridSpan w:val="2"/>
            <w:tcBorders>
              <w:left w:val="single" w:color="auto" w:sz="12" w:space="0"/>
            </w:tcBorders>
            <w:vAlign w:val="center"/>
          </w:tcPr>
          <w:p w14:paraId="7F06FC86">
            <w:pPr>
              <w:spacing w:line="400" w:lineRule="exact"/>
              <w:jc w:val="center"/>
              <w:rPr>
                <w:rFonts w:ascii="黑体" w:eastAsia="黑体"/>
                <w:sz w:val="28"/>
                <w:szCs w:val="28"/>
              </w:rPr>
            </w:pPr>
            <w:r>
              <w:rPr>
                <w:rFonts w:hint="eastAsia" w:ascii="黑体" w:eastAsia="黑体"/>
                <w:sz w:val="28"/>
                <w:szCs w:val="28"/>
              </w:rPr>
              <w:t>发文部门</w:t>
            </w:r>
          </w:p>
        </w:tc>
        <w:tc>
          <w:tcPr>
            <w:tcW w:w="2588" w:type="dxa"/>
            <w:gridSpan w:val="6"/>
            <w:vAlign w:val="center"/>
          </w:tcPr>
          <w:p w14:paraId="4A12A168">
            <w:pPr>
              <w:jc w:val="center"/>
              <w:rPr>
                <w:rFonts w:ascii="黑体" w:hAnsi="宋体" w:eastAsia="黑体"/>
                <w:sz w:val="28"/>
                <w:szCs w:val="28"/>
                <w:lang w:eastAsia="zh-CN"/>
              </w:rPr>
            </w:pPr>
            <w:r>
              <w:rPr>
                <w:rFonts w:hint="eastAsia" w:ascii="黑体" w:hAnsi="宋体" w:eastAsia="黑体"/>
                <w:sz w:val="28"/>
                <w:szCs w:val="28"/>
                <w:lang w:eastAsia="zh-CN"/>
              </w:rPr>
              <w:t>项目管理部</w:t>
            </w:r>
          </w:p>
        </w:tc>
        <w:tc>
          <w:tcPr>
            <w:tcW w:w="1713" w:type="dxa"/>
            <w:gridSpan w:val="4"/>
            <w:vAlign w:val="center"/>
          </w:tcPr>
          <w:p w14:paraId="47C6EF05">
            <w:pPr>
              <w:jc w:val="center"/>
              <w:rPr>
                <w:rFonts w:ascii="黑体" w:hAnsi="宋体" w:eastAsia="黑体"/>
                <w:sz w:val="28"/>
                <w:szCs w:val="28"/>
              </w:rPr>
            </w:pPr>
            <w:r>
              <w:rPr>
                <w:rFonts w:hint="eastAsia" w:ascii="黑体" w:eastAsia="黑体"/>
                <w:sz w:val="28"/>
                <w:szCs w:val="28"/>
              </w:rPr>
              <w:t xml:space="preserve">共 </w:t>
            </w:r>
            <w:r>
              <w:rPr>
                <w:rFonts w:hint="eastAsia" w:ascii="黑体" w:eastAsia="黑体"/>
                <w:sz w:val="28"/>
                <w:szCs w:val="28"/>
                <w:lang w:eastAsia="zh-CN"/>
              </w:rPr>
              <w:t>7</w:t>
            </w:r>
            <w:r>
              <w:rPr>
                <w:rFonts w:hint="eastAsia" w:ascii="黑体" w:eastAsia="黑体"/>
                <w:sz w:val="28"/>
                <w:szCs w:val="28"/>
              </w:rPr>
              <w:t xml:space="preserve"> 页</w:t>
            </w:r>
          </w:p>
        </w:tc>
        <w:tc>
          <w:tcPr>
            <w:tcW w:w="1989" w:type="dxa"/>
            <w:gridSpan w:val="5"/>
            <w:vAlign w:val="center"/>
          </w:tcPr>
          <w:p w14:paraId="35CC5D4C">
            <w:pPr>
              <w:spacing w:line="400" w:lineRule="exact"/>
              <w:jc w:val="center"/>
              <w:rPr>
                <w:rFonts w:ascii="黑体" w:eastAsia="黑体"/>
                <w:sz w:val="28"/>
                <w:szCs w:val="28"/>
              </w:rPr>
            </w:pPr>
            <w:r>
              <w:rPr>
                <w:rFonts w:hint="eastAsia" w:ascii="黑体" w:eastAsia="黑体"/>
                <w:sz w:val="28"/>
                <w:szCs w:val="36"/>
                <w:lang w:val="en-US" w:eastAsia="zh-CN"/>
              </w:rPr>
              <w:t>实施日期</w:t>
            </w:r>
          </w:p>
        </w:tc>
        <w:tc>
          <w:tcPr>
            <w:tcW w:w="1989" w:type="dxa"/>
            <w:gridSpan w:val="3"/>
            <w:tcBorders>
              <w:right w:val="single" w:color="auto" w:sz="12" w:space="0"/>
            </w:tcBorders>
            <w:vAlign w:val="center"/>
          </w:tcPr>
          <w:p w14:paraId="7C23F536">
            <w:pPr>
              <w:spacing w:line="400" w:lineRule="exact"/>
              <w:jc w:val="center"/>
              <w:rPr>
                <w:rFonts w:hint="default" w:ascii="黑体" w:eastAsia="黑体"/>
                <w:sz w:val="28"/>
                <w:szCs w:val="28"/>
                <w:lang w:val="en-US"/>
              </w:rPr>
            </w:pPr>
            <w:r>
              <w:rPr>
                <w:rFonts w:hint="eastAsia" w:ascii="黑体" w:eastAsia="黑体"/>
                <w:sz w:val="28"/>
                <w:szCs w:val="36"/>
                <w:lang w:val="en-US" w:eastAsia="zh-CN"/>
              </w:rPr>
              <w:t>2025-10-16</w:t>
            </w:r>
            <w:bookmarkStart w:id="0" w:name="_GoBack"/>
            <w:bookmarkEnd w:id="0"/>
          </w:p>
        </w:tc>
      </w:tr>
      <w:tr w14:paraId="262425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90" w:hRule="atLeast"/>
          <w:jc w:val="center"/>
        </w:trPr>
        <w:tc>
          <w:tcPr>
            <w:tcW w:w="9700" w:type="dxa"/>
            <w:gridSpan w:val="20"/>
            <w:tcBorders>
              <w:left w:val="single" w:color="auto" w:sz="12" w:space="0"/>
              <w:right w:val="single" w:color="auto" w:sz="12" w:space="0"/>
            </w:tcBorders>
            <w:vAlign w:val="center"/>
          </w:tcPr>
          <w:p w14:paraId="626A6150">
            <w:pPr>
              <w:jc w:val="center"/>
              <w:rPr>
                <w:rFonts w:ascii="宋体"/>
                <w:sz w:val="24"/>
              </w:rPr>
            </w:pPr>
            <w:r>
              <w:rPr>
                <w:rFonts w:hint="eastAsia" w:ascii="宋体"/>
                <w:sz w:val="24"/>
              </w:rPr>
              <w:t>更    改    记    录</w:t>
            </w:r>
          </w:p>
        </w:tc>
      </w:tr>
      <w:tr w14:paraId="2DA86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06" w:hRule="atLeast"/>
          <w:jc w:val="center"/>
        </w:trPr>
        <w:tc>
          <w:tcPr>
            <w:tcW w:w="2411" w:type="dxa"/>
            <w:gridSpan w:val="5"/>
            <w:tcBorders>
              <w:left w:val="single" w:color="auto" w:sz="12" w:space="0"/>
              <w:bottom w:val="single" w:color="auto" w:sz="6" w:space="0"/>
            </w:tcBorders>
            <w:vAlign w:val="center"/>
          </w:tcPr>
          <w:p w14:paraId="53B458B7">
            <w:pPr>
              <w:jc w:val="center"/>
              <w:rPr>
                <w:rFonts w:ascii="宋体"/>
                <w:sz w:val="24"/>
              </w:rPr>
            </w:pPr>
            <w:r>
              <w:rPr>
                <w:rFonts w:hint="eastAsia" w:ascii="宋体"/>
                <w:sz w:val="24"/>
              </w:rPr>
              <w:t>页码</w:t>
            </w:r>
          </w:p>
        </w:tc>
        <w:tc>
          <w:tcPr>
            <w:tcW w:w="2421" w:type="dxa"/>
            <w:gridSpan w:val="5"/>
            <w:tcBorders>
              <w:bottom w:val="single" w:color="auto" w:sz="6" w:space="0"/>
            </w:tcBorders>
            <w:vAlign w:val="center"/>
          </w:tcPr>
          <w:p w14:paraId="48BC44FD">
            <w:pPr>
              <w:jc w:val="center"/>
              <w:rPr>
                <w:rFonts w:ascii="宋体"/>
                <w:sz w:val="24"/>
              </w:rPr>
            </w:pPr>
            <w:r>
              <w:rPr>
                <w:rFonts w:hint="eastAsia" w:ascii="宋体"/>
                <w:sz w:val="24"/>
              </w:rPr>
              <w:t>更改单号</w:t>
            </w:r>
          </w:p>
        </w:tc>
        <w:tc>
          <w:tcPr>
            <w:tcW w:w="2422" w:type="dxa"/>
            <w:gridSpan w:val="6"/>
            <w:tcBorders>
              <w:bottom w:val="single" w:color="auto" w:sz="6" w:space="0"/>
            </w:tcBorders>
            <w:vAlign w:val="center"/>
          </w:tcPr>
          <w:p w14:paraId="79AF75F3">
            <w:pPr>
              <w:jc w:val="center"/>
              <w:rPr>
                <w:rFonts w:ascii="宋体"/>
                <w:sz w:val="24"/>
              </w:rPr>
            </w:pPr>
            <w:r>
              <w:rPr>
                <w:rFonts w:hint="eastAsia" w:ascii="宋体"/>
                <w:sz w:val="24"/>
              </w:rPr>
              <w:t>更改者签字</w:t>
            </w:r>
          </w:p>
        </w:tc>
        <w:tc>
          <w:tcPr>
            <w:tcW w:w="2446" w:type="dxa"/>
            <w:gridSpan w:val="4"/>
            <w:tcBorders>
              <w:bottom w:val="single" w:color="auto" w:sz="6" w:space="0"/>
              <w:right w:val="single" w:color="auto" w:sz="12" w:space="0"/>
            </w:tcBorders>
            <w:vAlign w:val="center"/>
          </w:tcPr>
          <w:p w14:paraId="5B4CD586">
            <w:pPr>
              <w:jc w:val="center"/>
              <w:rPr>
                <w:rFonts w:ascii="宋体"/>
                <w:sz w:val="24"/>
              </w:rPr>
            </w:pPr>
            <w:r>
              <w:rPr>
                <w:rFonts w:hint="eastAsia" w:ascii="宋体"/>
                <w:sz w:val="24"/>
              </w:rPr>
              <w:t>更改日期</w:t>
            </w:r>
          </w:p>
        </w:tc>
      </w:tr>
      <w:tr w14:paraId="229D8F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3046CD3A">
            <w:pPr>
              <w:jc w:val="center"/>
              <w:rPr>
                <w:rFonts w:ascii="宋体"/>
              </w:rPr>
            </w:pPr>
          </w:p>
        </w:tc>
        <w:tc>
          <w:tcPr>
            <w:tcW w:w="2421" w:type="dxa"/>
            <w:gridSpan w:val="5"/>
            <w:tcBorders>
              <w:left w:val="single" w:color="auto" w:sz="6" w:space="0"/>
              <w:right w:val="single" w:color="auto" w:sz="6" w:space="0"/>
            </w:tcBorders>
            <w:vAlign w:val="center"/>
          </w:tcPr>
          <w:p w14:paraId="273BF560">
            <w:pPr>
              <w:jc w:val="center"/>
              <w:rPr>
                <w:rFonts w:ascii="宋体"/>
              </w:rPr>
            </w:pPr>
          </w:p>
        </w:tc>
        <w:tc>
          <w:tcPr>
            <w:tcW w:w="2422" w:type="dxa"/>
            <w:gridSpan w:val="6"/>
            <w:tcBorders>
              <w:left w:val="single" w:color="auto" w:sz="6" w:space="0"/>
              <w:right w:val="single" w:color="auto" w:sz="6" w:space="0"/>
            </w:tcBorders>
            <w:vAlign w:val="center"/>
          </w:tcPr>
          <w:p w14:paraId="42412C68">
            <w:pPr>
              <w:jc w:val="center"/>
              <w:rPr>
                <w:rFonts w:ascii="宋体"/>
              </w:rPr>
            </w:pPr>
          </w:p>
        </w:tc>
        <w:tc>
          <w:tcPr>
            <w:tcW w:w="2446" w:type="dxa"/>
            <w:gridSpan w:val="4"/>
            <w:tcBorders>
              <w:left w:val="single" w:color="auto" w:sz="6" w:space="0"/>
              <w:right w:val="single" w:color="auto" w:sz="12" w:space="0"/>
            </w:tcBorders>
            <w:vAlign w:val="center"/>
          </w:tcPr>
          <w:p w14:paraId="59516506">
            <w:pPr>
              <w:jc w:val="center"/>
              <w:rPr>
                <w:rFonts w:ascii="宋体"/>
              </w:rPr>
            </w:pPr>
          </w:p>
        </w:tc>
      </w:tr>
      <w:tr w14:paraId="5AB0AD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11A30957">
            <w:pPr>
              <w:jc w:val="center"/>
              <w:rPr>
                <w:rFonts w:ascii="宋体"/>
              </w:rPr>
            </w:pPr>
          </w:p>
        </w:tc>
        <w:tc>
          <w:tcPr>
            <w:tcW w:w="2421" w:type="dxa"/>
            <w:gridSpan w:val="5"/>
            <w:tcBorders>
              <w:left w:val="single" w:color="auto" w:sz="6" w:space="0"/>
              <w:right w:val="single" w:color="auto" w:sz="6" w:space="0"/>
            </w:tcBorders>
            <w:vAlign w:val="center"/>
          </w:tcPr>
          <w:p w14:paraId="36A9FBDD">
            <w:pPr>
              <w:jc w:val="center"/>
              <w:rPr>
                <w:rFonts w:ascii="宋体"/>
              </w:rPr>
            </w:pPr>
          </w:p>
        </w:tc>
        <w:tc>
          <w:tcPr>
            <w:tcW w:w="2422" w:type="dxa"/>
            <w:gridSpan w:val="6"/>
            <w:tcBorders>
              <w:left w:val="single" w:color="auto" w:sz="6" w:space="0"/>
              <w:right w:val="single" w:color="auto" w:sz="6" w:space="0"/>
            </w:tcBorders>
            <w:vAlign w:val="center"/>
          </w:tcPr>
          <w:p w14:paraId="32301C09">
            <w:pPr>
              <w:jc w:val="center"/>
              <w:rPr>
                <w:rFonts w:ascii="宋体"/>
              </w:rPr>
            </w:pPr>
          </w:p>
        </w:tc>
        <w:tc>
          <w:tcPr>
            <w:tcW w:w="2446" w:type="dxa"/>
            <w:gridSpan w:val="4"/>
            <w:tcBorders>
              <w:left w:val="single" w:color="auto" w:sz="6" w:space="0"/>
              <w:right w:val="single" w:color="auto" w:sz="12" w:space="0"/>
            </w:tcBorders>
            <w:vAlign w:val="center"/>
          </w:tcPr>
          <w:p w14:paraId="7AB05B6F">
            <w:pPr>
              <w:jc w:val="center"/>
              <w:rPr>
                <w:rFonts w:ascii="宋体"/>
              </w:rPr>
            </w:pPr>
          </w:p>
        </w:tc>
      </w:tr>
      <w:tr w14:paraId="03CD68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4C2D881E">
            <w:pPr>
              <w:jc w:val="center"/>
              <w:rPr>
                <w:rFonts w:ascii="宋体"/>
              </w:rPr>
            </w:pPr>
          </w:p>
        </w:tc>
        <w:tc>
          <w:tcPr>
            <w:tcW w:w="2421" w:type="dxa"/>
            <w:gridSpan w:val="5"/>
            <w:tcBorders>
              <w:left w:val="single" w:color="auto" w:sz="6" w:space="0"/>
              <w:right w:val="single" w:color="auto" w:sz="6" w:space="0"/>
            </w:tcBorders>
            <w:vAlign w:val="center"/>
          </w:tcPr>
          <w:p w14:paraId="09CBCCE1">
            <w:pPr>
              <w:jc w:val="center"/>
              <w:rPr>
                <w:rFonts w:ascii="宋体"/>
              </w:rPr>
            </w:pPr>
          </w:p>
        </w:tc>
        <w:tc>
          <w:tcPr>
            <w:tcW w:w="2422" w:type="dxa"/>
            <w:gridSpan w:val="6"/>
            <w:tcBorders>
              <w:left w:val="single" w:color="auto" w:sz="6" w:space="0"/>
              <w:right w:val="single" w:color="auto" w:sz="6" w:space="0"/>
            </w:tcBorders>
            <w:vAlign w:val="center"/>
          </w:tcPr>
          <w:p w14:paraId="6A7F8F61">
            <w:pPr>
              <w:jc w:val="center"/>
              <w:rPr>
                <w:rFonts w:ascii="宋体"/>
              </w:rPr>
            </w:pPr>
          </w:p>
        </w:tc>
        <w:tc>
          <w:tcPr>
            <w:tcW w:w="2446" w:type="dxa"/>
            <w:gridSpan w:val="4"/>
            <w:tcBorders>
              <w:left w:val="single" w:color="auto" w:sz="6" w:space="0"/>
              <w:right w:val="single" w:color="auto" w:sz="12" w:space="0"/>
            </w:tcBorders>
            <w:vAlign w:val="center"/>
          </w:tcPr>
          <w:p w14:paraId="3AAC6C8E">
            <w:pPr>
              <w:jc w:val="center"/>
              <w:rPr>
                <w:rFonts w:ascii="宋体"/>
              </w:rPr>
            </w:pPr>
          </w:p>
        </w:tc>
      </w:tr>
      <w:tr w14:paraId="514CDE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7A20FDC6">
            <w:pPr>
              <w:jc w:val="center"/>
              <w:rPr>
                <w:rFonts w:ascii="宋体"/>
              </w:rPr>
            </w:pPr>
          </w:p>
        </w:tc>
        <w:tc>
          <w:tcPr>
            <w:tcW w:w="2421" w:type="dxa"/>
            <w:gridSpan w:val="5"/>
            <w:tcBorders>
              <w:left w:val="single" w:color="auto" w:sz="6" w:space="0"/>
              <w:right w:val="single" w:color="auto" w:sz="6" w:space="0"/>
            </w:tcBorders>
            <w:vAlign w:val="center"/>
          </w:tcPr>
          <w:p w14:paraId="5EB486D2">
            <w:pPr>
              <w:jc w:val="center"/>
              <w:rPr>
                <w:rFonts w:ascii="宋体"/>
              </w:rPr>
            </w:pPr>
          </w:p>
        </w:tc>
        <w:tc>
          <w:tcPr>
            <w:tcW w:w="2422" w:type="dxa"/>
            <w:gridSpan w:val="6"/>
            <w:tcBorders>
              <w:left w:val="single" w:color="auto" w:sz="6" w:space="0"/>
              <w:right w:val="single" w:color="auto" w:sz="6" w:space="0"/>
            </w:tcBorders>
            <w:vAlign w:val="center"/>
          </w:tcPr>
          <w:p w14:paraId="4EA503B9">
            <w:pPr>
              <w:jc w:val="center"/>
              <w:rPr>
                <w:rFonts w:ascii="宋体"/>
              </w:rPr>
            </w:pPr>
          </w:p>
        </w:tc>
        <w:tc>
          <w:tcPr>
            <w:tcW w:w="2446" w:type="dxa"/>
            <w:gridSpan w:val="4"/>
            <w:tcBorders>
              <w:left w:val="single" w:color="auto" w:sz="6" w:space="0"/>
              <w:right w:val="single" w:color="auto" w:sz="12" w:space="0"/>
            </w:tcBorders>
            <w:vAlign w:val="center"/>
          </w:tcPr>
          <w:p w14:paraId="2B8CBD74">
            <w:pPr>
              <w:jc w:val="center"/>
              <w:rPr>
                <w:rFonts w:ascii="宋体"/>
              </w:rPr>
            </w:pPr>
          </w:p>
        </w:tc>
      </w:tr>
      <w:tr w14:paraId="24F3C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0D020DFB">
            <w:pPr>
              <w:jc w:val="center"/>
              <w:rPr>
                <w:rFonts w:ascii="宋体"/>
              </w:rPr>
            </w:pPr>
          </w:p>
        </w:tc>
        <w:tc>
          <w:tcPr>
            <w:tcW w:w="2421" w:type="dxa"/>
            <w:gridSpan w:val="5"/>
            <w:tcBorders>
              <w:left w:val="single" w:color="auto" w:sz="6" w:space="0"/>
              <w:right w:val="single" w:color="auto" w:sz="6" w:space="0"/>
            </w:tcBorders>
            <w:vAlign w:val="center"/>
          </w:tcPr>
          <w:p w14:paraId="22DF125A">
            <w:pPr>
              <w:jc w:val="center"/>
              <w:rPr>
                <w:rFonts w:ascii="宋体"/>
              </w:rPr>
            </w:pPr>
          </w:p>
        </w:tc>
        <w:tc>
          <w:tcPr>
            <w:tcW w:w="2422" w:type="dxa"/>
            <w:gridSpan w:val="6"/>
            <w:tcBorders>
              <w:left w:val="single" w:color="auto" w:sz="6" w:space="0"/>
              <w:right w:val="single" w:color="auto" w:sz="6" w:space="0"/>
            </w:tcBorders>
            <w:vAlign w:val="center"/>
          </w:tcPr>
          <w:p w14:paraId="62CFDB10">
            <w:pPr>
              <w:jc w:val="center"/>
              <w:rPr>
                <w:rFonts w:ascii="宋体"/>
              </w:rPr>
            </w:pPr>
          </w:p>
        </w:tc>
        <w:tc>
          <w:tcPr>
            <w:tcW w:w="2446" w:type="dxa"/>
            <w:gridSpan w:val="4"/>
            <w:tcBorders>
              <w:left w:val="single" w:color="auto" w:sz="6" w:space="0"/>
              <w:right w:val="single" w:color="auto" w:sz="12" w:space="0"/>
            </w:tcBorders>
            <w:vAlign w:val="center"/>
          </w:tcPr>
          <w:p w14:paraId="5B13E2E1">
            <w:pPr>
              <w:jc w:val="center"/>
              <w:rPr>
                <w:rFonts w:ascii="宋体"/>
              </w:rPr>
            </w:pPr>
          </w:p>
        </w:tc>
      </w:tr>
      <w:tr w14:paraId="392453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9" w:hRule="atLeast"/>
          <w:jc w:val="center"/>
        </w:trPr>
        <w:tc>
          <w:tcPr>
            <w:tcW w:w="9700" w:type="dxa"/>
            <w:gridSpan w:val="20"/>
            <w:tcBorders>
              <w:left w:val="single" w:color="auto" w:sz="12" w:space="0"/>
              <w:right w:val="single" w:color="auto" w:sz="12" w:space="0"/>
            </w:tcBorders>
            <w:vAlign w:val="center"/>
          </w:tcPr>
          <w:p w14:paraId="37CFC77A">
            <w:pPr>
              <w:jc w:val="center"/>
              <w:rPr>
                <w:rFonts w:ascii="宋体"/>
                <w:sz w:val="24"/>
              </w:rPr>
            </w:pPr>
            <w:r>
              <w:rPr>
                <w:rFonts w:hint="eastAsia" w:ascii="宋体"/>
                <w:sz w:val="24"/>
              </w:rPr>
              <w:t>分发路线</w:t>
            </w:r>
          </w:p>
        </w:tc>
      </w:tr>
      <w:tr w14:paraId="6AD9D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6" w:hRule="atLeast"/>
          <w:jc w:val="center"/>
        </w:trPr>
        <w:tc>
          <w:tcPr>
            <w:tcW w:w="1075" w:type="dxa"/>
            <w:tcBorders>
              <w:left w:val="single" w:color="auto" w:sz="12" w:space="0"/>
            </w:tcBorders>
            <w:vAlign w:val="center"/>
          </w:tcPr>
          <w:p w14:paraId="41A85BAB">
            <w:pPr>
              <w:jc w:val="center"/>
              <w:rPr>
                <w:rFonts w:ascii="宋体"/>
                <w:spacing w:val="50"/>
              </w:rPr>
            </w:pPr>
            <w:r>
              <w:rPr>
                <w:rFonts w:hint="eastAsia" w:ascii="宋体"/>
                <w:spacing w:val="50"/>
              </w:rPr>
              <w:t>单位</w:t>
            </w:r>
          </w:p>
        </w:tc>
        <w:tc>
          <w:tcPr>
            <w:tcW w:w="1231" w:type="dxa"/>
            <w:gridSpan w:val="3"/>
            <w:vAlign w:val="center"/>
          </w:tcPr>
          <w:p w14:paraId="72D17A59">
            <w:pPr>
              <w:jc w:val="center"/>
              <w:rPr>
                <w:rFonts w:ascii="宋体" w:eastAsia="宋体"/>
                <w:w w:val="90"/>
                <w:lang w:eastAsia="zh-CN"/>
              </w:rPr>
            </w:pPr>
            <w:r>
              <w:rPr>
                <w:rFonts w:hint="eastAsia" w:ascii="宋体" w:eastAsia="宋体"/>
                <w:w w:val="90"/>
                <w:lang w:eastAsia="zh-CN"/>
              </w:rPr>
              <w:t>行政人事部</w:t>
            </w:r>
          </w:p>
        </w:tc>
        <w:tc>
          <w:tcPr>
            <w:tcW w:w="1231" w:type="dxa"/>
            <w:gridSpan w:val="3"/>
            <w:vAlign w:val="center"/>
          </w:tcPr>
          <w:p w14:paraId="694F9041">
            <w:pPr>
              <w:jc w:val="center"/>
              <w:rPr>
                <w:rFonts w:ascii="宋体" w:eastAsia="宋体"/>
                <w:w w:val="90"/>
                <w:lang w:eastAsia="zh-CN"/>
              </w:rPr>
            </w:pPr>
            <w:r>
              <w:rPr>
                <w:rFonts w:hint="eastAsia" w:ascii="宋体" w:eastAsia="宋体"/>
                <w:w w:val="90"/>
                <w:lang w:eastAsia="zh-CN"/>
              </w:rPr>
              <w:t>经营发展部</w:t>
            </w:r>
          </w:p>
        </w:tc>
        <w:tc>
          <w:tcPr>
            <w:tcW w:w="1231" w:type="dxa"/>
            <w:gridSpan w:val="2"/>
            <w:vAlign w:val="center"/>
          </w:tcPr>
          <w:p w14:paraId="2C5E0B6B">
            <w:pPr>
              <w:jc w:val="center"/>
              <w:rPr>
                <w:rFonts w:ascii="宋体" w:eastAsia="宋体"/>
                <w:w w:val="90"/>
                <w:lang w:eastAsia="zh-CN"/>
              </w:rPr>
            </w:pPr>
            <w:r>
              <w:rPr>
                <w:rFonts w:hint="eastAsia" w:ascii="宋体" w:eastAsia="宋体"/>
                <w:w w:val="90"/>
                <w:lang w:eastAsia="zh-CN"/>
              </w:rPr>
              <w:t>质量安环部</w:t>
            </w:r>
          </w:p>
        </w:tc>
        <w:tc>
          <w:tcPr>
            <w:tcW w:w="1231" w:type="dxa"/>
            <w:gridSpan w:val="4"/>
            <w:vAlign w:val="center"/>
          </w:tcPr>
          <w:p w14:paraId="2EE8E0BD">
            <w:pPr>
              <w:jc w:val="center"/>
              <w:rPr>
                <w:rFonts w:ascii="宋体" w:eastAsia="宋体"/>
                <w:w w:val="90"/>
                <w:lang w:eastAsia="zh-CN"/>
              </w:rPr>
            </w:pPr>
            <w:r>
              <w:rPr>
                <w:rFonts w:hint="eastAsia" w:ascii="宋体" w:eastAsia="宋体"/>
                <w:w w:val="90"/>
                <w:lang w:eastAsia="zh-CN"/>
              </w:rPr>
              <w:t>工程技术部</w:t>
            </w:r>
          </w:p>
        </w:tc>
        <w:tc>
          <w:tcPr>
            <w:tcW w:w="1231" w:type="dxa"/>
            <w:gridSpan w:val="2"/>
            <w:vAlign w:val="center"/>
          </w:tcPr>
          <w:p w14:paraId="37027679">
            <w:pPr>
              <w:jc w:val="center"/>
              <w:rPr>
                <w:rFonts w:ascii="宋体" w:eastAsia="宋体"/>
                <w:w w:val="90"/>
                <w:lang w:eastAsia="zh-CN"/>
              </w:rPr>
            </w:pPr>
            <w:r>
              <w:rPr>
                <w:rFonts w:hint="eastAsia" w:ascii="宋体" w:eastAsia="宋体"/>
                <w:w w:val="90"/>
                <w:lang w:eastAsia="zh-CN"/>
              </w:rPr>
              <w:t>财务部</w:t>
            </w:r>
          </w:p>
        </w:tc>
        <w:tc>
          <w:tcPr>
            <w:tcW w:w="1231" w:type="dxa"/>
            <w:gridSpan w:val="4"/>
            <w:vAlign w:val="center"/>
          </w:tcPr>
          <w:p w14:paraId="7487C231">
            <w:pPr>
              <w:jc w:val="center"/>
              <w:rPr>
                <w:rFonts w:ascii="宋体" w:eastAsia="宋体"/>
                <w:w w:val="90"/>
                <w:lang w:eastAsia="zh-CN"/>
              </w:rPr>
            </w:pPr>
            <w:r>
              <w:rPr>
                <w:rFonts w:hint="eastAsia" w:ascii="宋体" w:eastAsia="宋体"/>
                <w:w w:val="90"/>
                <w:lang w:eastAsia="zh-CN"/>
              </w:rPr>
              <w:t>项目管理部</w:t>
            </w:r>
          </w:p>
        </w:tc>
        <w:tc>
          <w:tcPr>
            <w:tcW w:w="1239" w:type="dxa"/>
            <w:tcBorders>
              <w:right w:val="single" w:color="auto" w:sz="12" w:space="0"/>
            </w:tcBorders>
            <w:vAlign w:val="center"/>
          </w:tcPr>
          <w:p w14:paraId="1731C186">
            <w:pPr>
              <w:spacing w:before="20"/>
              <w:jc w:val="center"/>
              <w:rPr>
                <w:rFonts w:ascii="宋体" w:eastAsia="宋体"/>
                <w:w w:val="90"/>
                <w:lang w:eastAsia="zh-CN"/>
              </w:rPr>
            </w:pPr>
            <w:r>
              <w:rPr>
                <w:rFonts w:hint="eastAsia" w:ascii="宋体" w:eastAsia="宋体"/>
                <w:w w:val="90"/>
                <w:lang w:eastAsia="zh-CN"/>
              </w:rPr>
              <w:t>物资保障部</w:t>
            </w:r>
          </w:p>
        </w:tc>
      </w:tr>
      <w:tr w14:paraId="2CA88F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3" w:hRule="atLeast"/>
          <w:jc w:val="center"/>
        </w:trPr>
        <w:tc>
          <w:tcPr>
            <w:tcW w:w="1075" w:type="dxa"/>
            <w:tcBorders>
              <w:left w:val="single" w:color="auto" w:sz="12" w:space="0"/>
            </w:tcBorders>
            <w:vAlign w:val="center"/>
          </w:tcPr>
          <w:p w14:paraId="433C0C95">
            <w:pPr>
              <w:jc w:val="center"/>
              <w:rPr>
                <w:rFonts w:ascii="宋体"/>
                <w:spacing w:val="50"/>
              </w:rPr>
            </w:pPr>
            <w:r>
              <w:rPr>
                <w:rFonts w:hint="eastAsia" w:ascii="宋体"/>
                <w:spacing w:val="50"/>
              </w:rPr>
              <w:t>份数</w:t>
            </w:r>
          </w:p>
        </w:tc>
        <w:tc>
          <w:tcPr>
            <w:tcW w:w="1231" w:type="dxa"/>
            <w:gridSpan w:val="3"/>
            <w:vAlign w:val="center"/>
          </w:tcPr>
          <w:p w14:paraId="71BB9B0D">
            <w:pPr>
              <w:spacing w:line="240" w:lineRule="exact"/>
              <w:jc w:val="center"/>
              <w:rPr>
                <w:rFonts w:hint="default" w:ascii="宋体" w:eastAsia="宋体"/>
                <w:w w:val="90"/>
                <w:lang w:val="en-US" w:eastAsia="zh-CN"/>
              </w:rPr>
            </w:pPr>
            <w:r>
              <w:rPr>
                <w:rFonts w:hint="eastAsia" w:ascii="宋体" w:eastAsia="宋体"/>
                <w:w w:val="90"/>
                <w:lang w:val="en-US" w:eastAsia="zh-CN"/>
              </w:rPr>
              <w:t>1</w:t>
            </w:r>
          </w:p>
        </w:tc>
        <w:tc>
          <w:tcPr>
            <w:tcW w:w="1231" w:type="dxa"/>
            <w:gridSpan w:val="3"/>
            <w:vAlign w:val="center"/>
          </w:tcPr>
          <w:p w14:paraId="45382348">
            <w:pPr>
              <w:spacing w:line="240" w:lineRule="exact"/>
              <w:jc w:val="center"/>
              <w:rPr>
                <w:rFonts w:hint="default" w:ascii="宋体" w:eastAsia="宋体"/>
                <w:w w:val="90"/>
                <w:lang w:val="en-US" w:eastAsia="zh-CN"/>
              </w:rPr>
            </w:pPr>
            <w:r>
              <w:rPr>
                <w:rFonts w:hint="eastAsia" w:ascii="宋体" w:eastAsia="宋体"/>
                <w:w w:val="90"/>
                <w:lang w:val="en-US" w:eastAsia="zh-CN"/>
              </w:rPr>
              <w:t>1</w:t>
            </w:r>
          </w:p>
        </w:tc>
        <w:tc>
          <w:tcPr>
            <w:tcW w:w="1231" w:type="dxa"/>
            <w:gridSpan w:val="2"/>
            <w:vAlign w:val="center"/>
          </w:tcPr>
          <w:p w14:paraId="15AE47D1">
            <w:pPr>
              <w:spacing w:line="240" w:lineRule="exact"/>
              <w:jc w:val="center"/>
              <w:rPr>
                <w:rFonts w:hint="default" w:ascii="宋体" w:eastAsia="宋体"/>
                <w:w w:val="90"/>
                <w:lang w:val="en-US" w:eastAsia="zh-CN"/>
              </w:rPr>
            </w:pPr>
            <w:r>
              <w:rPr>
                <w:rFonts w:hint="eastAsia" w:ascii="宋体" w:eastAsia="宋体"/>
                <w:w w:val="90"/>
                <w:lang w:val="en-US" w:eastAsia="zh-CN"/>
              </w:rPr>
              <w:t>1</w:t>
            </w:r>
          </w:p>
        </w:tc>
        <w:tc>
          <w:tcPr>
            <w:tcW w:w="1231" w:type="dxa"/>
            <w:gridSpan w:val="4"/>
            <w:vAlign w:val="center"/>
          </w:tcPr>
          <w:p w14:paraId="5A05DB6A">
            <w:pPr>
              <w:spacing w:line="240" w:lineRule="exact"/>
              <w:jc w:val="center"/>
              <w:rPr>
                <w:rFonts w:hint="eastAsia" w:ascii="宋体" w:eastAsia="宋体"/>
                <w:w w:val="90"/>
                <w:lang w:val="en-US" w:eastAsia="zh-CN"/>
              </w:rPr>
            </w:pPr>
            <w:r>
              <w:rPr>
                <w:rFonts w:hint="eastAsia" w:ascii="宋体" w:eastAsia="宋体"/>
                <w:w w:val="90"/>
                <w:lang w:val="en-US" w:eastAsia="zh-CN"/>
              </w:rPr>
              <w:t>1</w:t>
            </w:r>
          </w:p>
        </w:tc>
        <w:tc>
          <w:tcPr>
            <w:tcW w:w="1231" w:type="dxa"/>
            <w:gridSpan w:val="2"/>
            <w:vAlign w:val="center"/>
          </w:tcPr>
          <w:p w14:paraId="2DBF5E15">
            <w:pPr>
              <w:spacing w:line="240" w:lineRule="exact"/>
              <w:jc w:val="center"/>
              <w:rPr>
                <w:rFonts w:hint="eastAsia" w:ascii="宋体" w:eastAsia="宋体"/>
                <w:w w:val="90"/>
                <w:lang w:val="en-US" w:eastAsia="zh-CN"/>
              </w:rPr>
            </w:pPr>
            <w:r>
              <w:rPr>
                <w:rFonts w:hint="eastAsia" w:ascii="宋体" w:eastAsia="宋体"/>
                <w:w w:val="90"/>
                <w:lang w:val="en-US" w:eastAsia="zh-CN"/>
              </w:rPr>
              <w:t>1</w:t>
            </w:r>
          </w:p>
        </w:tc>
        <w:tc>
          <w:tcPr>
            <w:tcW w:w="1231" w:type="dxa"/>
            <w:gridSpan w:val="4"/>
            <w:vAlign w:val="center"/>
          </w:tcPr>
          <w:p w14:paraId="218906AD">
            <w:pPr>
              <w:spacing w:line="240" w:lineRule="exact"/>
              <w:jc w:val="center"/>
              <w:rPr>
                <w:rFonts w:hint="eastAsia" w:ascii="宋体" w:eastAsia="宋体"/>
                <w:w w:val="90"/>
                <w:lang w:val="en-US" w:eastAsia="zh-CN"/>
              </w:rPr>
            </w:pPr>
            <w:r>
              <w:rPr>
                <w:rFonts w:hint="eastAsia" w:ascii="宋体" w:eastAsia="宋体"/>
                <w:w w:val="90"/>
                <w:lang w:val="en-US" w:eastAsia="zh-CN"/>
              </w:rPr>
              <w:t>1</w:t>
            </w:r>
          </w:p>
        </w:tc>
        <w:tc>
          <w:tcPr>
            <w:tcW w:w="1239" w:type="dxa"/>
            <w:tcBorders>
              <w:right w:val="single" w:color="auto" w:sz="12" w:space="0"/>
            </w:tcBorders>
            <w:vAlign w:val="center"/>
          </w:tcPr>
          <w:p w14:paraId="20D1D36C">
            <w:pPr>
              <w:spacing w:line="240" w:lineRule="exact"/>
              <w:jc w:val="center"/>
              <w:rPr>
                <w:rFonts w:hint="eastAsia" w:ascii="宋体" w:eastAsia="宋体"/>
                <w:w w:val="90"/>
                <w:lang w:val="en-US" w:eastAsia="zh-CN"/>
              </w:rPr>
            </w:pPr>
            <w:r>
              <w:rPr>
                <w:rFonts w:hint="eastAsia" w:ascii="宋体" w:eastAsia="宋体"/>
                <w:w w:val="90"/>
                <w:lang w:val="en-US" w:eastAsia="zh-CN"/>
              </w:rPr>
              <w:t>1</w:t>
            </w:r>
          </w:p>
        </w:tc>
      </w:tr>
      <w:tr w14:paraId="397558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1" w:hRule="atLeast"/>
          <w:jc w:val="center"/>
        </w:trPr>
        <w:tc>
          <w:tcPr>
            <w:tcW w:w="1075" w:type="dxa"/>
            <w:tcBorders>
              <w:left w:val="single" w:color="auto" w:sz="12" w:space="0"/>
            </w:tcBorders>
            <w:vAlign w:val="center"/>
          </w:tcPr>
          <w:p w14:paraId="5983F39B">
            <w:pPr>
              <w:jc w:val="center"/>
              <w:rPr>
                <w:rFonts w:ascii="宋体"/>
                <w:spacing w:val="50"/>
              </w:rPr>
            </w:pPr>
            <w:r>
              <w:rPr>
                <w:rFonts w:hint="eastAsia" w:ascii="宋体"/>
                <w:spacing w:val="50"/>
              </w:rPr>
              <w:t>单位</w:t>
            </w:r>
          </w:p>
        </w:tc>
        <w:tc>
          <w:tcPr>
            <w:tcW w:w="1231" w:type="dxa"/>
            <w:gridSpan w:val="3"/>
            <w:vAlign w:val="center"/>
          </w:tcPr>
          <w:p w14:paraId="36256903">
            <w:pPr>
              <w:jc w:val="center"/>
              <w:rPr>
                <w:rFonts w:ascii="宋体"/>
                <w:w w:val="90"/>
              </w:rPr>
            </w:pPr>
            <w:r>
              <w:rPr>
                <w:rFonts w:hint="eastAsia" w:ascii="宋体" w:eastAsia="宋体"/>
                <w:w w:val="90"/>
                <w:lang w:eastAsia="zh-CN"/>
              </w:rPr>
              <w:t>复材车间</w:t>
            </w:r>
          </w:p>
        </w:tc>
        <w:tc>
          <w:tcPr>
            <w:tcW w:w="1231" w:type="dxa"/>
            <w:gridSpan w:val="3"/>
            <w:vAlign w:val="center"/>
          </w:tcPr>
          <w:p w14:paraId="543A5A8D">
            <w:pPr>
              <w:jc w:val="center"/>
              <w:rPr>
                <w:rFonts w:ascii="宋体"/>
                <w:w w:val="90"/>
              </w:rPr>
            </w:pPr>
          </w:p>
        </w:tc>
        <w:tc>
          <w:tcPr>
            <w:tcW w:w="1231" w:type="dxa"/>
            <w:gridSpan w:val="2"/>
            <w:vAlign w:val="center"/>
          </w:tcPr>
          <w:p w14:paraId="5DB0B17B">
            <w:pPr>
              <w:jc w:val="center"/>
              <w:rPr>
                <w:rFonts w:ascii="宋体"/>
                <w:w w:val="90"/>
              </w:rPr>
            </w:pPr>
          </w:p>
        </w:tc>
        <w:tc>
          <w:tcPr>
            <w:tcW w:w="1231" w:type="dxa"/>
            <w:gridSpan w:val="4"/>
            <w:vAlign w:val="center"/>
          </w:tcPr>
          <w:p w14:paraId="5E95A8DA">
            <w:pPr>
              <w:jc w:val="center"/>
              <w:rPr>
                <w:rFonts w:ascii="宋体"/>
                <w:w w:val="90"/>
              </w:rPr>
            </w:pPr>
          </w:p>
        </w:tc>
        <w:tc>
          <w:tcPr>
            <w:tcW w:w="1231" w:type="dxa"/>
            <w:gridSpan w:val="2"/>
            <w:vAlign w:val="center"/>
          </w:tcPr>
          <w:p w14:paraId="2E7BA5FD">
            <w:pPr>
              <w:jc w:val="center"/>
              <w:rPr>
                <w:rFonts w:ascii="宋体"/>
                <w:w w:val="90"/>
              </w:rPr>
            </w:pPr>
          </w:p>
        </w:tc>
        <w:tc>
          <w:tcPr>
            <w:tcW w:w="1231" w:type="dxa"/>
            <w:gridSpan w:val="4"/>
            <w:vAlign w:val="center"/>
          </w:tcPr>
          <w:p w14:paraId="589B98E0">
            <w:pPr>
              <w:jc w:val="center"/>
              <w:rPr>
                <w:rFonts w:ascii="宋体"/>
                <w:w w:val="90"/>
              </w:rPr>
            </w:pPr>
          </w:p>
        </w:tc>
        <w:tc>
          <w:tcPr>
            <w:tcW w:w="1239" w:type="dxa"/>
            <w:tcBorders>
              <w:right w:val="single" w:color="auto" w:sz="12" w:space="0"/>
            </w:tcBorders>
            <w:vAlign w:val="center"/>
          </w:tcPr>
          <w:p w14:paraId="6444AB87">
            <w:pPr>
              <w:spacing w:before="20"/>
              <w:jc w:val="center"/>
              <w:rPr>
                <w:rFonts w:ascii="宋体"/>
                <w:w w:val="90"/>
              </w:rPr>
            </w:pPr>
          </w:p>
        </w:tc>
      </w:tr>
      <w:tr w14:paraId="6D6F8E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3" w:hRule="atLeast"/>
          <w:jc w:val="center"/>
        </w:trPr>
        <w:tc>
          <w:tcPr>
            <w:tcW w:w="1075" w:type="dxa"/>
            <w:tcBorders>
              <w:left w:val="single" w:color="auto" w:sz="12" w:space="0"/>
            </w:tcBorders>
            <w:vAlign w:val="center"/>
          </w:tcPr>
          <w:p w14:paraId="65C937EB">
            <w:pPr>
              <w:jc w:val="center"/>
              <w:rPr>
                <w:rFonts w:ascii="宋体"/>
                <w:spacing w:val="50"/>
              </w:rPr>
            </w:pPr>
            <w:r>
              <w:rPr>
                <w:rFonts w:hint="eastAsia" w:ascii="宋体"/>
                <w:spacing w:val="50"/>
              </w:rPr>
              <w:t>份数</w:t>
            </w:r>
          </w:p>
        </w:tc>
        <w:tc>
          <w:tcPr>
            <w:tcW w:w="1231" w:type="dxa"/>
            <w:gridSpan w:val="3"/>
            <w:vAlign w:val="center"/>
          </w:tcPr>
          <w:p w14:paraId="73732A2E">
            <w:pPr>
              <w:spacing w:line="240" w:lineRule="exact"/>
              <w:jc w:val="center"/>
              <w:rPr>
                <w:rFonts w:hint="eastAsia" w:ascii="宋体" w:eastAsia="宋体"/>
                <w:w w:val="90"/>
                <w:lang w:val="en-US" w:eastAsia="zh-CN"/>
              </w:rPr>
            </w:pPr>
            <w:r>
              <w:rPr>
                <w:rFonts w:hint="eastAsia" w:ascii="宋体" w:eastAsia="宋体"/>
                <w:w w:val="90"/>
                <w:lang w:val="en-US" w:eastAsia="zh-CN"/>
              </w:rPr>
              <w:t>1</w:t>
            </w:r>
          </w:p>
        </w:tc>
        <w:tc>
          <w:tcPr>
            <w:tcW w:w="1231" w:type="dxa"/>
            <w:gridSpan w:val="3"/>
            <w:vAlign w:val="center"/>
          </w:tcPr>
          <w:p w14:paraId="24261190">
            <w:pPr>
              <w:spacing w:line="240" w:lineRule="exact"/>
              <w:jc w:val="center"/>
              <w:rPr>
                <w:rFonts w:ascii="宋体"/>
                <w:w w:val="90"/>
              </w:rPr>
            </w:pPr>
          </w:p>
        </w:tc>
        <w:tc>
          <w:tcPr>
            <w:tcW w:w="1231" w:type="dxa"/>
            <w:gridSpan w:val="2"/>
            <w:vAlign w:val="center"/>
          </w:tcPr>
          <w:p w14:paraId="637C75AF">
            <w:pPr>
              <w:spacing w:line="240" w:lineRule="exact"/>
              <w:jc w:val="center"/>
              <w:rPr>
                <w:rFonts w:ascii="宋体"/>
                <w:w w:val="90"/>
              </w:rPr>
            </w:pPr>
          </w:p>
        </w:tc>
        <w:tc>
          <w:tcPr>
            <w:tcW w:w="1231" w:type="dxa"/>
            <w:gridSpan w:val="4"/>
            <w:vAlign w:val="center"/>
          </w:tcPr>
          <w:p w14:paraId="38BBB981">
            <w:pPr>
              <w:spacing w:line="240" w:lineRule="exact"/>
              <w:jc w:val="center"/>
              <w:rPr>
                <w:rFonts w:ascii="宋体"/>
                <w:w w:val="90"/>
              </w:rPr>
            </w:pPr>
          </w:p>
        </w:tc>
        <w:tc>
          <w:tcPr>
            <w:tcW w:w="1231" w:type="dxa"/>
            <w:gridSpan w:val="2"/>
            <w:vAlign w:val="center"/>
          </w:tcPr>
          <w:p w14:paraId="14C8582B">
            <w:pPr>
              <w:spacing w:line="240" w:lineRule="exact"/>
              <w:jc w:val="center"/>
              <w:rPr>
                <w:rFonts w:ascii="宋体"/>
                <w:w w:val="90"/>
              </w:rPr>
            </w:pPr>
          </w:p>
        </w:tc>
        <w:tc>
          <w:tcPr>
            <w:tcW w:w="1231" w:type="dxa"/>
            <w:gridSpan w:val="4"/>
            <w:vAlign w:val="center"/>
          </w:tcPr>
          <w:p w14:paraId="64EB15FA">
            <w:pPr>
              <w:spacing w:line="240" w:lineRule="exact"/>
              <w:jc w:val="center"/>
              <w:rPr>
                <w:rFonts w:ascii="宋体"/>
                <w:w w:val="90"/>
              </w:rPr>
            </w:pPr>
          </w:p>
        </w:tc>
        <w:tc>
          <w:tcPr>
            <w:tcW w:w="1239" w:type="dxa"/>
            <w:tcBorders>
              <w:right w:val="single" w:color="auto" w:sz="12" w:space="0"/>
            </w:tcBorders>
            <w:vAlign w:val="center"/>
          </w:tcPr>
          <w:p w14:paraId="29B7060B">
            <w:pPr>
              <w:spacing w:line="240" w:lineRule="exact"/>
              <w:jc w:val="center"/>
              <w:rPr>
                <w:rFonts w:ascii="宋体"/>
                <w:w w:val="90"/>
              </w:rPr>
            </w:pPr>
          </w:p>
        </w:tc>
      </w:tr>
      <w:tr w14:paraId="327B9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19"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6BC991D3">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编制</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EEC3321">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36724CF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校对</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A002AC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5375D5DB">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审核</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6A9A09EC">
            <w:pPr>
              <w:jc w:val="center"/>
              <w:rPr>
                <w:rFonts w:ascii="宋体" w:hAnsi="Arial" w:eastAsia="Arial" w:cs="Arial"/>
                <w:snapToGrid w:val="0"/>
                <w:color w:val="000000"/>
                <w:sz w:val="24"/>
                <w:szCs w:val="21"/>
                <w:lang w:val="en-US" w:eastAsia="en-US" w:bidi="ar-SA"/>
              </w:rPr>
            </w:pPr>
          </w:p>
        </w:tc>
      </w:tr>
      <w:tr w14:paraId="78DF0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4AF5F091">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标准化</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81AD2E6">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1819B4C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批准</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D39B78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1A42591D">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归档</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7E61614F">
            <w:pPr>
              <w:jc w:val="center"/>
              <w:rPr>
                <w:rFonts w:ascii="宋体" w:hAnsi="Arial" w:eastAsia="Arial" w:cs="Arial"/>
                <w:snapToGrid w:val="0"/>
                <w:color w:val="000000"/>
                <w:sz w:val="24"/>
                <w:szCs w:val="21"/>
                <w:lang w:val="en-US" w:eastAsia="en-US" w:bidi="ar-SA"/>
              </w:rPr>
            </w:pPr>
          </w:p>
        </w:tc>
      </w:tr>
      <w:tr w14:paraId="0C728C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12" w:space="0"/>
              <w:right w:val="single" w:color="auto" w:sz="6" w:space="0"/>
            </w:tcBorders>
            <w:shd w:val="clear" w:color="auto" w:fill="auto"/>
            <w:vAlign w:val="center"/>
          </w:tcPr>
          <w:p w14:paraId="1B92D018">
            <w:pPr>
              <w:jc w:val="center"/>
              <w:rPr>
                <w:rFonts w:ascii="宋体" w:eastAsia="宋体"/>
                <w:spacing w:val="100"/>
                <w:sz w:val="24"/>
                <w:lang w:eastAsia="zh-CN"/>
              </w:rPr>
            </w:pPr>
            <w:r>
              <w:rPr>
                <w:rFonts w:hint="eastAsia" w:ascii="宋体" w:eastAsia="宋体"/>
                <w:spacing w:val="100"/>
                <w:sz w:val="24"/>
                <w:lang w:eastAsia="zh-CN"/>
              </w:rPr>
              <w:t>会签</w:t>
            </w:r>
          </w:p>
        </w:tc>
        <w:tc>
          <w:tcPr>
            <w:tcW w:w="8091" w:type="dxa"/>
            <w:gridSpan w:val="17"/>
            <w:tcBorders>
              <w:top w:val="single" w:color="auto" w:sz="6" w:space="0"/>
              <w:left w:val="single" w:color="auto" w:sz="6" w:space="0"/>
              <w:bottom w:val="single" w:color="auto" w:sz="12" w:space="0"/>
              <w:right w:val="single" w:color="auto" w:sz="12" w:space="0"/>
            </w:tcBorders>
            <w:shd w:val="clear" w:color="auto" w:fill="auto"/>
            <w:vAlign w:val="center"/>
          </w:tcPr>
          <w:p w14:paraId="387306AE">
            <w:pPr>
              <w:jc w:val="center"/>
              <w:rPr>
                <w:rFonts w:ascii="宋体"/>
                <w:sz w:val="24"/>
              </w:rPr>
            </w:pPr>
          </w:p>
        </w:tc>
      </w:tr>
    </w:tbl>
    <w:p w14:paraId="2266658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sectPr>
          <w:pgSz w:w="11906" w:h="16838"/>
          <w:pgMar w:top="1440" w:right="1800" w:bottom="1440" w:left="1800" w:header="851" w:footer="992" w:gutter="0"/>
          <w:cols w:space="425" w:num="1"/>
          <w:docGrid w:type="lines" w:linePitch="312" w:charSpace="0"/>
        </w:sectPr>
      </w:pPr>
    </w:p>
    <w:p w14:paraId="5CCFC84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1 目的</w:t>
      </w:r>
    </w:p>
    <w:p w14:paraId="63657526">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为加强生产项目计划管理，确保复材单元零件按照订单交付。特制定生产计划下达、反馈、实施流程；同时规定生产计划考核制度方案。</w:t>
      </w:r>
    </w:p>
    <w:p w14:paraId="09A0DCFC">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2 适用范围</w:t>
      </w:r>
    </w:p>
    <w:p w14:paraId="012C4E77">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本制度适用于沈阳昌兴复材航空科技有限责任公司所有部门。</w:t>
      </w:r>
    </w:p>
    <w:p w14:paraId="37BC845D">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3 术语和定义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666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55" w:type="dxa"/>
            <w:vAlign w:val="center"/>
          </w:tcPr>
          <w:p w14:paraId="0389E603">
            <w:pPr>
              <w:widowControl w:val="0"/>
              <w:kinsoku/>
              <w:autoSpaceDE/>
              <w:autoSpaceDN/>
              <w:adjustRightInd/>
              <w:snapToGrid/>
              <w:spacing w:line="440" w:lineRule="exact"/>
              <w:jc w:val="center"/>
              <w:textAlignment w:val="auto"/>
              <w:rPr>
                <w:rFonts w:ascii="宋体" w:hAnsi="宋体" w:eastAsia="宋体" w:cs="宋体"/>
                <w:bCs/>
                <w:sz w:val="24"/>
                <w:lang w:eastAsia="zh-CN" w:bidi="en-US"/>
              </w:rPr>
            </w:pPr>
            <w:r>
              <w:rPr>
                <w:rFonts w:hint="eastAsia" w:ascii="宋体" w:hAnsi="宋体" w:eastAsia="宋体" w:cs="宋体"/>
                <w:bCs/>
                <w:sz w:val="24"/>
                <w:lang w:eastAsia="zh-CN" w:bidi="en-US"/>
              </w:rPr>
              <w:t>术语</w:t>
            </w:r>
          </w:p>
        </w:tc>
        <w:tc>
          <w:tcPr>
            <w:tcW w:w="6667" w:type="dxa"/>
            <w:vAlign w:val="center"/>
          </w:tcPr>
          <w:p w14:paraId="5C49C293">
            <w:pPr>
              <w:widowControl w:val="0"/>
              <w:kinsoku/>
              <w:autoSpaceDE/>
              <w:autoSpaceDN/>
              <w:adjustRightInd/>
              <w:snapToGrid/>
              <w:spacing w:line="440" w:lineRule="exact"/>
              <w:jc w:val="center"/>
              <w:textAlignment w:val="auto"/>
              <w:rPr>
                <w:rFonts w:ascii="宋体" w:hAnsi="宋体" w:eastAsia="宋体" w:cs="宋体"/>
                <w:bCs/>
                <w:sz w:val="24"/>
                <w:lang w:eastAsia="zh-CN" w:bidi="en-US"/>
              </w:rPr>
            </w:pPr>
            <w:r>
              <w:rPr>
                <w:rFonts w:hint="eastAsia" w:ascii="宋体" w:hAnsi="宋体" w:eastAsia="宋体" w:cs="宋体"/>
                <w:bCs/>
                <w:sz w:val="24"/>
                <w:lang w:eastAsia="zh-CN" w:bidi="en-US"/>
              </w:rPr>
              <w:t>定义</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center"/>
          </w:tcPr>
          <w:p w14:paraId="50A0B946">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年度零件交付计划</w:t>
            </w:r>
          </w:p>
        </w:tc>
        <w:tc>
          <w:tcPr>
            <w:tcW w:w="6667" w:type="dxa"/>
            <w:vAlign w:val="center"/>
          </w:tcPr>
          <w:p w14:paraId="441FF89D">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指经营发展部下发的年度零件交付计划，生产运营部分解项目的主进度计划后下达，根据零件站位，对应不同的交付架次。</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shd w:val="clear" w:color="auto" w:fill="auto"/>
            <w:vAlign w:val="center"/>
          </w:tcPr>
          <w:p w14:paraId="5C737AB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一层计划</w:t>
            </w:r>
          </w:p>
        </w:tc>
        <w:tc>
          <w:tcPr>
            <w:tcW w:w="6667" w:type="dxa"/>
            <w:shd w:val="clear" w:color="auto" w:fill="auto"/>
            <w:vAlign w:val="center"/>
          </w:tcPr>
          <w:p w14:paraId="5068A19B">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指经营发展部根据沈飞民机生产运营部的年度零件交付计划，下发的沈阳昌兴航空科技股份有限公司内部销售计划，一层计划的颗粒度至月份。</w:t>
            </w:r>
          </w:p>
        </w:tc>
      </w:tr>
      <w:tr w14:paraId="2CD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center"/>
          </w:tcPr>
          <w:p w14:paraId="4A0487C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二层计划</w:t>
            </w:r>
          </w:p>
        </w:tc>
        <w:tc>
          <w:tcPr>
            <w:tcW w:w="6667" w:type="dxa"/>
            <w:vAlign w:val="center"/>
          </w:tcPr>
          <w:p w14:paraId="6743F87A">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项目管理部根据一层计划，结合当月和未来三个月的产能，装配的紧急需求，综合评估后下发的计划，二层计划分为物料计划、专项计划、批产计划，批产计划又细化为：热压罐计划、五坐标计划、无损计划、常温胶接计划、交付计划。</w:t>
            </w:r>
          </w:p>
        </w:tc>
      </w:tr>
      <w:tr w14:paraId="4A82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4B320112">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三层计划</w:t>
            </w:r>
          </w:p>
        </w:tc>
        <w:tc>
          <w:tcPr>
            <w:tcW w:w="6667" w:type="dxa"/>
            <w:vAlign w:val="center"/>
          </w:tcPr>
          <w:p w14:paraId="6EC4D2E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指复材车间依据二层计划对班组每日任务进行的分解，由班长负责编制，工区主任负责审核批准，热压罐计划、五坐标计划、无损计划、常温胶接计划、交付计划的颗粒度至周，专项计划的颗粒度至日或小时。</w:t>
            </w:r>
          </w:p>
        </w:tc>
      </w:tr>
      <w:tr w14:paraId="4502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265D301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不可执行项</w:t>
            </w:r>
          </w:p>
        </w:tc>
        <w:tc>
          <w:tcPr>
            <w:tcW w:w="6667" w:type="dxa"/>
            <w:vAlign w:val="center"/>
          </w:tcPr>
          <w:p w14:paraId="2F9D2CB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指生产中因为物料问题、工装问题、样板问题、盖板问题、设备问题、净化间湿度等原因造成的无法执行的计划。</w:t>
            </w:r>
          </w:p>
        </w:tc>
      </w:tr>
      <w:tr w14:paraId="58B6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480B36AB">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临时生产计划</w:t>
            </w:r>
          </w:p>
        </w:tc>
        <w:tc>
          <w:tcPr>
            <w:tcW w:w="6667" w:type="dxa"/>
            <w:vAlign w:val="center"/>
          </w:tcPr>
          <w:p w14:paraId="43D8F7F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指在年度零件交付计划以外，增加的通过OA下发的一次性计划，包含备件计划、废品补制计划等。</w:t>
            </w:r>
          </w:p>
        </w:tc>
      </w:tr>
      <w:tr w14:paraId="31A8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05844E4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生产进度跟踪</w:t>
            </w:r>
          </w:p>
        </w:tc>
        <w:tc>
          <w:tcPr>
            <w:tcW w:w="6667" w:type="dxa"/>
            <w:vAlign w:val="center"/>
          </w:tcPr>
          <w:p w14:paraId="0B03F3A7">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是指对生产计划执行过程中的监督和检查，其目的在于提高效率、按期生产出产品，它贯穿整个生产过程。</w:t>
            </w:r>
          </w:p>
        </w:tc>
      </w:tr>
      <w:tr w14:paraId="2ECA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79A32154">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生产问题</w:t>
            </w:r>
          </w:p>
        </w:tc>
        <w:tc>
          <w:tcPr>
            <w:tcW w:w="6667" w:type="dxa"/>
            <w:vAlign w:val="center"/>
          </w:tcPr>
          <w:p w14:paraId="4101522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是指生产现场发生的影响生产按计划进行的技术质量问题、原材料问题、子件问题、生产文件问题、工装工具问题等问题。</w:t>
            </w:r>
          </w:p>
        </w:tc>
      </w:tr>
      <w:tr w14:paraId="48DC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6B4B1CA0">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开工评审</w:t>
            </w:r>
          </w:p>
        </w:tc>
        <w:tc>
          <w:tcPr>
            <w:tcW w:w="6667" w:type="dxa"/>
            <w:vAlign w:val="center"/>
          </w:tcPr>
          <w:p w14:paraId="53B0F02A">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是指在零件投产前，通过审核零件投产数量、原材料到货、工装/工具/样板、工艺准备和首检等投产准备工作开展情况，提前识别生产风险，以制定有效的生产计划而开展的评审工作。</w:t>
            </w:r>
          </w:p>
        </w:tc>
      </w:tr>
    </w:tbl>
    <w:p w14:paraId="4EBBD660">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p>
    <w:p w14:paraId="272B33E9">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4 职责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6879"/>
      </w:tblGrid>
      <w:tr w14:paraId="477C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643" w:type="dxa"/>
            <w:vAlign w:val="center"/>
          </w:tcPr>
          <w:p w14:paraId="1ED0F29E">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lang w:bidi="en-US"/>
              </w:rPr>
              <w:t>部 门</w:t>
            </w:r>
          </w:p>
        </w:tc>
        <w:tc>
          <w:tcPr>
            <w:tcW w:w="6879" w:type="dxa"/>
            <w:vAlign w:val="center"/>
          </w:tcPr>
          <w:p w14:paraId="4101A4B2">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lang w:bidi="en-US"/>
              </w:rPr>
              <w:t>主 要 职 责 描 述</w:t>
            </w:r>
          </w:p>
        </w:tc>
      </w:tr>
      <w:tr w14:paraId="426D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5591A638">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项目管理部</w:t>
            </w:r>
          </w:p>
        </w:tc>
        <w:tc>
          <w:tcPr>
            <w:tcW w:w="6879" w:type="dxa"/>
            <w:shd w:val="clear" w:color="auto" w:fill="auto"/>
            <w:vAlign w:val="center"/>
          </w:tcPr>
          <w:p w14:paraId="49FB11F5">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项目管理部是生产计划的主管部门，负责对生产计划进行下发、跟踪、协调、考核，负责汇总整理经营发展部下达的计划，负责编制复材单元内部的一层计划、二层计划并下发传达到复材单元各部门，负责生产过程的监控和管理。负责物料和文件的配套，负责外部紧急放行单的办理。</w:t>
            </w:r>
          </w:p>
        </w:tc>
      </w:tr>
      <w:tr w14:paraId="3727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2736A13D">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复材车间</w:t>
            </w:r>
          </w:p>
        </w:tc>
        <w:tc>
          <w:tcPr>
            <w:tcW w:w="6879" w:type="dxa"/>
            <w:shd w:val="clear" w:color="auto" w:fill="auto"/>
            <w:vAlign w:val="center"/>
          </w:tcPr>
          <w:p w14:paraId="73F2686E">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复材车间作为生产计划的执行部门，应根据生产计划编制工区/班组内部零件生产作业计划。负责零件生产、交付相关的组织、协调，负责工区内部三层计划的下达，日计划和三日滚动计划的更新。工区主任负责对工区内各班组生产计划执行情况的监控与支持。</w:t>
            </w:r>
          </w:p>
        </w:tc>
      </w:tr>
      <w:tr w14:paraId="593C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31F290D0">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工程技术部、质量安环部</w:t>
            </w:r>
          </w:p>
        </w:tc>
        <w:tc>
          <w:tcPr>
            <w:tcW w:w="6879" w:type="dxa"/>
            <w:shd w:val="clear" w:color="auto" w:fill="auto"/>
            <w:vAlign w:val="center"/>
          </w:tcPr>
          <w:p w14:paraId="094662E5">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技术工程部和质量安环部是生产计划的支持部门，应根据班组的需求给予支持和配合。</w:t>
            </w:r>
          </w:p>
        </w:tc>
      </w:tr>
      <w:tr w14:paraId="0710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7B66FA38">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物质保障部</w:t>
            </w:r>
          </w:p>
        </w:tc>
        <w:tc>
          <w:tcPr>
            <w:tcW w:w="6879" w:type="dxa"/>
            <w:shd w:val="clear" w:color="auto" w:fill="auto"/>
            <w:vAlign w:val="center"/>
          </w:tcPr>
          <w:p w14:paraId="6891A40E">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物资保障部负责识别未来两个月的物料风险，确保最低库存保证开工。</w:t>
            </w:r>
          </w:p>
        </w:tc>
      </w:tr>
    </w:tbl>
    <w:p w14:paraId="693F3045">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5 规定</w:t>
      </w:r>
    </w:p>
    <w:p w14:paraId="382BBE9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5.1 一层计划的编制和下达</w:t>
      </w:r>
    </w:p>
    <w:p w14:paraId="013B02B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（1）项目管理部项目助理每年12月15日，完成负责项目下一年度一层计划的编制。</w:t>
      </w:r>
    </w:p>
    <w:p w14:paraId="4FE4F7B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项目管理部部长/主任/组长负责所有项目一层计划的汇总，结合所有项目的年度需求，平衡下一年度每月的产能，确保均衡生产。在12月30日前，完成一层计划的下达，召开生产会，室主任及工区主任以上参加，解读和宣贯下一年度生产任务。</w:t>
      </w:r>
    </w:p>
    <w:p w14:paraId="1B7D35B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（3）如果经营发展部的任务有变更，一层计划在任务变更后一周内完成升版，并签字下发。</w:t>
      </w:r>
    </w:p>
    <w:p w14:paraId="2D8196F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5.2 二层计划的编制和下达</w:t>
      </w:r>
    </w:p>
    <w:p w14:paraId="2C42D83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项目助理每周二更新后两周的罐前计划，每月15日前（遇到节假日则提前）完成月份二层计划的编制，依据一层计划的月份任务需求和上月调整的零件部分进行排产，识别下月任务欠缺的原材料、蜂窝、子件，对风险问题进行对外预警，完成下月任务制造大纲的下发。</w:t>
      </w:r>
    </w:p>
    <w:p w14:paraId="7516EFC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物料项目助理依据年控表，根据最低库存对原材料进行补充，确保原材料充足和手续完善，保证开工前置条件。根据项目管理部的年控表，识别未来两个月年控表的物料覆盖，确保物料提前入库，颗粒度精细至周，针对未入库的物料，要给出到货时间，对于有停工风险的物料，要OA对外升级。</w:t>
      </w:r>
    </w:p>
    <w:p w14:paraId="0BF8B175">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（3）项目管理部组长负责二层计划的汇总和平衡产能，每月15日前（遇到节假日则提前）发给工区。工区应于2日内进行反馈。</w:t>
      </w:r>
    </w:p>
    <w:p w14:paraId="5EBC902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（4）工区接到生产计划后，应组织各班长进行评估，每月17日前（遇到节假日则提前）进行反馈，项目管理部对不可执行项进行调整。</w:t>
      </w:r>
    </w:p>
    <w:p w14:paraId="02F3CA7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（5）因生产需求，如有新增临时任务，二层计划每周可升版一次。</w:t>
      </w:r>
    </w:p>
    <w:p w14:paraId="5DAA1E7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（6）专项计划是指影响装配开工的零件和紧急研制项，以及三级会、项目管理部、生产运营部、经营发展部要求交付的重点零件需排专项计划，项目助理依据专项计划模板进行排产，颗粒度至日甚至小时。</w:t>
      </w:r>
    </w:p>
    <w:p w14:paraId="625F13F8">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7）批产计划是指不影响装配厂开工，并非紧急项，但是在经营发展部月度考核计划中的，影响月产值和总体产值零件，批产计划分为热压罐计划、五坐标计划、无损计划、常温胶接计划、交付计划，颗粒度至周。热压罐计划按固化组合排产。批产计划中所排产的零件应涵盖专项计划的零件。</w:t>
      </w:r>
    </w:p>
    <w:p w14:paraId="05E4A8B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8）五坐标计划中蜂窝铣切的完成节点，原则上应在热压罐计划/无损计划的前一周。无损计划中的零件完成节点，原则上至少在交付计划的前一周。交付计划中手工铣切的完成节点，原则上至少在无损计划的前一周。</w:t>
      </w:r>
    </w:p>
    <w:p w14:paraId="3028641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5.3 三层计划的编制和下达</w:t>
      </w:r>
    </w:p>
    <w:p w14:paraId="1894C5B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三层计划是指工区依据项目管理部下发的二层计划，将任务分解至班组及个人，编制日计划和三日滚动计划，专项计划颗粒度至每日甚至小时，批产计划颗粒度至每日，班长负责三层计划的编制，工区主任负责三层计划的批准。三层计划如需调整，需班组员工申请，班长审核，工区主任批准后方可调整，原则上应满足二层计划整体需求，不可影响热压罐计划。</w:t>
      </w:r>
    </w:p>
    <w:p w14:paraId="1E728F0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罐前计划由项目管理部负责编制，由铺叠班班长和成型班班长依据罐前计划共同梳理，以热压罐不停罐为基准合理调配人员和任务，确保热压罐连续生产来满足任务需求，确保原材料寿命以及净化间空间，原则上在热压罐运行时，有至少一罐在等待开罐。如在开罐优先级上有异议，可与项目助理共同商议。</w:t>
      </w:r>
    </w:p>
    <w:p w14:paraId="2BE6795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（3）五坐标计划/下料计划/工装准备计划以确保铺叠开工为核心，铺叠计划以满足热压罐开工为核心，无损计划/常温胶接计划/手工铣切计划以产能最大化为核心，交付计划以确保同漆种合并效率最大化为核心。</w:t>
      </w:r>
    </w:p>
    <w:p w14:paraId="4624B16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（4）后道工序的开工节点，即为前道工序的完成节点。</w:t>
      </w:r>
    </w:p>
    <w:p w14:paraId="08B5EB6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5.4 临时计划的编制和下达</w:t>
      </w:r>
    </w:p>
    <w:p w14:paraId="3C3E29F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项目管理部根据经营发展部下发的销售订单，确保有订单后方可开工，根据零件需求时间确认是否为紧急项，组织工艺和班组完成开工准备，根据工艺信息确认是否需要单独开罐，如节点可控则纳入到下月计划中，如需求紧急则升版本月计划，班组依据生产计划执行。</w:t>
      </w:r>
    </w:p>
    <w:p w14:paraId="2030B55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5.5 生产计划考核规定</w:t>
      </w:r>
    </w:p>
    <w:p w14:paraId="5737F487">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（1）项目管理部应对工区的生产计划执行情况进行监督、考核，每月25日，根据班组计划完成情况，统计班组生产计划完成率，并对生产班组进行打分，考核应按照如下标准：</w:t>
      </w:r>
    </w:p>
    <w:tbl>
      <w:tblPr>
        <w:tblStyle w:val="14"/>
        <w:tblpPr w:leftFromText="180" w:rightFromText="180" w:vertAnchor="text" w:horzAnchor="page" w:tblpX="1605" w:tblpY="766"/>
        <w:tblOverlap w:val="never"/>
        <w:tblW w:w="8902" w:type="dxa"/>
        <w:tblInd w:w="0" w:type="dxa"/>
        <w:tblLayout w:type="fixed"/>
        <w:tblCellMar>
          <w:top w:w="0" w:type="dxa"/>
          <w:left w:w="108" w:type="dxa"/>
          <w:bottom w:w="0" w:type="dxa"/>
          <w:right w:w="108" w:type="dxa"/>
        </w:tblCellMar>
      </w:tblPr>
      <w:tblGrid>
        <w:gridCol w:w="701"/>
        <w:gridCol w:w="1482"/>
        <w:gridCol w:w="3268"/>
        <w:gridCol w:w="800"/>
        <w:gridCol w:w="713"/>
        <w:gridCol w:w="650"/>
        <w:gridCol w:w="1288"/>
      </w:tblGrid>
      <w:tr w14:paraId="29AB91A8">
        <w:tblPrEx>
          <w:tblCellMar>
            <w:top w:w="0" w:type="dxa"/>
            <w:left w:w="108" w:type="dxa"/>
            <w:bottom w:w="0" w:type="dxa"/>
            <w:right w:w="108" w:type="dxa"/>
          </w:tblCellMar>
        </w:tblPrEx>
        <w:trPr>
          <w:trHeight w:val="320" w:hRule="atLeast"/>
        </w:trPr>
        <w:tc>
          <w:tcPr>
            <w:tcW w:w="218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CC62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考核内容</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A50E2">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计算方法</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DC6F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目标值</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6DBE8">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完成值</w:t>
            </w: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F158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权重</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958AC">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评估标准</w:t>
            </w:r>
          </w:p>
        </w:tc>
      </w:tr>
      <w:tr w14:paraId="173A123B">
        <w:tblPrEx>
          <w:tblCellMar>
            <w:top w:w="0" w:type="dxa"/>
            <w:left w:w="108" w:type="dxa"/>
            <w:bottom w:w="0" w:type="dxa"/>
            <w:right w:w="108" w:type="dxa"/>
          </w:tblCellMar>
        </w:tblPrEx>
        <w:trPr>
          <w:trHeight w:val="320" w:hRule="atLeast"/>
        </w:trPr>
        <w:tc>
          <w:tcPr>
            <w:tcW w:w="218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FA55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专项计划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69CC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92B2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A2F9E">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1AB2C">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50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098F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50*完成值</w:t>
            </w:r>
          </w:p>
        </w:tc>
      </w:tr>
      <w:tr w14:paraId="4BD5B3BA">
        <w:tblPrEx>
          <w:tblCellMar>
            <w:top w:w="0" w:type="dxa"/>
            <w:left w:w="108" w:type="dxa"/>
            <w:bottom w:w="0" w:type="dxa"/>
            <w:right w:w="108" w:type="dxa"/>
          </w:tblCellMar>
        </w:tblPrEx>
        <w:trPr>
          <w:trHeight w:val="320" w:hRule="atLeast"/>
        </w:trPr>
        <w:tc>
          <w:tcPr>
            <w:tcW w:w="7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A1FA0">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批产计划</w:t>
            </w:r>
          </w:p>
        </w:tc>
        <w:tc>
          <w:tcPr>
            <w:tcW w:w="14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C0DD3">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五坐标计划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B232D">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1792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16DC3">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CAC3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722FB">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37134E3F">
        <w:tblPrEx>
          <w:tblCellMar>
            <w:top w:w="0" w:type="dxa"/>
            <w:left w:w="108" w:type="dxa"/>
            <w:bottom w:w="0" w:type="dxa"/>
            <w:right w:w="108" w:type="dxa"/>
          </w:tblCellMar>
        </w:tblPrEx>
        <w:trPr>
          <w:trHeight w:val="320" w:hRule="atLeast"/>
        </w:trPr>
        <w:tc>
          <w:tcPr>
            <w:tcW w:w="7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CB76B">
            <w:pPr>
              <w:jc w:val="center"/>
              <w:rPr>
                <w:rFonts w:asciiTheme="minorEastAsia" w:hAnsiTheme="minorEastAsia" w:eastAsiaTheme="minorEastAsia" w:cstheme="majorEastAsia"/>
                <w:sz w:val="24"/>
                <w:szCs w:val="24"/>
                <w:lang w:eastAsia="zh-CN"/>
              </w:rPr>
            </w:pPr>
          </w:p>
        </w:tc>
        <w:tc>
          <w:tcPr>
            <w:tcW w:w="14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55D5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热压罐计划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A816F">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46D52">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2AF25">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5D571">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A0FF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321E09A4">
        <w:tblPrEx>
          <w:tblCellMar>
            <w:top w:w="0" w:type="dxa"/>
            <w:left w:w="108" w:type="dxa"/>
            <w:bottom w:w="0" w:type="dxa"/>
            <w:right w:w="108" w:type="dxa"/>
          </w:tblCellMar>
        </w:tblPrEx>
        <w:trPr>
          <w:trHeight w:val="320" w:hRule="atLeast"/>
        </w:trPr>
        <w:tc>
          <w:tcPr>
            <w:tcW w:w="7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DA6B7">
            <w:pPr>
              <w:jc w:val="center"/>
              <w:rPr>
                <w:rFonts w:asciiTheme="minorEastAsia" w:hAnsiTheme="minorEastAsia" w:eastAsiaTheme="minorEastAsia" w:cstheme="majorEastAsia"/>
                <w:sz w:val="24"/>
                <w:szCs w:val="24"/>
                <w:lang w:eastAsia="zh-CN"/>
              </w:rPr>
            </w:pPr>
          </w:p>
        </w:tc>
        <w:tc>
          <w:tcPr>
            <w:tcW w:w="14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1C6E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无损计划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82851">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F7F4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25DB8">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24C02">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AE5C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76D667A3">
        <w:tblPrEx>
          <w:tblCellMar>
            <w:top w:w="0" w:type="dxa"/>
            <w:left w:w="108" w:type="dxa"/>
            <w:bottom w:w="0" w:type="dxa"/>
            <w:right w:w="108" w:type="dxa"/>
          </w:tblCellMar>
        </w:tblPrEx>
        <w:trPr>
          <w:trHeight w:val="640" w:hRule="atLeast"/>
        </w:trPr>
        <w:tc>
          <w:tcPr>
            <w:tcW w:w="7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4A647">
            <w:pPr>
              <w:jc w:val="center"/>
              <w:rPr>
                <w:rFonts w:asciiTheme="minorEastAsia" w:hAnsiTheme="minorEastAsia" w:eastAsiaTheme="minorEastAsia" w:cstheme="majorEastAsia"/>
                <w:sz w:val="24"/>
                <w:szCs w:val="24"/>
                <w:lang w:eastAsia="zh-CN"/>
              </w:rPr>
            </w:pPr>
          </w:p>
        </w:tc>
        <w:tc>
          <w:tcPr>
            <w:tcW w:w="14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BD97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常温胶接计划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39F9A">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E8ED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ABB47">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F5F39">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4CBAC">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47822357">
        <w:tblPrEx>
          <w:tblCellMar>
            <w:top w:w="0" w:type="dxa"/>
            <w:left w:w="108" w:type="dxa"/>
            <w:bottom w:w="0" w:type="dxa"/>
            <w:right w:w="108" w:type="dxa"/>
          </w:tblCellMar>
        </w:tblPrEx>
        <w:trPr>
          <w:trHeight w:val="320" w:hRule="atLeast"/>
        </w:trPr>
        <w:tc>
          <w:tcPr>
            <w:tcW w:w="7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2D679">
            <w:pPr>
              <w:jc w:val="center"/>
              <w:rPr>
                <w:rFonts w:asciiTheme="minorEastAsia" w:hAnsiTheme="minorEastAsia" w:eastAsiaTheme="minorEastAsia" w:cstheme="majorEastAsia"/>
                <w:sz w:val="24"/>
                <w:szCs w:val="24"/>
                <w:lang w:eastAsia="zh-CN"/>
              </w:rPr>
            </w:pPr>
          </w:p>
        </w:tc>
        <w:tc>
          <w:tcPr>
            <w:tcW w:w="14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A95FA">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交付计划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8969A">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65250">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07BAA">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4EFD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2D99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045240D8">
        <w:tblPrEx>
          <w:tblCellMar>
            <w:top w:w="0" w:type="dxa"/>
            <w:left w:w="108" w:type="dxa"/>
            <w:bottom w:w="0" w:type="dxa"/>
            <w:right w:w="108" w:type="dxa"/>
          </w:tblCellMar>
        </w:tblPrEx>
        <w:trPr>
          <w:trHeight w:val="330" w:hRule="atLeast"/>
        </w:trPr>
        <w:tc>
          <w:tcPr>
            <w:tcW w:w="218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294E3">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临时计划</w:t>
            </w:r>
          </w:p>
        </w:tc>
        <w:tc>
          <w:tcPr>
            <w:tcW w:w="3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6C6A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F7D49">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62F17">
            <w:pPr>
              <w:jc w:val="center"/>
              <w:rPr>
                <w:rFonts w:asciiTheme="minorEastAsia" w:hAnsiTheme="minorEastAsia" w:eastAsiaTheme="minorEastAsia" w:cstheme="majorEastAsia"/>
                <w:sz w:val="24"/>
                <w:szCs w:val="24"/>
                <w:lang w:eastAsia="zh-CN"/>
              </w:rPr>
            </w:pP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9497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20</w:t>
            </w:r>
          </w:p>
        </w:tc>
        <w:tc>
          <w:tcPr>
            <w:tcW w:w="1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4385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20*完成值</w:t>
            </w:r>
          </w:p>
        </w:tc>
      </w:tr>
    </w:tbl>
    <w:p w14:paraId="6EA6036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（2）不可执行计划由生产班组提出，项目管理部确认后给予调整。</w:t>
      </w:r>
    </w:p>
    <w:p w14:paraId="776386E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（3）对于缺少原材料导致的停工，致使生产计划未完成的零件，将考核物资保障部，对复材车间不与考核。</w:t>
      </w:r>
    </w:p>
    <w:p w14:paraId="403A617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5.6 生产计划调整规定</w:t>
      </w:r>
    </w:p>
    <w:p w14:paraId="1AB9280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（1）专项计划/批产计划未完成项和拖期项由未完成工序申请调整。</w:t>
      </w:r>
    </w:p>
    <w:p w14:paraId="4C429287">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（2）热压罐计划未完成项和拖期项由铺叠班组和成型班组分别申请调整。</w:t>
      </w:r>
    </w:p>
    <w:p w14:paraId="533F5584">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（3）调整报告，班组每月10日（遇到节假日则提前）进行调整，班长编制、工区主任校对、项目助理确认、项目管理部分管项目部长审核、副总经理批准。</w:t>
      </w:r>
    </w:p>
    <w:p w14:paraId="3FC07A1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5.7 生产计划进度管理</w:t>
      </w:r>
    </w:p>
    <w:p w14:paraId="5619066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（1）项目助理应根据二层计划，对工区/班组生产进度加以跟踪和管控，对偏离生产计划节点的零件进行管控和干预，保证零件生产按计划节点完成。</w:t>
      </w:r>
    </w:p>
    <w:p w14:paraId="191821F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（2）班组长应对每日计划执行出现的偏离进行识别和反馈，对未完成的任务予以说明。</w:t>
      </w:r>
    </w:p>
    <w:p w14:paraId="4DDB0A0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（3）专项计划原则上项目助理每日与班组在二级会看板进行核对，拖期项制定恢复计划要求班组执行，有必要可安排班组加班抢工。</w:t>
      </w:r>
    </w:p>
    <w:p w14:paraId="671D2C9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（4）批次计划原则上不与班组进行现场核对，项目助理每周通过勤哲系统统计生产实时状态，拖期项制定恢复计划OA发送班组要求执行。</w:t>
      </w:r>
    </w:p>
    <w:p w14:paraId="6545CDC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项目助理在现场跟产过程中，对所有影响计划的生产、技术和质量问题，有权利组织/要求对应人员解决问题，有必要可安排加班。影响生产的外部问题，项目助理半个工作日内通过OA短消息将问题发送责任部门并抄送生产运营部，视情况抄送经营发展部和各部长，发送后电话/微信沟通问题负责人保证问题及时有效传递。</w:t>
      </w:r>
    </w:p>
    <w:p w14:paraId="627D31F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（6）项目助理每日依据勤哲系统实时状态和零件交付报表对项目工作包台账进行生产状态更新。</w:t>
      </w:r>
    </w:p>
    <w:p w14:paraId="77F32D8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5.8 开工评审</w:t>
      </w:r>
    </w:p>
    <w:p w14:paraId="472712A6">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（1）项目管理部项目助理负责组织所负责项目的开工评审，负责开工评审计划的编制下发和考核，负责召开开工评审会议。</w:t>
      </w:r>
    </w:p>
    <w:p w14:paraId="41034C89">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（2）工程技术部技术室主管工艺员负责依据开工评审计划节点完成技术方面工作。</w:t>
      </w:r>
    </w:p>
    <w:p w14:paraId="369C02A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质量安环部检验技术员负责依据开工评审计划节点完成质量方面工作。</w:t>
      </w:r>
    </w:p>
    <w:p w14:paraId="1A1DB2AE">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（3）项目管理部主任负责开工评审计划的审核。</w:t>
      </w:r>
    </w:p>
    <w:p w14:paraId="005C8F09">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（4）工程技术部和项目管理部主管领导负责开工评审计划的批准。</w:t>
      </w:r>
    </w:p>
    <w:p w14:paraId="79E80D3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（5）开工评审依据复材单元一层计划节点开展，以一个批次的开工和完成为节点开展，要求提前一层计划开工点两个月开展。</w:t>
      </w:r>
    </w:p>
    <w:p w14:paraId="56507CC8">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（6）项目助理按开工评审计划表先期梳理开工前需开展的生产、技术和质量方面工作，编制初版开工评审计划，OA发送相关人员进行评审。</w:t>
      </w:r>
    </w:p>
    <w:p w14:paraId="68CFDF8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（7）项目助理在发送初版开工评审计划后1周内，组织项目主管领导、项目管理部主任和相关技术质量人员召开开工评审首次会，会议上对出版计划进行评估调整。</w:t>
      </w:r>
    </w:p>
    <w:p w14:paraId="09BFBE00">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（8）项目助理将评估调整后的开工计划正式签字下发，原版项目助理留存。相关任务列行动项进行跟踪管理。</w:t>
      </w:r>
    </w:p>
    <w:p w14:paraId="1BE8CC0F">
      <w:pPr>
        <w:spacing w:line="440" w:lineRule="exact"/>
        <w:ind w:firstLine="560" w:firstLineChars="200"/>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（9）项目助理每周跟踪开工评审计划的进展，当开工评审计划任务拖期并会导致开工节点拖期的情况下，1工作日内召开开评审会议，对问题项协调解决并制定恢复计划，保证零件开工严格按一层计划节点进行。</w:t>
      </w:r>
    </w:p>
    <w:p w14:paraId="05EB7A09">
      <w:pPr>
        <w:spacing w:line="440" w:lineRule="exact"/>
        <w:ind w:firstLine="560" w:firstLineChars="200"/>
        <w:jc w:val="both"/>
        <w:rPr>
          <w:rFonts w:hint="eastAsia" w:ascii="宋体" w:hAnsi="宋体" w:eastAsia="宋体" w:cs="宋体"/>
          <w:sz w:val="28"/>
          <w:szCs w:val="28"/>
          <w:lang w:eastAsia="zh-CN"/>
        </w:rPr>
      </w:pPr>
    </w:p>
    <w:p w14:paraId="047ACB72">
      <w:pPr>
        <w:spacing w:line="440" w:lineRule="exact"/>
        <w:ind w:firstLine="560" w:firstLineChars="200"/>
        <w:jc w:val="both"/>
        <w:rPr>
          <w:rFonts w:hint="eastAsia" w:ascii="宋体" w:hAnsi="宋体" w:eastAsia="宋体" w:cs="宋体"/>
          <w:sz w:val="28"/>
          <w:szCs w:val="28"/>
          <w:lang w:eastAsia="zh-CN"/>
        </w:rPr>
      </w:pPr>
    </w:p>
    <w:p w14:paraId="4EAC0049">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textAlignment w:val="baseline"/>
        <w:rPr>
          <w:rFonts w:hint="eastAsia" w:ascii="黑体" w:hAnsi="黑体" w:eastAsia="黑体" w:cs="黑体"/>
          <w:snapToGrid/>
          <w:kern w:val="2"/>
          <w:sz w:val="28"/>
          <w:szCs w:val="22"/>
          <w:lang w:eastAsia="zh-CN"/>
        </w:rPr>
      </w:pPr>
      <w:r>
        <w:rPr>
          <w:rFonts w:hint="eastAsia" w:ascii="黑体" w:hAnsi="黑体" w:eastAsia="黑体" w:cs="黑体"/>
          <w:snapToGrid/>
          <w:kern w:val="2"/>
          <w:sz w:val="28"/>
          <w:szCs w:val="22"/>
          <w:lang w:eastAsia="zh-CN"/>
        </w:rPr>
        <w:t>6 程序</w:t>
      </w:r>
    </w:p>
    <w:p w14:paraId="2F775F08">
      <w:pPr>
        <w:pStyle w:val="13"/>
        <w:keepNext w:val="0"/>
        <w:keepLines w:val="0"/>
        <w:widowControl/>
        <w:suppressLineNumbers w:val="0"/>
        <w:jc w:val="center"/>
      </w:pPr>
      <w:r>
        <w:drawing>
          <wp:inline distT="0" distB="0" distL="114300" distR="114300">
            <wp:extent cx="4193540" cy="2304415"/>
            <wp:effectExtent l="0" t="0" r="16510"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193540" cy="2304415"/>
                    </a:xfrm>
                    <a:prstGeom prst="rect">
                      <a:avLst/>
                    </a:prstGeom>
                    <a:noFill/>
                    <a:ln w="9525">
                      <a:noFill/>
                    </a:ln>
                  </pic:spPr>
                </pic:pic>
              </a:graphicData>
            </a:graphic>
          </wp:inline>
        </w:drawing>
      </w:r>
    </w:p>
    <w:p w14:paraId="6C08BC99">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440" w:lineRule="exact"/>
        <w:textAlignment w:val="baseline"/>
      </w:pPr>
      <w:r>
        <w:rPr>
          <w:rFonts w:hint="eastAsia" w:ascii="黑体" w:hAnsi="黑体" w:eastAsia="黑体" w:cs="黑体"/>
          <w:sz w:val="28"/>
          <w:szCs w:val="28"/>
          <w:lang w:eastAsia="zh-CN"/>
        </w:rPr>
        <w:t>6.1 临时计划的编制和下达</w:t>
      </w:r>
    </w:p>
    <w:p w14:paraId="26E487F5">
      <w:pPr>
        <w:pStyle w:val="13"/>
        <w:keepNext w:val="0"/>
        <w:keepLines w:val="0"/>
        <w:widowControl/>
        <w:suppressLineNumbers w:val="0"/>
        <w:jc w:val="center"/>
      </w:pPr>
      <w:r>
        <w:drawing>
          <wp:inline distT="0" distB="0" distL="114300" distR="114300">
            <wp:extent cx="4980305" cy="1625600"/>
            <wp:effectExtent l="0" t="0" r="10795" b="1270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4980305" cy="1625600"/>
                    </a:xfrm>
                    <a:prstGeom prst="rect">
                      <a:avLst/>
                    </a:prstGeom>
                    <a:noFill/>
                    <a:ln w="9525">
                      <a:noFill/>
                    </a:ln>
                  </pic:spPr>
                </pic:pic>
              </a:graphicData>
            </a:graphic>
          </wp:inline>
        </w:drawing>
      </w:r>
    </w:p>
    <w:p w14:paraId="7C730789">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7 引用表格</w:t>
      </w:r>
    </w:p>
    <w:p w14:paraId="19F8997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无</w:t>
      </w:r>
    </w:p>
    <w:p w14:paraId="44BADEC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8 记录控制</w:t>
      </w:r>
    </w:p>
    <w:p w14:paraId="110DB06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无</w:t>
      </w:r>
    </w:p>
    <w:p w14:paraId="7E6C0521">
      <w:pPr>
        <w:spacing w:line="360" w:lineRule="auto"/>
        <w:rPr>
          <w:rFonts w:ascii="黑体" w:hAnsi="黑体" w:eastAsia="黑体"/>
          <w:sz w:val="28"/>
          <w:lang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B20E8">
    <w:pPr>
      <w:pStyle w:val="11"/>
    </w:pPr>
    <w:r>
      <mc:AlternateContent>
        <mc:Choice Requires="wps">
          <w:drawing>
            <wp:anchor distT="0" distB="0" distL="114300" distR="114300" simplePos="0" relativeHeight="251659264" behindDoc="0" locked="0" layoutInCell="1" allowOverlap="1">
              <wp:simplePos x="0" y="0"/>
              <wp:positionH relativeFrom="margin">
                <wp:posOffset>2532380</wp:posOffset>
              </wp:positionH>
              <wp:positionV relativeFrom="paragraph">
                <wp:posOffset>6985</wp:posOffset>
              </wp:positionV>
              <wp:extent cx="1828800" cy="13081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308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8933D">
                          <w:pPr>
                            <w:pStyle w:val="11"/>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9.4pt;margin-top:0.55pt;height:10.3pt;width:144pt;mso-position-horizontal-relative:margin;mso-wrap-style:none;z-index:251659264;mso-width-relative:page;mso-height-relative:page;" filled="f" stroked="f" coordsize="21600,21600" o:gfxdata="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mUHR1wAAAAgBAAAPAAAAAAAAAAEAIAAAACIAAABkcnMvZG93bnJldi54bWxQSwEC&#10;FAAUAAAACACHTuJAcvYpeS4CAABUBAAADgAAAAAAAAABACAAAAAmAQAAZHJzL2Uyb0RvYy54bWxQ&#10;SwUGAAAAAAYABgBZAQAAxgUAAAAA&#10;">
              <v:fill on="f" focussize="0,0"/>
              <v:stroke on="f" weight="0.5pt"/>
              <v:imagedata o:title=""/>
              <o:lock v:ext="edit" aspectratio="f"/>
              <v:textbox inset="0mm,0mm,0mm,0mm">
                <w:txbxContent>
                  <w:p w14:paraId="0778933D">
                    <w:pPr>
                      <w:pStyle w:val="11"/>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8279FE"/>
    <w:multiLevelType w:val="multilevel"/>
    <w:tmpl w:val="488279FE"/>
    <w:lvl w:ilvl="0" w:tentative="0">
      <w:start w:val="1"/>
      <w:numFmt w:val="decimal"/>
      <w:pStyle w:val="2"/>
      <w:lvlText w:val="%1"/>
      <w:lvlJc w:val="left"/>
      <w:pPr>
        <w:tabs>
          <w:tab w:val="left" w:pos="425"/>
        </w:tabs>
        <w:ind w:left="425" w:hanging="425"/>
      </w:pPr>
      <w:rPr>
        <w:rFonts w:hint="eastAsia" w:ascii="黑体" w:eastAsia="黑体"/>
        <w:b w:val="0"/>
        <w:i w:val="0"/>
        <w:sz w:val="28"/>
      </w:rPr>
    </w:lvl>
    <w:lvl w:ilvl="1" w:tentative="0">
      <w:start w:val="1"/>
      <w:numFmt w:val="decimal"/>
      <w:pStyle w:val="3"/>
      <w:lvlText w:val="%1.%2"/>
      <w:lvlJc w:val="left"/>
      <w:pPr>
        <w:tabs>
          <w:tab w:val="left" w:pos="680"/>
        </w:tabs>
        <w:ind w:left="680" w:hanging="680"/>
      </w:pPr>
      <w:rPr>
        <w:rFonts w:hint="eastAsia" w:ascii="黑体" w:eastAsia="黑体"/>
        <w:b w:val="0"/>
        <w:i w:val="0"/>
        <w:sz w:val="28"/>
        <w:szCs w:val="24"/>
      </w:rPr>
    </w:lvl>
    <w:lvl w:ilvl="2" w:tentative="0">
      <w:start w:val="1"/>
      <w:numFmt w:val="decimal"/>
      <w:lvlText w:val="%1.%2.%3"/>
      <w:lvlJc w:val="left"/>
      <w:pPr>
        <w:tabs>
          <w:tab w:val="left" w:pos="1741"/>
        </w:tabs>
        <w:ind w:left="1741" w:hanging="1021"/>
      </w:pPr>
      <w:rPr>
        <w:rFonts w:hint="eastAsia" w:ascii="黑体" w:eastAsia="黑体"/>
        <w:b w:val="0"/>
        <w:i w:val="0"/>
        <w:sz w:val="24"/>
        <w:szCs w:val="24"/>
      </w:rPr>
    </w:lvl>
    <w:lvl w:ilvl="3" w:tentative="0">
      <w:start w:val="1"/>
      <w:numFmt w:val="decimal"/>
      <w:pStyle w:val="4"/>
      <w:lvlText w:val="%1.%2.%3.%4"/>
      <w:lvlJc w:val="left"/>
      <w:pPr>
        <w:tabs>
          <w:tab w:val="left" w:pos="1080"/>
        </w:tabs>
        <w:ind w:left="864" w:hanging="864"/>
      </w:pPr>
      <w:rPr>
        <w:rFonts w:hint="eastAsia" w:ascii="黑体" w:eastAsia="黑体"/>
        <w:b w:val="0"/>
        <w:i w:val="0"/>
        <w:sz w:val="28"/>
      </w:rPr>
    </w:lvl>
    <w:lvl w:ilvl="4" w:tentative="0">
      <w:start w:val="1"/>
      <w:numFmt w:val="decimal"/>
      <w:pStyle w:val="6"/>
      <w:lvlText w:val="%1.%2.%3.%4.%5"/>
      <w:lvlJc w:val="left"/>
      <w:pPr>
        <w:tabs>
          <w:tab w:val="left" w:pos="1440"/>
        </w:tabs>
        <w:ind w:left="0" w:firstLine="0"/>
      </w:pPr>
      <w:rPr>
        <w:rFonts w:hint="eastAsia" w:ascii="黑体" w:eastAsia="黑体"/>
        <w:b w:val="0"/>
        <w:i w:val="0"/>
        <w:sz w:val="28"/>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EB"/>
    <w:rsid w:val="0000217A"/>
    <w:rsid w:val="00047FB2"/>
    <w:rsid w:val="00080032"/>
    <w:rsid w:val="00142907"/>
    <w:rsid w:val="0018286F"/>
    <w:rsid w:val="001E6B6E"/>
    <w:rsid w:val="00244A01"/>
    <w:rsid w:val="00253EF9"/>
    <w:rsid w:val="0027056D"/>
    <w:rsid w:val="00291D8E"/>
    <w:rsid w:val="002B6FE5"/>
    <w:rsid w:val="003471A2"/>
    <w:rsid w:val="003F4566"/>
    <w:rsid w:val="0041509D"/>
    <w:rsid w:val="005359A2"/>
    <w:rsid w:val="00543874"/>
    <w:rsid w:val="00595424"/>
    <w:rsid w:val="005E5D12"/>
    <w:rsid w:val="00630399"/>
    <w:rsid w:val="006340D9"/>
    <w:rsid w:val="00640202"/>
    <w:rsid w:val="006511B3"/>
    <w:rsid w:val="00696053"/>
    <w:rsid w:val="006A225D"/>
    <w:rsid w:val="00710AE9"/>
    <w:rsid w:val="00746D05"/>
    <w:rsid w:val="00750C7B"/>
    <w:rsid w:val="007A2FC3"/>
    <w:rsid w:val="007A4879"/>
    <w:rsid w:val="007E14F4"/>
    <w:rsid w:val="00806852"/>
    <w:rsid w:val="00811F04"/>
    <w:rsid w:val="00887D74"/>
    <w:rsid w:val="00917CF8"/>
    <w:rsid w:val="009B01E6"/>
    <w:rsid w:val="009D6EAA"/>
    <w:rsid w:val="00A03C0E"/>
    <w:rsid w:val="00A41A52"/>
    <w:rsid w:val="00A63DEB"/>
    <w:rsid w:val="00AB61B2"/>
    <w:rsid w:val="00B03036"/>
    <w:rsid w:val="00BF4EEE"/>
    <w:rsid w:val="00C60A61"/>
    <w:rsid w:val="00CE2FE2"/>
    <w:rsid w:val="00D017D0"/>
    <w:rsid w:val="00D57457"/>
    <w:rsid w:val="00D86494"/>
    <w:rsid w:val="00DD036B"/>
    <w:rsid w:val="00DF522B"/>
    <w:rsid w:val="00E933A6"/>
    <w:rsid w:val="00EB6007"/>
    <w:rsid w:val="00EF71E5"/>
    <w:rsid w:val="00F61D4E"/>
    <w:rsid w:val="00FC01F9"/>
    <w:rsid w:val="00FE5A29"/>
    <w:rsid w:val="01CE127E"/>
    <w:rsid w:val="0B6010EB"/>
    <w:rsid w:val="0C3A7C05"/>
    <w:rsid w:val="0C6611B3"/>
    <w:rsid w:val="0E8D3B28"/>
    <w:rsid w:val="247C1613"/>
    <w:rsid w:val="2F594874"/>
    <w:rsid w:val="3F474C20"/>
    <w:rsid w:val="431163E4"/>
    <w:rsid w:val="45E564AE"/>
    <w:rsid w:val="5A2760E8"/>
    <w:rsid w:val="71FE17F9"/>
    <w:rsid w:val="783D22FA"/>
    <w:rsid w:val="7A4B52FA"/>
    <w:rsid w:val="7EAB7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link w:val="18"/>
    <w:qFormat/>
    <w:uiPriority w:val="0"/>
    <w:pPr>
      <w:widowControl w:val="0"/>
      <w:numPr>
        <w:ilvl w:val="0"/>
        <w:numId w:val="1"/>
      </w:numPr>
      <w:kinsoku/>
      <w:autoSpaceDE/>
      <w:autoSpaceDN/>
      <w:adjustRightInd/>
      <w:snapToGrid/>
      <w:spacing w:before="440" w:after="440" w:line="440" w:lineRule="exact"/>
      <w:jc w:val="both"/>
      <w:textAlignment w:val="auto"/>
      <w:outlineLvl w:val="0"/>
    </w:pPr>
    <w:rPr>
      <w:rFonts w:ascii="黑体" w:hAnsi="Times New Roman" w:eastAsia="黑体" w:cs="Times New Roman"/>
      <w:bCs/>
      <w:snapToGrid/>
      <w:color w:val="auto"/>
      <w:kern w:val="44"/>
      <w:sz w:val="28"/>
      <w:szCs w:val="44"/>
      <w:lang w:eastAsia="zh-CN"/>
    </w:rPr>
  </w:style>
  <w:style w:type="paragraph" w:styleId="3">
    <w:name w:val="heading 2"/>
    <w:basedOn w:val="1"/>
    <w:next w:val="1"/>
    <w:link w:val="19"/>
    <w:qFormat/>
    <w:uiPriority w:val="0"/>
    <w:pPr>
      <w:widowControl w:val="0"/>
      <w:numPr>
        <w:ilvl w:val="1"/>
        <w:numId w:val="1"/>
      </w:numPr>
      <w:kinsoku/>
      <w:autoSpaceDE/>
      <w:autoSpaceDN/>
      <w:adjustRightInd/>
      <w:snapToGrid/>
      <w:spacing w:line="440" w:lineRule="exact"/>
      <w:textAlignment w:val="auto"/>
      <w:outlineLvl w:val="1"/>
    </w:pPr>
    <w:rPr>
      <w:rFonts w:ascii="黑体" w:hAnsi="宋体" w:eastAsia="黑体" w:cs="Times New Roman"/>
      <w:bCs/>
      <w:snapToGrid/>
      <w:color w:val="auto"/>
      <w:kern w:val="2"/>
      <w:sz w:val="28"/>
      <w:szCs w:val="32"/>
      <w:lang w:eastAsia="zh-CN"/>
    </w:rPr>
  </w:style>
  <w:style w:type="paragraph" w:styleId="4">
    <w:name w:val="heading 4"/>
    <w:basedOn w:val="5"/>
    <w:link w:val="20"/>
    <w:autoRedefine/>
    <w:qFormat/>
    <w:uiPriority w:val="0"/>
    <w:pPr>
      <w:keepNext/>
      <w:keepLines/>
      <w:widowControl w:val="0"/>
      <w:numPr>
        <w:ilvl w:val="3"/>
        <w:numId w:val="1"/>
      </w:numPr>
      <w:tabs>
        <w:tab w:val="left" w:pos="1316"/>
        <w:tab w:val="clear" w:pos="1080"/>
      </w:tabs>
      <w:kinsoku/>
      <w:autoSpaceDE/>
      <w:autoSpaceDN/>
      <w:adjustRightInd/>
      <w:snapToGrid/>
      <w:spacing w:before="0" w:after="0" w:line="440" w:lineRule="exact"/>
      <w:ind w:left="0" w:firstLine="0"/>
      <w:jc w:val="both"/>
      <w:textAlignment w:val="auto"/>
      <w:outlineLvl w:val="3"/>
    </w:pPr>
    <w:rPr>
      <w:rFonts w:ascii="宋体" w:hAnsi="宋体" w:eastAsia="宋体" w:cs="Arial"/>
      <w:b w:val="0"/>
      <w:bCs w:val="0"/>
      <w:snapToGrid/>
      <w:color w:val="auto"/>
      <w:kern w:val="2"/>
      <w:sz w:val="28"/>
      <w:szCs w:val="28"/>
      <w:lang w:eastAsia="zh-CN"/>
    </w:rPr>
  </w:style>
  <w:style w:type="paragraph" w:styleId="6">
    <w:name w:val="heading 5"/>
    <w:basedOn w:val="5"/>
    <w:next w:val="5"/>
    <w:link w:val="21"/>
    <w:autoRedefine/>
    <w:qFormat/>
    <w:uiPriority w:val="0"/>
    <w:pPr>
      <w:widowControl w:val="0"/>
      <w:numPr>
        <w:ilvl w:val="4"/>
        <w:numId w:val="1"/>
      </w:numPr>
      <w:tabs>
        <w:tab w:val="left" w:pos="1596"/>
        <w:tab w:val="clear" w:pos="1440"/>
      </w:tabs>
      <w:kinsoku/>
      <w:autoSpaceDE/>
      <w:autoSpaceDN/>
      <w:adjustRightInd/>
      <w:snapToGrid/>
      <w:spacing w:before="0" w:after="0" w:line="440" w:lineRule="exact"/>
      <w:jc w:val="both"/>
      <w:textAlignment w:val="auto"/>
      <w:outlineLvl w:val="4"/>
    </w:pPr>
    <w:rPr>
      <w:rFonts w:ascii="宋体" w:hAnsi="宋体" w:eastAsia="宋体" w:cs="Arial"/>
      <w:b w:val="0"/>
      <w:bCs w:val="0"/>
      <w:snapToGrid/>
      <w:color w:val="auto"/>
      <w:kern w:val="2"/>
      <w:sz w:val="28"/>
      <w:lang w:eastAsia="zh-CN"/>
    </w:rPr>
  </w:style>
  <w:style w:type="paragraph" w:styleId="7">
    <w:name w:val="heading 6"/>
    <w:basedOn w:val="1"/>
    <w:next w:val="1"/>
    <w:link w:val="22"/>
    <w:qFormat/>
    <w:uiPriority w:val="0"/>
    <w:pPr>
      <w:keepNext/>
      <w:keepLines/>
      <w:widowControl w:val="0"/>
      <w:numPr>
        <w:ilvl w:val="5"/>
        <w:numId w:val="1"/>
      </w:numPr>
      <w:kinsoku/>
      <w:autoSpaceDE/>
      <w:autoSpaceDN/>
      <w:adjustRightInd/>
      <w:snapToGrid/>
      <w:spacing w:before="240" w:after="64" w:line="320" w:lineRule="auto"/>
      <w:jc w:val="both"/>
      <w:textAlignment w:val="auto"/>
      <w:outlineLvl w:val="5"/>
    </w:pPr>
    <w:rPr>
      <w:rFonts w:eastAsia="黑体" w:cs="Times New Roman"/>
      <w:b/>
      <w:bCs/>
      <w:snapToGrid/>
      <w:color w:val="auto"/>
      <w:kern w:val="2"/>
      <w:sz w:val="24"/>
      <w:szCs w:val="24"/>
      <w:lang w:eastAsia="zh-CN"/>
    </w:rPr>
  </w:style>
  <w:style w:type="paragraph" w:styleId="8">
    <w:name w:val="heading 7"/>
    <w:basedOn w:val="1"/>
    <w:next w:val="1"/>
    <w:link w:val="23"/>
    <w:qFormat/>
    <w:uiPriority w:val="0"/>
    <w:pPr>
      <w:keepNext/>
      <w:keepLines/>
      <w:widowControl w:val="0"/>
      <w:numPr>
        <w:ilvl w:val="6"/>
        <w:numId w:val="1"/>
      </w:numPr>
      <w:kinsoku/>
      <w:autoSpaceDE/>
      <w:autoSpaceDN/>
      <w:adjustRightInd/>
      <w:snapToGrid/>
      <w:spacing w:before="240" w:after="64" w:line="320" w:lineRule="auto"/>
      <w:jc w:val="both"/>
      <w:textAlignment w:val="auto"/>
      <w:outlineLvl w:val="6"/>
    </w:pPr>
    <w:rPr>
      <w:rFonts w:ascii="Times New Roman" w:hAnsi="Times New Roman" w:eastAsia="宋体" w:cs="Times New Roman"/>
      <w:b/>
      <w:bCs/>
      <w:snapToGrid/>
      <w:color w:val="auto"/>
      <w:kern w:val="2"/>
      <w:sz w:val="24"/>
      <w:szCs w:val="24"/>
      <w:lang w:eastAsia="zh-CN"/>
    </w:rPr>
  </w:style>
  <w:style w:type="paragraph" w:styleId="9">
    <w:name w:val="heading 8"/>
    <w:basedOn w:val="1"/>
    <w:next w:val="1"/>
    <w:link w:val="24"/>
    <w:qFormat/>
    <w:uiPriority w:val="0"/>
    <w:pPr>
      <w:keepNext/>
      <w:keepLines/>
      <w:widowControl w:val="0"/>
      <w:numPr>
        <w:ilvl w:val="7"/>
        <w:numId w:val="1"/>
      </w:numPr>
      <w:kinsoku/>
      <w:autoSpaceDE/>
      <w:autoSpaceDN/>
      <w:adjustRightInd/>
      <w:snapToGrid/>
      <w:spacing w:before="240" w:after="64" w:line="320" w:lineRule="auto"/>
      <w:jc w:val="both"/>
      <w:textAlignment w:val="auto"/>
      <w:outlineLvl w:val="7"/>
    </w:pPr>
    <w:rPr>
      <w:rFonts w:eastAsia="黑体" w:cs="Times New Roman"/>
      <w:snapToGrid/>
      <w:color w:val="auto"/>
      <w:kern w:val="2"/>
      <w:sz w:val="24"/>
      <w:szCs w:val="24"/>
      <w:lang w:eastAsia="zh-CN"/>
    </w:rPr>
  </w:style>
  <w:style w:type="paragraph" w:styleId="10">
    <w:name w:val="heading 9"/>
    <w:basedOn w:val="1"/>
    <w:next w:val="1"/>
    <w:link w:val="25"/>
    <w:qFormat/>
    <w:uiPriority w:val="0"/>
    <w:pPr>
      <w:keepNext/>
      <w:keepLines/>
      <w:widowControl w:val="0"/>
      <w:numPr>
        <w:ilvl w:val="8"/>
        <w:numId w:val="1"/>
      </w:numPr>
      <w:kinsoku/>
      <w:autoSpaceDE/>
      <w:autoSpaceDN/>
      <w:adjustRightInd/>
      <w:snapToGrid/>
      <w:spacing w:before="240" w:after="64" w:line="320" w:lineRule="auto"/>
      <w:jc w:val="both"/>
      <w:textAlignment w:val="auto"/>
      <w:outlineLvl w:val="8"/>
    </w:pPr>
    <w:rPr>
      <w:rFonts w:eastAsia="黑体" w:cs="Times New Roman"/>
      <w:snapToGrid/>
      <w:color w:val="auto"/>
      <w:kern w:val="2"/>
      <w:lang w:eastAsia="zh-CN"/>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itle"/>
    <w:basedOn w:val="1"/>
    <w:next w:val="1"/>
    <w:link w:val="26"/>
    <w:qFormat/>
    <w:uiPriority w:val="0"/>
    <w:pPr>
      <w:spacing w:before="240" w:after="60"/>
      <w:jc w:val="center"/>
      <w:outlineLvl w:val="0"/>
    </w:pPr>
    <w:rPr>
      <w:rFonts w:asciiTheme="majorHAnsi" w:hAnsiTheme="majorHAnsi" w:eastAsiaTheme="majorEastAsia" w:cstheme="majorBidi"/>
      <w:b/>
      <w:bCs/>
      <w:sz w:val="32"/>
      <w:szCs w:val="32"/>
    </w:rPr>
  </w:style>
  <w:style w:type="paragraph" w:styleId="11">
    <w:name w:val="footer"/>
    <w:basedOn w:val="1"/>
    <w:qFormat/>
    <w:uiPriority w:val="0"/>
    <w:pPr>
      <w:tabs>
        <w:tab w:val="center" w:pos="4153"/>
        <w:tab w:val="right" w:pos="8306"/>
      </w:tabs>
    </w:pPr>
    <w:rPr>
      <w:sz w:val="18"/>
    </w:rPr>
  </w:style>
  <w:style w:type="paragraph" w:styleId="12">
    <w:name w:val="header"/>
    <w:basedOn w:val="1"/>
    <w:link w:val="27"/>
    <w:qFormat/>
    <w:uiPriority w:val="0"/>
    <w:pPr>
      <w:pBdr>
        <w:bottom w:val="single" w:color="auto" w:sz="6" w:space="1"/>
      </w:pBdr>
      <w:tabs>
        <w:tab w:val="center" w:pos="4153"/>
        <w:tab w:val="right" w:pos="8306"/>
      </w:tabs>
      <w:jc w:val="center"/>
    </w:pPr>
    <w:rPr>
      <w:sz w:val="18"/>
      <w:szCs w:val="18"/>
    </w:rPr>
  </w:style>
  <w:style w:type="paragraph" w:styleId="13">
    <w:name w:val="Normal (Web)"/>
    <w:basedOn w:val="1"/>
    <w:unhideWhenUsed/>
    <w:qFormat/>
    <w:uiPriority w:val="99"/>
    <w:pPr>
      <w:kinsoku/>
      <w:autoSpaceDE/>
      <w:autoSpaceDN/>
      <w:adjustRightInd/>
      <w:snapToGrid/>
      <w:spacing w:before="100" w:beforeAutospacing="1" w:after="100" w:afterAutospacing="1"/>
      <w:textAlignment w:val="auto"/>
    </w:pPr>
    <w:rPr>
      <w:rFonts w:ascii="宋体" w:hAnsi="宋体" w:eastAsia="宋体" w:cs="宋体"/>
      <w:snapToGrid/>
      <w:color w:val="auto"/>
      <w:sz w:val="24"/>
      <w:szCs w:val="24"/>
      <w:lang w:eastAsia="zh-CN"/>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99"/>
    <w:pPr>
      <w:ind w:firstLine="420" w:firstLineChars="200"/>
    </w:pPr>
  </w:style>
  <w:style w:type="character" w:customStyle="1" w:styleId="18">
    <w:name w:val="标题 1 字符"/>
    <w:basedOn w:val="16"/>
    <w:link w:val="2"/>
    <w:qFormat/>
    <w:uiPriority w:val="0"/>
    <w:rPr>
      <w:rFonts w:ascii="黑体" w:hAnsi="Times New Roman" w:eastAsia="黑体" w:cs="Times New Roman"/>
      <w:bCs/>
      <w:kern w:val="44"/>
      <w:sz w:val="28"/>
      <w:szCs w:val="44"/>
    </w:rPr>
  </w:style>
  <w:style w:type="character" w:customStyle="1" w:styleId="19">
    <w:name w:val="标题 2 字符"/>
    <w:basedOn w:val="16"/>
    <w:link w:val="3"/>
    <w:qFormat/>
    <w:uiPriority w:val="0"/>
    <w:rPr>
      <w:rFonts w:ascii="黑体" w:hAnsi="宋体" w:eastAsia="黑体" w:cs="Times New Roman"/>
      <w:bCs/>
      <w:kern w:val="2"/>
      <w:sz w:val="28"/>
      <w:szCs w:val="32"/>
    </w:rPr>
  </w:style>
  <w:style w:type="character" w:customStyle="1" w:styleId="20">
    <w:name w:val="标题 4 字符"/>
    <w:basedOn w:val="16"/>
    <w:link w:val="4"/>
    <w:qFormat/>
    <w:uiPriority w:val="0"/>
    <w:rPr>
      <w:rFonts w:ascii="宋体" w:hAnsi="宋体" w:eastAsia="宋体" w:cs="Arial"/>
      <w:kern w:val="2"/>
      <w:sz w:val="28"/>
      <w:szCs w:val="28"/>
    </w:rPr>
  </w:style>
  <w:style w:type="character" w:customStyle="1" w:styleId="21">
    <w:name w:val="标题 5 字符"/>
    <w:basedOn w:val="16"/>
    <w:link w:val="6"/>
    <w:qFormat/>
    <w:uiPriority w:val="0"/>
    <w:rPr>
      <w:rFonts w:ascii="宋体" w:hAnsi="宋体" w:eastAsia="宋体" w:cs="Arial"/>
      <w:kern w:val="2"/>
      <w:sz w:val="28"/>
      <w:szCs w:val="32"/>
    </w:rPr>
  </w:style>
  <w:style w:type="character" w:customStyle="1" w:styleId="22">
    <w:name w:val="标题 6 字符"/>
    <w:basedOn w:val="16"/>
    <w:link w:val="7"/>
    <w:qFormat/>
    <w:uiPriority w:val="0"/>
    <w:rPr>
      <w:rFonts w:ascii="Arial" w:hAnsi="Arial" w:eastAsia="黑体" w:cs="Times New Roman"/>
      <w:b/>
      <w:bCs/>
      <w:kern w:val="2"/>
      <w:sz w:val="24"/>
      <w:szCs w:val="24"/>
    </w:rPr>
  </w:style>
  <w:style w:type="character" w:customStyle="1" w:styleId="23">
    <w:name w:val="标题 7 字符"/>
    <w:basedOn w:val="16"/>
    <w:link w:val="8"/>
    <w:qFormat/>
    <w:uiPriority w:val="0"/>
    <w:rPr>
      <w:rFonts w:ascii="Times New Roman" w:hAnsi="Times New Roman" w:eastAsia="宋体" w:cs="Times New Roman"/>
      <w:b/>
      <w:bCs/>
      <w:kern w:val="2"/>
      <w:sz w:val="24"/>
      <w:szCs w:val="24"/>
    </w:rPr>
  </w:style>
  <w:style w:type="character" w:customStyle="1" w:styleId="24">
    <w:name w:val="标题 8 字符"/>
    <w:basedOn w:val="16"/>
    <w:link w:val="9"/>
    <w:qFormat/>
    <w:uiPriority w:val="0"/>
    <w:rPr>
      <w:rFonts w:ascii="Arial" w:hAnsi="Arial" w:eastAsia="黑体" w:cs="Times New Roman"/>
      <w:kern w:val="2"/>
      <w:sz w:val="24"/>
      <w:szCs w:val="24"/>
    </w:rPr>
  </w:style>
  <w:style w:type="character" w:customStyle="1" w:styleId="25">
    <w:name w:val="标题 9 字符"/>
    <w:basedOn w:val="16"/>
    <w:link w:val="10"/>
    <w:qFormat/>
    <w:uiPriority w:val="0"/>
    <w:rPr>
      <w:rFonts w:ascii="Arial" w:hAnsi="Arial" w:eastAsia="黑体" w:cs="Times New Roman"/>
      <w:kern w:val="2"/>
      <w:sz w:val="21"/>
      <w:szCs w:val="21"/>
    </w:rPr>
  </w:style>
  <w:style w:type="character" w:customStyle="1" w:styleId="26">
    <w:name w:val="标题 字符"/>
    <w:basedOn w:val="16"/>
    <w:link w:val="5"/>
    <w:qFormat/>
    <w:uiPriority w:val="0"/>
    <w:rPr>
      <w:rFonts w:asciiTheme="majorHAnsi" w:hAnsiTheme="majorHAnsi" w:eastAsiaTheme="majorEastAsia" w:cstheme="majorBidi"/>
      <w:b/>
      <w:bCs/>
      <w:snapToGrid w:val="0"/>
      <w:color w:val="000000"/>
      <w:sz w:val="32"/>
      <w:szCs w:val="32"/>
      <w:lang w:eastAsia="en-US"/>
    </w:rPr>
  </w:style>
  <w:style w:type="character" w:customStyle="1" w:styleId="27">
    <w:name w:val="页眉 字符"/>
    <w:basedOn w:val="16"/>
    <w:link w:val="12"/>
    <w:qFormat/>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4218</Words>
  <Characters>4331</Characters>
  <Lines>32</Lines>
  <Paragraphs>9</Paragraphs>
  <TotalTime>1</TotalTime>
  <ScaleCrop>false</ScaleCrop>
  <LinksUpToDate>false</LinksUpToDate>
  <CharactersWithSpaces>4368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2025-05-22T11:19:00Z</dcterms:created>
  <dc:creator>Administrator</dc:creator>
  <cp:lastModifiedBy>Administrator</cp:lastModifiedBy>
  <dcterms:modified xsi:type="dcterms:W3CDTF">2025-10-16T03:32:30Z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eyJoZGlkIjoiYjNmMzNmNzE3MDlmMDUyNGVkMzAxYzhkNDcwZDE1NzIifQ==</vt:lpwstr>
  </property>
  <property fmtid="{D5CDD505-2E9C-101B-9397-08002B2CF9AE}" pid="4" name="ICV">
    <vt:lpwstr>538D3BBCFF734109946DC14ABAF33DFE_13</vt:lpwstr>
  </property>
</Properties>
</file>