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3"/>
        <w:gridCol w:w="716"/>
        <w:gridCol w:w="369"/>
        <w:gridCol w:w="618"/>
        <w:gridCol w:w="629"/>
        <w:gridCol w:w="1050"/>
        <w:gridCol w:w="505"/>
        <w:gridCol w:w="559"/>
        <w:gridCol w:w="935"/>
        <w:gridCol w:w="115"/>
        <w:gridCol w:w="1036"/>
        <w:gridCol w:w="481"/>
        <w:gridCol w:w="583"/>
        <w:gridCol w:w="1411"/>
      </w:tblGrid>
      <w:tr w:rsidR="004F404A" w14:paraId="7069151F" w14:textId="77777777">
        <w:trPr>
          <w:trHeight w:val="1857"/>
          <w:jc w:val="center"/>
        </w:trPr>
        <w:tc>
          <w:tcPr>
            <w:tcW w:w="9720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87A716" w14:textId="77777777" w:rsidR="004F404A" w:rsidRDefault="00154A12">
            <w:pPr>
              <w:spacing w:line="360" w:lineRule="auto"/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  <w:r>
              <w:rPr>
                <w:rFonts w:ascii="黑体" w:eastAsia="黑体" w:hint="eastAsia"/>
                <w:spacing w:val="20"/>
                <w:sz w:val="44"/>
                <w:szCs w:val="44"/>
              </w:rPr>
              <w:t xml:space="preserve"> 沈阳子公司复材航空科技有限责任公司</w:t>
            </w:r>
          </w:p>
          <w:p w14:paraId="2A21DEB2" w14:textId="77777777" w:rsidR="004F404A" w:rsidRDefault="00154A12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20"/>
                <w:sz w:val="44"/>
                <w:szCs w:val="44"/>
              </w:rPr>
              <w:t>制 度 文 件</w:t>
            </w:r>
          </w:p>
        </w:tc>
      </w:tr>
      <w:tr w:rsidR="004F404A" w14:paraId="760DFA06" w14:textId="77777777">
        <w:trPr>
          <w:cantSplit/>
          <w:trHeight w:val="640"/>
          <w:jc w:val="center"/>
        </w:trPr>
        <w:tc>
          <w:tcPr>
            <w:tcW w:w="1798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A5C4AE3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文件名称</w:t>
            </w:r>
          </w:p>
        </w:tc>
        <w:tc>
          <w:tcPr>
            <w:tcW w:w="4296" w:type="dxa"/>
            <w:gridSpan w:val="6"/>
            <w:vMerge w:val="restart"/>
            <w:vAlign w:val="center"/>
          </w:tcPr>
          <w:p w14:paraId="11B1AD6D" w14:textId="77777777" w:rsidR="004F404A" w:rsidRDefault="00154A12">
            <w:pPr>
              <w:pStyle w:val="1"/>
              <w:keepNext w:val="0"/>
              <w:keepLines w:val="0"/>
              <w:widowControl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b w:val="0"/>
                <w:kern w:val="2"/>
                <w:sz w:val="28"/>
                <w:szCs w:val="36"/>
              </w:rPr>
              <w:t>总部工装业务联合管理程序</w:t>
            </w:r>
          </w:p>
        </w:tc>
        <w:tc>
          <w:tcPr>
            <w:tcW w:w="1632" w:type="dxa"/>
            <w:gridSpan w:val="3"/>
            <w:tcBorders>
              <w:bottom w:val="single" w:sz="4" w:space="0" w:color="auto"/>
            </w:tcBorders>
            <w:vAlign w:val="center"/>
          </w:tcPr>
          <w:p w14:paraId="6856E299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83FE3AB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/>
                <w:sz w:val="28"/>
                <w:szCs w:val="36"/>
              </w:rPr>
              <w:t>GLTX-</w:t>
            </w:r>
            <w:r>
              <w:rPr>
                <w:rFonts w:ascii="黑体" w:eastAsia="黑体" w:hint="eastAsia"/>
                <w:sz w:val="28"/>
                <w:szCs w:val="36"/>
              </w:rPr>
              <w:t>XM</w:t>
            </w:r>
            <w:r>
              <w:rPr>
                <w:rFonts w:ascii="黑体" w:eastAsia="黑体"/>
                <w:sz w:val="28"/>
                <w:szCs w:val="36"/>
              </w:rPr>
              <w:t>-0</w:t>
            </w:r>
            <w:r>
              <w:rPr>
                <w:rFonts w:ascii="黑体" w:eastAsia="黑体" w:hint="eastAsia"/>
                <w:sz w:val="28"/>
                <w:szCs w:val="36"/>
              </w:rPr>
              <w:t>8</w:t>
            </w:r>
          </w:p>
        </w:tc>
      </w:tr>
      <w:tr w:rsidR="004F404A" w14:paraId="5E0EA0A1" w14:textId="77777777">
        <w:trPr>
          <w:cantSplit/>
          <w:trHeight w:val="640"/>
          <w:jc w:val="center"/>
        </w:trPr>
        <w:tc>
          <w:tcPr>
            <w:tcW w:w="1798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13DAF65" w14:textId="77777777" w:rsidR="004F404A" w:rsidRDefault="004F404A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296" w:type="dxa"/>
            <w:gridSpan w:val="6"/>
            <w:vMerge/>
            <w:vAlign w:val="center"/>
          </w:tcPr>
          <w:p w14:paraId="067E68DF" w14:textId="77777777" w:rsidR="004F404A" w:rsidRDefault="004F404A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632" w:type="dxa"/>
            <w:gridSpan w:val="3"/>
            <w:tcBorders>
              <w:bottom w:val="single" w:sz="4" w:space="0" w:color="auto"/>
            </w:tcBorders>
            <w:vAlign w:val="center"/>
          </w:tcPr>
          <w:p w14:paraId="3A89E8D0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7B53712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A</w:t>
            </w:r>
          </w:p>
        </w:tc>
      </w:tr>
      <w:tr w:rsidR="004F404A" w14:paraId="6C564D00" w14:textId="77777777">
        <w:trPr>
          <w:cantSplit/>
          <w:trHeight w:val="640"/>
          <w:jc w:val="center"/>
        </w:trPr>
        <w:tc>
          <w:tcPr>
            <w:tcW w:w="1798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2351A53" w14:textId="77777777" w:rsidR="004F404A" w:rsidRDefault="004F404A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4296" w:type="dxa"/>
            <w:gridSpan w:val="6"/>
            <w:vMerge/>
            <w:vAlign w:val="center"/>
          </w:tcPr>
          <w:p w14:paraId="7A3FDA2F" w14:textId="77777777" w:rsidR="004F404A" w:rsidRDefault="004F404A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632" w:type="dxa"/>
            <w:gridSpan w:val="3"/>
            <w:tcBorders>
              <w:top w:val="single" w:sz="4" w:space="0" w:color="auto"/>
            </w:tcBorders>
            <w:vAlign w:val="center"/>
          </w:tcPr>
          <w:p w14:paraId="7EA23CF9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Ansi="宋体" w:hint="eastAsia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10A1F0F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Ansi="宋体" w:hint="eastAsia"/>
                <w:sz w:val="28"/>
                <w:szCs w:val="36"/>
              </w:rPr>
              <w:t>管理规定</w:t>
            </w:r>
          </w:p>
        </w:tc>
      </w:tr>
      <w:tr w:rsidR="004F404A" w14:paraId="4E68BAB3" w14:textId="77777777">
        <w:trPr>
          <w:trHeight w:val="640"/>
          <w:jc w:val="center"/>
        </w:trPr>
        <w:tc>
          <w:tcPr>
            <w:tcW w:w="1798" w:type="dxa"/>
            <w:gridSpan w:val="3"/>
            <w:tcBorders>
              <w:left w:val="single" w:sz="12" w:space="0" w:color="auto"/>
            </w:tcBorders>
            <w:vAlign w:val="center"/>
          </w:tcPr>
          <w:p w14:paraId="45D4EEF0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发文部门</w:t>
            </w:r>
          </w:p>
        </w:tc>
        <w:tc>
          <w:tcPr>
            <w:tcW w:w="2297" w:type="dxa"/>
            <w:gridSpan w:val="3"/>
            <w:vAlign w:val="center"/>
          </w:tcPr>
          <w:p w14:paraId="14DF436F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项目管理部</w:t>
            </w:r>
          </w:p>
        </w:tc>
        <w:tc>
          <w:tcPr>
            <w:tcW w:w="1999" w:type="dxa"/>
            <w:gridSpan w:val="3"/>
            <w:vAlign w:val="center"/>
          </w:tcPr>
          <w:p w14:paraId="542AAF6C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共4页</w:t>
            </w:r>
          </w:p>
        </w:tc>
        <w:tc>
          <w:tcPr>
            <w:tcW w:w="1632" w:type="dxa"/>
            <w:gridSpan w:val="3"/>
            <w:vAlign w:val="center"/>
          </w:tcPr>
          <w:p w14:paraId="0498A19F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sz="12" w:space="0" w:color="auto"/>
            </w:tcBorders>
            <w:vAlign w:val="center"/>
          </w:tcPr>
          <w:p w14:paraId="6E7D0D00" w14:textId="77777777" w:rsidR="004F404A" w:rsidRDefault="00154A1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2026-1-23</w:t>
            </w:r>
          </w:p>
        </w:tc>
      </w:tr>
      <w:tr w:rsidR="004F404A" w14:paraId="06188064" w14:textId="77777777">
        <w:trPr>
          <w:trHeight w:val="421"/>
          <w:jc w:val="center"/>
        </w:trPr>
        <w:tc>
          <w:tcPr>
            <w:tcW w:w="9720" w:type="dxa"/>
            <w:gridSpan w:val="1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CF4F0E" w14:textId="77777777" w:rsidR="004F404A" w:rsidRDefault="00154A12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 w:hint="eastAsia"/>
                <w:kern w:val="0"/>
                <w:sz w:val="28"/>
                <w:szCs w:val="28"/>
              </w:rPr>
              <w:t>更    改    记    录</w:t>
            </w:r>
          </w:p>
        </w:tc>
      </w:tr>
      <w:tr w:rsidR="004F404A" w14:paraId="5FFF8D28" w14:textId="77777777">
        <w:trPr>
          <w:trHeight w:val="225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502278F" w14:textId="77777777" w:rsidR="004F404A" w:rsidRDefault="00154A12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 w:hint="eastAsia"/>
                <w:kern w:val="0"/>
                <w:sz w:val="28"/>
                <w:szCs w:val="28"/>
              </w:rPr>
              <w:t>页码</w:t>
            </w:r>
          </w:p>
        </w:tc>
        <w:tc>
          <w:tcPr>
            <w:tcW w:w="2184" w:type="dxa"/>
            <w:gridSpan w:val="3"/>
            <w:tcBorders>
              <w:bottom w:val="single" w:sz="6" w:space="0" w:color="auto"/>
            </w:tcBorders>
            <w:vAlign w:val="center"/>
          </w:tcPr>
          <w:p w14:paraId="6EB491BB" w14:textId="77777777" w:rsidR="004F404A" w:rsidRDefault="00154A12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 w:hint="eastAsia"/>
                <w:kern w:val="0"/>
                <w:sz w:val="28"/>
                <w:szCs w:val="28"/>
              </w:rPr>
              <w:t>更改单号</w:t>
            </w:r>
          </w:p>
        </w:tc>
        <w:tc>
          <w:tcPr>
            <w:tcW w:w="2645" w:type="dxa"/>
            <w:gridSpan w:val="4"/>
            <w:tcBorders>
              <w:bottom w:val="single" w:sz="6" w:space="0" w:color="auto"/>
            </w:tcBorders>
            <w:vAlign w:val="center"/>
          </w:tcPr>
          <w:p w14:paraId="2047ABA5" w14:textId="77777777" w:rsidR="004F404A" w:rsidRDefault="00154A12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 w:hint="eastAsia"/>
                <w:kern w:val="0"/>
                <w:sz w:val="28"/>
                <w:szCs w:val="28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7890A464" w14:textId="77777777" w:rsidR="004F404A" w:rsidRDefault="00154A12">
            <w:pPr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ascii="宋体" w:hint="eastAsia"/>
                <w:kern w:val="0"/>
                <w:sz w:val="28"/>
                <w:szCs w:val="28"/>
              </w:rPr>
              <w:t>更改日期</w:t>
            </w:r>
          </w:p>
        </w:tc>
      </w:tr>
      <w:tr w:rsidR="004F404A" w14:paraId="02D36EBC" w14:textId="77777777">
        <w:trPr>
          <w:trHeight w:val="520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9D7290C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4E9250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5008EA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472CA9B" w14:textId="77777777" w:rsidR="004F404A" w:rsidRDefault="004F404A">
            <w:pPr>
              <w:jc w:val="center"/>
              <w:rPr>
                <w:rFonts w:ascii="宋体"/>
              </w:rPr>
            </w:pPr>
          </w:p>
        </w:tc>
      </w:tr>
      <w:tr w:rsidR="004F404A" w14:paraId="6AD93982" w14:textId="77777777">
        <w:trPr>
          <w:trHeight w:val="519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44BCE49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356B89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B6B4D42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E7FE0A0" w14:textId="77777777" w:rsidR="004F404A" w:rsidRDefault="004F404A">
            <w:pPr>
              <w:jc w:val="center"/>
              <w:rPr>
                <w:rFonts w:ascii="宋体"/>
              </w:rPr>
            </w:pPr>
          </w:p>
        </w:tc>
      </w:tr>
      <w:tr w:rsidR="004F404A" w14:paraId="410BCBD3" w14:textId="77777777">
        <w:trPr>
          <w:trHeight w:val="520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A8012D5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5F50B8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A8666D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C6E5DA8" w14:textId="77777777" w:rsidR="004F404A" w:rsidRDefault="004F404A">
            <w:pPr>
              <w:jc w:val="center"/>
              <w:rPr>
                <w:rFonts w:ascii="宋体"/>
              </w:rPr>
            </w:pPr>
          </w:p>
        </w:tc>
      </w:tr>
      <w:tr w:rsidR="004F404A" w14:paraId="5339778C" w14:textId="77777777">
        <w:trPr>
          <w:trHeight w:val="519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C9736AA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190FDE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829814" w14:textId="77777777" w:rsidR="004F404A" w:rsidRDefault="004F404A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9112EB3" w14:textId="77777777" w:rsidR="004F404A" w:rsidRDefault="004F404A">
            <w:pPr>
              <w:jc w:val="center"/>
              <w:rPr>
                <w:rFonts w:ascii="宋体"/>
              </w:rPr>
            </w:pPr>
          </w:p>
        </w:tc>
      </w:tr>
      <w:tr w:rsidR="004F404A" w14:paraId="096D3D01" w14:textId="77777777">
        <w:trPr>
          <w:trHeight w:val="534"/>
          <w:jc w:val="center"/>
        </w:trPr>
        <w:tc>
          <w:tcPr>
            <w:tcW w:w="9720" w:type="dxa"/>
            <w:gridSpan w:val="1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AC0CA0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分发路线</w:t>
            </w:r>
          </w:p>
        </w:tc>
      </w:tr>
      <w:tr w:rsidR="004F404A" w14:paraId="396A539C" w14:textId="77777777">
        <w:trPr>
          <w:trHeight w:val="82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3ECA11E6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85" w:type="dxa"/>
            <w:gridSpan w:val="2"/>
            <w:vAlign w:val="center"/>
          </w:tcPr>
          <w:p w14:paraId="691D89C8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D3BA6B5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47" w:type="dxa"/>
            <w:gridSpan w:val="2"/>
            <w:vAlign w:val="center"/>
          </w:tcPr>
          <w:p w14:paraId="64773A8E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4D0E3A65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vAlign w:val="center"/>
          </w:tcPr>
          <w:p w14:paraId="35E3023E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60D9DE49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21318797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042B6302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0F81EB38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管理部</w:t>
            </w:r>
          </w:p>
        </w:tc>
        <w:tc>
          <w:tcPr>
            <w:tcW w:w="1036" w:type="dxa"/>
            <w:vAlign w:val="center"/>
          </w:tcPr>
          <w:p w14:paraId="06296C42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</w:t>
            </w:r>
          </w:p>
          <w:p w14:paraId="7E2ADA31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4D018F2C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4FDE711C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23A62F1E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4F404A" w14:paraId="322FEE61" w14:textId="77777777">
        <w:trPr>
          <w:trHeight w:val="54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3F166CFA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85" w:type="dxa"/>
            <w:gridSpan w:val="2"/>
            <w:vAlign w:val="center"/>
          </w:tcPr>
          <w:p w14:paraId="5A5F7C79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247" w:type="dxa"/>
            <w:gridSpan w:val="2"/>
            <w:vAlign w:val="center"/>
          </w:tcPr>
          <w:p w14:paraId="1C371D01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09606A30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52D6571A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03D86BF9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20B2D5AC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07BBF364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5074F6E1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4F404A" w14:paraId="5670275D" w14:textId="77777777">
        <w:trPr>
          <w:trHeight w:val="68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73D8D481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85" w:type="dxa"/>
            <w:gridSpan w:val="2"/>
            <w:vAlign w:val="center"/>
          </w:tcPr>
          <w:p w14:paraId="605D4DD3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运维安环</w:t>
            </w:r>
            <w:proofErr w:type="gramEnd"/>
            <w:r>
              <w:rPr>
                <w:rFonts w:ascii="宋体" w:hint="eastAsia"/>
                <w:spacing w:val="50"/>
                <w:sz w:val="22"/>
                <w:szCs w:val="22"/>
              </w:rPr>
              <w:t>部</w:t>
            </w:r>
          </w:p>
        </w:tc>
        <w:tc>
          <w:tcPr>
            <w:tcW w:w="1247" w:type="dxa"/>
            <w:gridSpan w:val="2"/>
            <w:vAlign w:val="center"/>
          </w:tcPr>
          <w:p w14:paraId="767F8652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1550DC7F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A27AC68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3F0DFB6E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16738926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96136A4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517A287D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4F404A" w14:paraId="17437FBB" w14:textId="77777777">
        <w:trPr>
          <w:trHeight w:val="649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27A30077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85" w:type="dxa"/>
            <w:gridSpan w:val="2"/>
            <w:vAlign w:val="center"/>
          </w:tcPr>
          <w:p w14:paraId="33559B5D" w14:textId="77777777" w:rsidR="004F404A" w:rsidRDefault="00154A1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247" w:type="dxa"/>
            <w:gridSpan w:val="2"/>
            <w:vAlign w:val="center"/>
          </w:tcPr>
          <w:p w14:paraId="76361938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147282C4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80F51C7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EC0F817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5BFA580E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E10F8CA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5C251FD8" w14:textId="77777777" w:rsidR="004F404A" w:rsidRDefault="004F404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4F404A" w14:paraId="30A3865A" w14:textId="77777777">
        <w:trPr>
          <w:trHeight w:val="828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7EFBE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051873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87D81C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7A65F7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68CA0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6D8C13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</w:tr>
      <w:tr w:rsidR="004F404A" w14:paraId="468BDD9B" w14:textId="77777777">
        <w:trPr>
          <w:trHeight w:val="679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5EF2F" w14:textId="77777777" w:rsidR="004F404A" w:rsidRDefault="00154A12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95924D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1A5E9A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AC107D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15D62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684781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</w:tr>
      <w:tr w:rsidR="004F404A" w14:paraId="7C90403A" w14:textId="77777777">
        <w:trPr>
          <w:trHeight w:val="679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1508E" w14:textId="77777777" w:rsidR="004F404A" w:rsidRDefault="00154A1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291" w:type="dxa"/>
            <w:gridSpan w:val="1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3C6234" w14:textId="77777777" w:rsidR="004F404A" w:rsidRDefault="004F404A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44FCDB05" w14:textId="77777777" w:rsidR="004F404A" w:rsidRDefault="004F404A">
      <w:pPr>
        <w:pStyle w:val="1"/>
        <w:keepNext w:val="0"/>
        <w:keepLines w:val="0"/>
        <w:widowControl/>
        <w:sectPr w:rsidR="004F404A">
          <w:pgSz w:w="11906" w:h="16838"/>
          <w:pgMar w:top="1440" w:right="1800" w:bottom="1440" w:left="1800" w:header="851" w:footer="992" w:gutter="0"/>
          <w:pgNumType w:fmt="numberInDash" w:start="1"/>
          <w:cols w:space="425"/>
          <w:docGrid w:type="lines" w:linePitch="312"/>
        </w:sectPr>
      </w:pPr>
    </w:p>
    <w:p w14:paraId="336B22AA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lastRenderedPageBreak/>
        <w:t>1 目的</w:t>
      </w:r>
    </w:p>
    <w:p w14:paraId="301D910D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为规范沈阳子公司与总部（景德镇）相关单位在沈飞民机工装业务中的联合运作方式，明确工装项目全生命周期内的职责分工、进度管理、质量管控、沟通协同及风险应对要求，覆盖工装新制、升版、返修等全场景业务，解决流程周期过长、责任界定不清、信息传递不及时等问题，确保工装产品按客户节点高质量交付，提升跨区域协同效率和客户满意度，特制定本程序。</w:t>
      </w:r>
    </w:p>
    <w:p w14:paraId="79526986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2 适用范围</w:t>
      </w:r>
    </w:p>
    <w:p w14:paraId="69A736A8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本程序适用于总部（景德镇）承接的沈飞民机工装项目及沈阳子公司自行承担成本的外协业务，包括零件加工制造、工装研制、制造、新制、升版、返修、交付、挂账回款及 BI 系统维护等全过程管理活动，覆盖成本归集至民机和归集至沈阳子公司两类业务场景。</w:t>
      </w:r>
    </w:p>
    <w:p w14:paraId="4EE8CA55" w14:textId="77777777" w:rsidR="004F404A" w:rsidRDefault="00154A12">
      <w:pPr>
        <w:spacing w:beforeLines="100" w:before="312" w:afterLines="100" w:after="312" w:line="440" w:lineRule="exact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="黑体" w:eastAsia="黑体" w:hAnsi="黑体" w:cs="黑体" w:hint="eastAsia"/>
          <w:sz w:val="28"/>
        </w:rPr>
        <w:t>3 术语</w:t>
      </w:r>
    </w:p>
    <w:tbl>
      <w:tblPr>
        <w:tblW w:w="3216" w:type="dxa"/>
        <w:tblInd w:w="96" w:type="dxa"/>
        <w:tblLook w:val="04A0" w:firstRow="1" w:lastRow="0" w:firstColumn="1" w:lastColumn="0" w:noHBand="0" w:noVBand="1"/>
      </w:tblPr>
      <w:tblGrid>
        <w:gridCol w:w="1307"/>
        <w:gridCol w:w="6893"/>
      </w:tblGrid>
      <w:tr w:rsidR="004F404A" w14:paraId="6A605156" w14:textId="77777777">
        <w:trPr>
          <w:trHeight w:val="288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A71005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术语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1E744B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定义</w:t>
            </w:r>
          </w:p>
        </w:tc>
      </w:tr>
      <w:tr w:rsidR="004F404A" w14:paraId="26E29F41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1D4642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联合工装项目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1D08AC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指由总部（景德镇）承接的、由沈阳子公司作为使用单位的沈飞民机工装研制、制造、新制、升版、返修及交付项目。</w:t>
            </w:r>
          </w:p>
        </w:tc>
      </w:tr>
      <w:tr w:rsidR="004F404A" w14:paraId="44BB9B45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044240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自有成本工装业务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6E6F96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指工装使用过程中因沈阳子公司自身原因损坏，成本归集至沈阳子公司，由子公司自行组织外协返修的工装业务。</w:t>
            </w:r>
          </w:p>
        </w:tc>
      </w:tr>
      <w:tr w:rsidR="004F404A" w14:paraId="1CA2779E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406E5F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主进度计划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D71736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由沈阳子公司与总部联合编制、用于统筹项目全生命周期的一级进度计划</w:t>
            </w:r>
          </w:p>
        </w:tc>
      </w:tr>
      <w:tr w:rsidR="004F404A" w14:paraId="0B7E0093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FD3ABC3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阶段计划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67116A2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各职能部门依据主进度计划分解形成的专项或二级进度计划。</w:t>
            </w:r>
          </w:p>
        </w:tc>
      </w:tr>
      <w:tr w:rsidR="004F404A" w14:paraId="01AB2BA0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E8B1F5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质量联合小组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00ACD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由项目相关技术、生产、质量、采购等人员组成的跨部门质量管理组织。</w:t>
            </w:r>
          </w:p>
        </w:tc>
      </w:tr>
      <w:tr w:rsidR="004F404A" w14:paraId="7EBF80A4" w14:textId="77777777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B541BD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BI 系统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7B460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用于记录工装业务申请单、跟踪项目时间节点、监控交付进度，避免拖期的业务管理系统。</w:t>
            </w:r>
          </w:p>
        </w:tc>
      </w:tr>
    </w:tbl>
    <w:p w14:paraId="13B71582" w14:textId="77777777" w:rsidR="004F404A" w:rsidRDefault="00154A12">
      <w:pPr>
        <w:spacing w:beforeLines="100" w:before="312" w:afterLines="100" w:after="312" w:line="440" w:lineRule="exact"/>
        <w:jc w:val="left"/>
        <w:rPr>
          <w:rFonts w:asciiTheme="minorEastAsia" w:hAnsiTheme="minorEastAsia" w:cs="Times New Roman"/>
          <w:bCs/>
          <w:color w:val="000000"/>
          <w:kern w:val="0"/>
          <w:sz w:val="24"/>
          <w:lang w:bidi="en-US"/>
        </w:rPr>
      </w:pPr>
      <w:r>
        <w:rPr>
          <w:rFonts w:ascii="黑体" w:eastAsia="黑体" w:hAnsi="黑体" w:cs="黑体" w:hint="eastAsia"/>
          <w:sz w:val="28"/>
        </w:rPr>
        <w:t>4 职责</w:t>
      </w:r>
    </w:p>
    <w:tbl>
      <w:tblPr>
        <w:tblW w:w="3216" w:type="dxa"/>
        <w:jc w:val="center"/>
        <w:tblLook w:val="04A0" w:firstRow="1" w:lastRow="0" w:firstColumn="1" w:lastColumn="0" w:noHBand="0" w:noVBand="1"/>
      </w:tblPr>
      <w:tblGrid>
        <w:gridCol w:w="1896"/>
        <w:gridCol w:w="6400"/>
      </w:tblGrid>
      <w:tr w:rsidR="004F404A" w14:paraId="1674E71B" w14:textId="77777777">
        <w:trPr>
          <w:trHeight w:val="288"/>
          <w:jc w:val="center"/>
        </w:trPr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C0CE80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BF0023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主 要 职 责 描 述</w:t>
            </w:r>
          </w:p>
        </w:tc>
      </w:tr>
      <w:tr w:rsidR="004F404A" w14:paraId="25F0E08D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D2A69E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项目管理部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4EAA88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负责总部工装项目进度、质量、风险管理；组织总部主进度计划编制，监督总部二层、三层计划执行情况；组织总部与子公司技术、质量方案联合评审并监督评审意见闭环</w:t>
            </w: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lastRenderedPageBreak/>
              <w:t>管理；负责项目风险识别与升级管理；统筹工装交检工作，牵头开展子公司内部跨部门协同推进；组织合格工装三架份验证工作。</w:t>
            </w:r>
          </w:p>
        </w:tc>
      </w:tr>
      <w:tr w:rsidR="004F404A" w14:paraId="197C682C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E33D18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lastRenderedPageBreak/>
              <w:t>经营发展部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B7A37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负责总部工装项目商务、客户沟通与服务管理；推动子公司工装申请流程闭环落地，加速工装供应</w:t>
            </w:r>
            <w:proofErr w:type="gramStart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链合同</w:t>
            </w:r>
            <w:proofErr w:type="gramEnd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签订；组织客户签收、挂账、付款等业务。</w:t>
            </w:r>
          </w:p>
        </w:tc>
      </w:tr>
      <w:tr w:rsidR="004F404A" w14:paraId="4FCE783D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B531CE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工程技术部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449329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负责工装技术方案确认，工装</w:t>
            </w:r>
            <w:proofErr w:type="gramStart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申请全</w:t>
            </w:r>
            <w:proofErr w:type="gramEnd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流程管理，协助总部工艺方案评审，提供全过程技术支撑。</w:t>
            </w:r>
          </w:p>
        </w:tc>
      </w:tr>
      <w:tr w:rsidR="004F404A" w14:paraId="7D457A5A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E7AF07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质量管理部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32647A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协助总部质量管</w:t>
            </w:r>
            <w:proofErr w:type="gramStart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控方案</w:t>
            </w:r>
            <w:proofErr w:type="gramEnd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制定、检验实施及质量监督，配合完成工装实物、文件资料验收。提供全过程质量支撑。</w:t>
            </w:r>
          </w:p>
        </w:tc>
      </w:tr>
      <w:tr w:rsidR="004F404A" w14:paraId="155ADD93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73CD52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物资保障部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98C218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负责工装接收、发运等工作；编制工装验收计划，组织到厂工装验收及状态反馈。</w:t>
            </w:r>
          </w:p>
        </w:tc>
      </w:tr>
      <w:tr w:rsidR="004F404A" w14:paraId="6401E9D7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F3157C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经营发展部（总部）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8C2204" w14:textId="7349CA7F" w:rsidR="004F404A" w:rsidRDefault="00923FC5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 w:rsidRPr="00923FC5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制定分公司</w:t>
            </w:r>
            <w:r w:rsidRPr="00923FC5"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  <w:t>KPI</w:t>
            </w:r>
            <w:r w:rsidRPr="00923FC5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指标；负责相互委托的计划下发，核定价格，对账，合同签订；初步设计评审后预估成本；招投标；</w:t>
            </w:r>
          </w:p>
        </w:tc>
      </w:tr>
      <w:tr w:rsidR="004F404A" w14:paraId="53FD3351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74B6A5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综合计划部（总部）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8FB41A" w14:textId="4BA0309C" w:rsidR="004F404A" w:rsidRDefault="0034292E" w:rsidP="001F0A47">
            <w:pPr>
              <w:widowControl/>
              <w:wordWrap w:val="0"/>
              <w:adjustRightInd w:val="0"/>
              <w:snapToGrid w:val="0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负责管</w:t>
            </w:r>
            <w:proofErr w:type="gramStart"/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控</w:t>
            </w:r>
            <w:r w:rsidR="00DA0F7A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检查</w:t>
            </w:r>
            <w:proofErr w:type="gramEnd"/>
            <w:r w:rsidR="00DA0F7A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计划进度是否满足</w:t>
            </w: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车间生产</w:t>
            </w:r>
            <w:r w:rsidR="00DA0F7A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任务节点</w:t>
            </w: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，协调组织与分公司生产进度交付汇报对接，</w:t>
            </w:r>
            <w:r w:rsidR="00DA0F7A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负责分公司计划任务分配，</w:t>
            </w: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负责分公司工装外协生产</w:t>
            </w:r>
            <w:r w:rsidR="00C00C1E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交付</w:t>
            </w:r>
            <w:r w:rsidR="00DA0F7A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。</w:t>
            </w:r>
          </w:p>
        </w:tc>
      </w:tr>
      <w:tr w:rsidR="004F404A" w14:paraId="6EEC694E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A69D97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技术研发中心（总部）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F88AAA" w14:textId="11D477CE" w:rsidR="004F404A" w:rsidRDefault="00F5076C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hint="eastAsia"/>
                <w:bCs/>
                <w:color w:val="000000"/>
                <w:kern w:val="0"/>
                <w:sz w:val="24"/>
              </w:rPr>
              <w:t>负责安排设计人员到分公司协助工装模具设计、协助工装申请单的编制确认、参与工艺方案的评审及工装设计技术文件编制、会签等工作</w:t>
            </w:r>
          </w:p>
        </w:tc>
      </w:tr>
      <w:tr w:rsidR="004F404A" w14:paraId="38E86E27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90D576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质量部（总部）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5A0116" w14:textId="595C7616" w:rsidR="004F404A" w:rsidRDefault="00120AC4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负责总部工装项目质量控制方案制定，制造过程检验及总检；负责工装检验计划编制。完成工装实物验收；软件资料收集、归档并提交沈飞民机审核。</w:t>
            </w:r>
          </w:p>
        </w:tc>
      </w:tr>
      <w:tr w:rsidR="004F404A" w14:paraId="5C36B9CC" w14:textId="77777777">
        <w:trPr>
          <w:trHeight w:val="288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69ABF" w14:textId="77777777" w:rsidR="004F404A" w:rsidRDefault="00154A12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生产车间（总部）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FB5D4B" w14:textId="007B1E1F" w:rsidR="004F404A" w:rsidRDefault="00DA0F7A">
            <w:pPr>
              <w:widowControl/>
              <w:wordWrap w:val="0"/>
              <w:adjustRightInd w:val="0"/>
              <w:snapToGrid w:val="0"/>
              <w:jc w:val="center"/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模具车间</w:t>
            </w:r>
            <w:r w:rsidR="00792EF7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/型架车间</w:t>
            </w:r>
            <w:r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负责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按时完成分公司下达的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工装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生产</w:t>
            </w:r>
            <w:bookmarkStart w:id="0" w:name="_GoBack"/>
            <w:bookmarkEnd w:id="0"/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任务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（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生产制造、进度编排以及交付</w:t>
            </w:r>
            <w:r w:rsidR="006101E2">
              <w:rPr>
                <w:rFonts w:asciiTheme="minorEastAsia" w:hAnsiTheme="minorEastAsia" w:cs="Times New Roman" w:hint="eastAsia"/>
                <w:bCs/>
                <w:color w:val="000000"/>
                <w:kern w:val="0"/>
                <w:sz w:val="24"/>
                <w:lang w:bidi="en-US"/>
              </w:rPr>
              <w:t>）</w:t>
            </w:r>
            <w:r w:rsidR="006101E2">
              <w:rPr>
                <w:rFonts w:asciiTheme="minorEastAsia" w:hAnsiTheme="minorEastAsia" w:cs="Times New Roman"/>
                <w:bCs/>
                <w:color w:val="000000"/>
                <w:kern w:val="0"/>
                <w:sz w:val="24"/>
                <w:lang w:bidi="en-US"/>
              </w:rPr>
              <w:t xml:space="preserve"> </w:t>
            </w:r>
          </w:p>
        </w:tc>
      </w:tr>
    </w:tbl>
    <w:p w14:paraId="3A829FC0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 规定</w:t>
      </w:r>
    </w:p>
    <w:p w14:paraId="40375E05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5.1项目方案管理规定</w:t>
      </w:r>
    </w:p>
    <w:p w14:paraId="271EB46B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5.1.1联合工装项目</w:t>
      </w:r>
    </w:p>
    <w:p w14:paraId="5FFC351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子公司项目管理部组织工装技术条件、工装设计方案联合评审。沈阳子公司工程技术部完成工装技术条件编制后，子公司技术、总部设计、车间工艺等相关部门进行工装技术条件评审，评审通过后由沈阳子公司工程技术部正式提请工装技术条件申请。技术条件确认后总部启动工装设计，设计方案完成后，总部设计、车间工艺、子公司技术开展方案评审 。方案评审建立评审反馈闭环，明确评审时效与意见处理机制，确保方案适配地域落地需求。工程技术部负责申请流程的全流程管理，子公司经营发展部负责工装申请</w:t>
      </w:r>
      <w:r>
        <w:rPr>
          <w:rFonts w:asciiTheme="majorEastAsia" w:eastAsiaTheme="majorEastAsia" w:hAnsiTheme="majorEastAsia" w:cstheme="majorEastAsia" w:hint="eastAsia"/>
          <w:sz w:val="28"/>
        </w:rPr>
        <w:lastRenderedPageBreak/>
        <w:t>外协流程的跟踪，总部设计负责启动设计全过程管理，总部车间工艺负责 承接核心方案，编制实施文件，开展全维度实施性评估，保障方案落地可行。</w:t>
      </w:r>
    </w:p>
    <w:p w14:paraId="698E042E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5.1.2自有成本业务</w:t>
      </w:r>
    </w:p>
    <w:p w14:paraId="08433B78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子公司完成内部外协申请流程后，自有成本工装业务参照5.1.1执行；自有成本零件加工任务，子公司项目管理组织零件制造方案、检验方案评审，形成评审闭环。</w:t>
      </w:r>
    </w:p>
    <w:p w14:paraId="164D2D82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5.2进度计划管理规定</w:t>
      </w:r>
    </w:p>
    <w:p w14:paraId="29D78F92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5.2.1主进度计划编制</w:t>
      </w:r>
    </w:p>
    <w:p w14:paraId="4DABA87C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项目业务确认后5个工作日内，由沈阳子公司项目管理部牵头，联合总部相关部门完成主进度计划编制，经评审后发布。主进度计划需以客户需求节点为核心，明确材料采购、工装制造、检测验收、交付发运、挂账回款等关键节点，界定双方工作内容、责任部门及完成时限。</w:t>
      </w:r>
    </w:p>
    <w:p w14:paraId="4D6B6BB9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5.2.2阶段计划分解</w:t>
      </w:r>
    </w:p>
    <w:p w14:paraId="2D106768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总部设计、生产、采购、质量等部门须在主进度计划发布后5个工作日内，完成本部门阶段计划分解，并报沈阳子公司项目管理部备案。子公司同步完成各职能部门协作计划，围绕工装申请提出、合同签订、供应商确定、验收、报告、挂账、付款等环节。</w:t>
      </w:r>
    </w:p>
    <w:p w14:paraId="695BDA65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5.2.3车间作业计划</w:t>
      </w:r>
    </w:p>
    <w:p w14:paraId="03D637D3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/>
          <w:sz w:val="28"/>
        </w:rPr>
        <w:t>各责任部门</w:t>
      </w:r>
      <w:proofErr w:type="gramStart"/>
      <w:r>
        <w:rPr>
          <w:rFonts w:asciiTheme="majorEastAsia" w:eastAsiaTheme="majorEastAsia" w:hAnsiTheme="majorEastAsia" w:cstheme="majorEastAsia"/>
          <w:sz w:val="28"/>
        </w:rPr>
        <w:t>在阶段</w:t>
      </w:r>
      <w:proofErr w:type="gramEnd"/>
      <w:r>
        <w:rPr>
          <w:rFonts w:asciiTheme="majorEastAsia" w:eastAsiaTheme="majorEastAsia" w:hAnsiTheme="majorEastAsia" w:cstheme="majorEastAsia"/>
          <w:sz w:val="28"/>
        </w:rPr>
        <w:t>计划分解完成后3个工作日内，依据阶段计划</w:t>
      </w:r>
      <w:r>
        <w:rPr>
          <w:rFonts w:asciiTheme="majorEastAsia" w:eastAsiaTheme="majorEastAsia" w:hAnsiTheme="majorEastAsia" w:cstheme="majorEastAsia" w:hint="eastAsia"/>
          <w:sz w:val="28"/>
        </w:rPr>
        <w:t>车间</w:t>
      </w:r>
      <w:r>
        <w:rPr>
          <w:rFonts w:asciiTheme="majorEastAsia" w:eastAsiaTheme="majorEastAsia" w:hAnsiTheme="majorEastAsia" w:cstheme="majorEastAsia"/>
          <w:sz w:val="28"/>
        </w:rPr>
        <w:t>进一步细化编制班组级、</w:t>
      </w:r>
      <w:proofErr w:type="gramStart"/>
      <w:r>
        <w:rPr>
          <w:rFonts w:asciiTheme="majorEastAsia" w:eastAsiaTheme="majorEastAsia" w:hAnsiTheme="majorEastAsia" w:cstheme="majorEastAsia"/>
          <w:sz w:val="28"/>
        </w:rPr>
        <w:t>岗位级作业</w:t>
      </w:r>
      <w:proofErr w:type="gramEnd"/>
      <w:r>
        <w:rPr>
          <w:rFonts w:asciiTheme="majorEastAsia" w:eastAsiaTheme="majorEastAsia" w:hAnsiTheme="majorEastAsia" w:cstheme="majorEastAsia"/>
          <w:sz w:val="28"/>
        </w:rPr>
        <w:t>计划，明确每日/每周作业内容、工序衔接、资源配置、质量控制点及完成标准，形成可直接执行的作业</w:t>
      </w:r>
      <w:r>
        <w:rPr>
          <w:rFonts w:asciiTheme="majorEastAsia" w:eastAsiaTheme="majorEastAsia" w:hAnsiTheme="majorEastAsia" w:cstheme="majorEastAsia" w:hint="eastAsia"/>
          <w:sz w:val="28"/>
        </w:rPr>
        <w:t>计划</w:t>
      </w:r>
      <w:r>
        <w:rPr>
          <w:rFonts w:asciiTheme="majorEastAsia" w:eastAsiaTheme="majorEastAsia" w:hAnsiTheme="majorEastAsia" w:cstheme="majorEastAsia"/>
          <w:sz w:val="28"/>
        </w:rPr>
        <w:t>。作业计划需与主进度计划、阶段计划保持逻辑一致与时间闭环，同步报送至沈阳子公司项目管理部统一管控。项目管理部对作业计划执行情况进行跟踪、预警与调整，确保各环节作业高效落地、节点可控。</w:t>
      </w:r>
    </w:p>
    <w:p w14:paraId="4C28590B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5.2.4周期评估要求</w:t>
      </w:r>
    </w:p>
    <w:p w14:paraId="42ECC819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三层计划编制完成后，由子公司项目管理部组织总部、子公司相关业务部门开展评审，结合技术难度、制造周期、谈判周期、流程审批时间等因素综合确定，确保周期合理可行。若无法满足子公</w:t>
      </w:r>
      <w:r>
        <w:rPr>
          <w:rFonts w:asciiTheme="majorEastAsia" w:eastAsiaTheme="majorEastAsia" w:hAnsiTheme="majorEastAsia" w:cstheme="majorEastAsia" w:hint="eastAsia"/>
          <w:sz w:val="28"/>
        </w:rPr>
        <w:lastRenderedPageBreak/>
        <w:t>司项目管理部从开工初期主动向客户报备、沟通；禁止无依据提出不合理的周期要求，评估结果需纳入主进度计划。</w:t>
      </w:r>
    </w:p>
    <w:p w14:paraId="10C53D67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5.2.5项目提前启动要求</w:t>
      </w:r>
    </w:p>
    <w:p w14:paraId="79D1557B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 xml:space="preserve">对于提前启动的工装任务，由沈阳子公司委托的，沈阳子公司制定统一委托模板，说明任务来源。 </w:t>
      </w:r>
    </w:p>
    <w:p w14:paraId="6EC9514F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5.3采购与制造协同规定</w:t>
      </w:r>
    </w:p>
    <w:p w14:paraId="3C4126D4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5.3.1加工模式选择</w:t>
      </w:r>
    </w:p>
    <w:p w14:paraId="2A7B78D8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工装项目可采用沈阳子公司外协加工、总部外协加工或总部自行加工三种模式执行，具体模式由总部相关部门在项目启动阶段确认。自有成本工装业务一律由沈阳子公司经营发展部组织外协加工。对于总部排产交付进度不能满足客户需求的工装业务，沈阳子公司有权在不高于合同价格的条件下进行外协制造，最终外协价格需经过总部审批。</w:t>
      </w:r>
    </w:p>
    <w:p w14:paraId="5DD7CA89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5.3.2关键节点管控</w:t>
      </w:r>
    </w:p>
    <w:p w14:paraId="3A81E254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无论采取何种加工模式，供应商筛选、合同比价、合同签订、生产排期及物流发运等关键节点，均由责任部门纳入主进度计划统一管控，并接受沈阳子公司项目管理部监督。</w:t>
      </w:r>
      <w:r w:rsidRPr="00EC3939">
        <w:rPr>
          <w:rFonts w:asciiTheme="majorEastAsia" w:eastAsiaTheme="majorEastAsia" w:hAnsiTheme="majorEastAsia" w:cstheme="majorEastAsia" w:hint="eastAsia"/>
          <w:sz w:val="28"/>
        </w:rPr>
        <w:t>总部在合同签订</w:t>
      </w:r>
      <w:proofErr w:type="gramStart"/>
      <w:r w:rsidRPr="00EC3939">
        <w:rPr>
          <w:rFonts w:asciiTheme="majorEastAsia" w:eastAsiaTheme="majorEastAsia" w:hAnsiTheme="majorEastAsia" w:cstheme="majorEastAsia" w:hint="eastAsia"/>
          <w:sz w:val="28"/>
        </w:rPr>
        <w:t>后须第一时间</w:t>
      </w:r>
      <w:proofErr w:type="gramEnd"/>
      <w:r w:rsidRPr="00EC3939">
        <w:rPr>
          <w:rFonts w:asciiTheme="majorEastAsia" w:eastAsiaTheme="majorEastAsia" w:hAnsiTheme="majorEastAsia" w:cstheme="majorEastAsia" w:hint="eastAsia"/>
          <w:sz w:val="28"/>
        </w:rPr>
        <w:t>将合同信息同步至沈阳子公司经营发展部，确保信息及时传递。</w:t>
      </w:r>
    </w:p>
    <w:p w14:paraId="23D49452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 w:rsidRPr="00EC3939">
        <w:rPr>
          <w:rFonts w:asciiTheme="majorEastAsia" w:eastAsiaTheme="majorEastAsia" w:hAnsiTheme="majorEastAsia" w:cstheme="majorEastAsia" w:hint="eastAsia"/>
          <w:sz w:val="28"/>
        </w:rPr>
        <w:t>5.3.3物料与缓冲期</w:t>
      </w:r>
    </w:p>
    <w:p w14:paraId="2D4AE588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 w:rsidRPr="00EC3939">
        <w:rPr>
          <w:rFonts w:asciiTheme="majorEastAsia" w:eastAsiaTheme="majorEastAsia" w:hAnsiTheme="majorEastAsia" w:cstheme="majorEastAsia" w:hint="eastAsia"/>
          <w:sz w:val="28"/>
        </w:rPr>
        <w:t>关键物料采购到货必须设置不少于3个工作日的到货缓冲期，并提前向沈阳子公司项目管理部报备。自有成本工装业务的外协单位确定后，经营</w:t>
      </w:r>
      <w:proofErr w:type="gramStart"/>
      <w:r w:rsidRPr="00EC3939">
        <w:rPr>
          <w:rFonts w:asciiTheme="majorEastAsia" w:eastAsiaTheme="majorEastAsia" w:hAnsiTheme="majorEastAsia" w:cstheme="majorEastAsia" w:hint="eastAsia"/>
          <w:sz w:val="28"/>
        </w:rPr>
        <w:t>发展部需督促</w:t>
      </w:r>
      <w:proofErr w:type="gramEnd"/>
      <w:r w:rsidRPr="00EC3939">
        <w:rPr>
          <w:rFonts w:asciiTheme="majorEastAsia" w:eastAsiaTheme="majorEastAsia" w:hAnsiTheme="majorEastAsia" w:cstheme="majorEastAsia" w:hint="eastAsia"/>
          <w:sz w:val="28"/>
        </w:rPr>
        <w:t>其在规定周期内完成返修，检验部门同步跟进验收进度。</w:t>
      </w:r>
    </w:p>
    <w:p w14:paraId="2D5460C8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5.4沟通与协同规定</w:t>
      </w:r>
    </w:p>
    <w:p w14:paraId="1911B259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5.4.1例会制度</w:t>
      </w:r>
    </w:p>
    <w:p w14:paraId="56F3C411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沈阳子公司项目管理部组织召开工装生产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进度周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例会，总部、子公司相关部门参加，跟踪工装申请、设计、制造、交付进度，制定恢复计划。会议需按统一模板汇报进度、质量、风险及资源需求，经营发展部汇报台账跟踪及挂账回款进展。</w:t>
      </w:r>
    </w:p>
    <w:p w14:paraId="60B5A1CE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lastRenderedPageBreak/>
        <w:t>5.4.2专项对接机制</w:t>
      </w:r>
    </w:p>
    <w:p w14:paraId="330D4FAD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总部须指定1名具备工装管理总协调权限的专项对接人，负责跨部门协调与问题推动。经营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发展部需指定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专人负责台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账管理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与信息跟踪，确保申请单、合同、验收等信息及时更新。</w:t>
      </w:r>
    </w:p>
    <w:p w14:paraId="20B672A5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5.4.3异常反馈机制</w:t>
      </w:r>
    </w:p>
    <w:p w14:paraId="1258F2C5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出现影响进度或质量的重大风险或异常情况时，责任部门须在1小时内口头报告沈阳子公司项目管理部，并在4小时内提交初步处置方案。经营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发展部需及时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跟踪异常情况对挂账回款的影响，协调解决相关问题。</w:t>
      </w:r>
    </w:p>
    <w:p w14:paraId="79662656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5.5质量管理规定</w:t>
      </w:r>
    </w:p>
    <w:p w14:paraId="5ED9A8F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5.5.1质量联合小组</w:t>
      </w:r>
    </w:p>
    <w:p w14:paraId="5F3462D9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所有工装项目须建立质量联合小组，由沈阳子公司质量管理部牵头，联合总部质量、技术、生产等部门实施全过程质量管控。</w:t>
      </w:r>
    </w:p>
    <w:p w14:paraId="77C10B7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5.5.2制造与检验标准</w:t>
      </w:r>
    </w:p>
    <w:p w14:paraId="43E22FB2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工装制造及检验过程必须符合民机公司工装管理程序要求，总部生产车间对过程质量负责，关键工序一次合格率原则上不低于98%。自有成本工装业务返修完成后，需经检验部门验收合格方可入库。</w:t>
      </w:r>
    </w:p>
    <w:p w14:paraId="574C9A8D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5.5.3交检文件与验收</w:t>
      </w:r>
    </w:p>
    <w:p w14:paraId="30D1F9B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总部工装交检文件需提前10个工作日提交沈阳子公司质量管理部，提前识别并整改问题。工装投入使用后，需经3架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份质量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验证，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复材车间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给出书面验证报告，经质量管理部审签后反馈总部。自有成本工装业务验收需由外协单位提交移交单，经检验部门检验、库房入库后完成，移交单需检验人员、库房管理人员签字确认。</w:t>
      </w:r>
    </w:p>
    <w:p w14:paraId="02661AA2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5.5.4质量问题整改</w:t>
      </w:r>
    </w:p>
    <w:p w14:paraId="221865F6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质量问题由质量管理部传递给总部，总部各责任部门制定整改措施，客户上报的整改措施需经沈阳子公司质量管理部评审后答复客户。质量管理部负责整改闭环跟踪，未完成整改不得再次投产。</w:t>
      </w:r>
    </w:p>
    <w:p w14:paraId="1D0C4F2F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5.6风险管控规定</w:t>
      </w:r>
    </w:p>
    <w:p w14:paraId="7C468D1F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lastRenderedPageBreak/>
        <w:t>5.6.1风险识别</w:t>
      </w:r>
    </w:p>
    <w:p w14:paraId="39A0D04E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项目启动前，由沈阳子公司项目管理部组织总部、子公司各职能部门开展系统性风险识别，形成项目风险清单，重点识别周期延误、合同签订不及时、挂账回款困难、总部未中标等风险。</w:t>
      </w:r>
    </w:p>
    <w:p w14:paraId="6964057E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5.6.2风险分级管理</w:t>
      </w:r>
    </w:p>
    <w:p w14:paraId="3D33A5B7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高风险事项需制定专项应对措施和应急预案，在项目例会中持续跟踪。对于提前投产但总部未中标的工装，由经营发展部与中标单位沟通，将工装以成本价格转移，减少损失。</w:t>
      </w:r>
    </w:p>
    <w:p w14:paraId="01692963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5.6.3自有成本业务风险</w:t>
      </w:r>
    </w:p>
    <w:p w14:paraId="3A656E84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发展部需对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自有成本工装业务的外协单位资质进行严格审核，避免因供应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商能力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不足导致返修质量不达标或周期延误。建立供应商评价机制，对合作过程中的质量、进度问题进行记录与考核。</w:t>
      </w:r>
    </w:p>
    <w:p w14:paraId="604D9698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</w:t>
      </w:r>
      <w:proofErr w:type="gramStart"/>
      <w:r>
        <w:rPr>
          <w:rFonts w:ascii="黑体" w:eastAsia="黑体" w:hAnsi="黑体" w:cs="黑体" w:hint="eastAsia"/>
          <w:sz w:val="28"/>
        </w:rPr>
        <w:t>7台账与</w:t>
      </w:r>
      <w:proofErr w:type="gramEnd"/>
      <w:r>
        <w:rPr>
          <w:rFonts w:ascii="黑体" w:eastAsia="黑体" w:hAnsi="黑体" w:cs="黑体" w:hint="eastAsia"/>
          <w:sz w:val="28"/>
        </w:rPr>
        <w:t>BI系统管理规定</w:t>
      </w:r>
    </w:p>
    <w:p w14:paraId="1B9725F4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5.7.1台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账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建立</w:t>
      </w:r>
    </w:p>
    <w:p w14:paraId="1097C83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工艺部门提交工装申请后，需同步建立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申请台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账，将申请单、技术资料等提交经营发展部。经营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发展部需建立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合同管理、供应商管理、挂账回款管理等台账，确保每笔业务全程可追溯。</w:t>
      </w:r>
    </w:p>
    <w:p w14:paraId="29E91098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5.7.2 BI系统维护</w:t>
      </w:r>
    </w:p>
    <w:p w14:paraId="6D2E618C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BI系统维护由经营发展部市场专员（工装）负责，确保所有工装业务（新制、升版、返修）的申请单、时间节点、进度状态等信息及时录入系统，避免拖期。经营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发展部需配合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提供台账数据，确保系统信息与实际业务一致。</w:t>
      </w:r>
    </w:p>
    <w:p w14:paraId="276118E5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5.8现场与物流管理规定</w:t>
      </w:r>
    </w:p>
    <w:p w14:paraId="5304C55C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5.8.1工装拉运</w:t>
      </w:r>
    </w:p>
    <w:p w14:paraId="79142EC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总部或外协单位需拉运工装时，由物资保障部负责办理出门证，提供装载协助。总部需提前通知物资保障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部安排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装车事宜，确保流程顺畅。</w:t>
      </w:r>
    </w:p>
    <w:p w14:paraId="1653E975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5.8.2现场作业管理</w:t>
      </w:r>
    </w:p>
    <w:p w14:paraId="2C2FDA8A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外协单位到沈阳子公司现场进行工装返修时，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由复材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车间负责</w:t>
      </w:r>
      <w:r>
        <w:rPr>
          <w:rFonts w:asciiTheme="majorEastAsia" w:eastAsiaTheme="majorEastAsia" w:hAnsiTheme="majorEastAsia" w:cstheme="majorEastAsia" w:hint="eastAsia"/>
          <w:sz w:val="28"/>
        </w:rPr>
        <w:lastRenderedPageBreak/>
        <w:t>现场管理，包括安全监督、作业协调、工装定位配合等。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运维安环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部负责现场安全指导与监督，确保作业符合安全规范。</w:t>
      </w:r>
    </w:p>
    <w:p w14:paraId="42DF99FA" w14:textId="77777777" w:rsidR="004F404A" w:rsidRDefault="00154A12">
      <w:pPr>
        <w:spacing w:beforeLines="50" w:before="156" w:afterLines="50" w:after="156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5.9挂账回款管理规定</w:t>
      </w:r>
    </w:p>
    <w:p w14:paraId="1722EE5B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5.9.1联合工装项目</w:t>
      </w:r>
    </w:p>
    <w:p w14:paraId="321EC711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工装验收合格并签订移交单后，经营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发展部需及时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将两份专票及移交单提交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至供应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链，对接</w:t>
      </w:r>
      <w:proofErr w:type="gramStart"/>
      <w:r>
        <w:rPr>
          <w:rFonts w:asciiTheme="majorEastAsia" w:eastAsiaTheme="majorEastAsia" w:hAnsiTheme="majorEastAsia" w:cstheme="majorEastAsia" w:hint="eastAsia"/>
          <w:sz w:val="28"/>
        </w:rPr>
        <w:t>民机科创部</w:t>
      </w:r>
      <w:proofErr w:type="gramEnd"/>
      <w:r>
        <w:rPr>
          <w:rFonts w:asciiTheme="majorEastAsia" w:eastAsiaTheme="majorEastAsia" w:hAnsiTheme="majorEastAsia" w:cstheme="majorEastAsia" w:hint="eastAsia"/>
          <w:sz w:val="28"/>
        </w:rPr>
        <w:t>相关人员，根据预算情况办理ERP收货及挂账手续，跟踪回款进度。</w:t>
      </w:r>
    </w:p>
    <w:p w14:paraId="61C79EE1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5.9.2自有成本工装业务</w:t>
      </w:r>
    </w:p>
    <w:p w14:paraId="4227176C" w14:textId="77777777" w:rsidR="004F404A" w:rsidRDefault="00154A12">
      <w:pPr>
        <w:spacing w:line="440" w:lineRule="exact"/>
        <w:ind w:firstLineChars="200" w:firstLine="560"/>
        <w:jc w:val="left"/>
        <w:rPr>
          <w:rFonts w:asciiTheme="majorEastAsia" w:eastAsiaTheme="majorEastAsia" w:hAnsiTheme="majorEastAsia" w:cstheme="majorEastAsia"/>
          <w:sz w:val="28"/>
        </w:rPr>
      </w:pPr>
      <w:r>
        <w:rPr>
          <w:rFonts w:asciiTheme="majorEastAsia" w:eastAsiaTheme="majorEastAsia" w:hAnsiTheme="majorEastAsia" w:cstheme="majorEastAsia" w:hint="eastAsia"/>
          <w:sz w:val="28"/>
        </w:rPr>
        <w:t>工装返修完成并验收入库后，由经营发展部通知外协单位开票，凭验收单、发票等相关凭证办理付款手续，完成业务闭环。</w:t>
      </w:r>
    </w:p>
    <w:p w14:paraId="70BA6379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6 流程</w:t>
      </w:r>
    </w:p>
    <w:p w14:paraId="3986FF9C" w14:textId="77777777" w:rsidR="004F404A" w:rsidRDefault="00154A12">
      <w:r>
        <w:object w:dxaOrig="8296" w:dyaOrig="4301" w14:anchorId="50AA78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215.05pt" o:ole="">
            <v:imagedata r:id="rId7" o:title=""/>
            <o:lock v:ext="edit" aspectratio="f"/>
          </v:shape>
          <o:OLEObject Type="Embed" ProgID="Visio.Drawing.15" ShapeID="_x0000_i1025" DrawAspect="Content" ObjectID="_1834558849" r:id="rId8"/>
        </w:object>
      </w:r>
    </w:p>
    <w:p w14:paraId="0B08D7D2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7 规定表格</w:t>
      </w:r>
    </w:p>
    <w:p w14:paraId="6D4C4617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>
        <w:rPr>
          <w:rFonts w:ascii="Times New Roman" w:eastAsiaTheme="majorEastAsia" w:hAnsi="Times New Roman" w:cs="Times New Roman" w:hint="eastAsia"/>
          <w:sz w:val="28"/>
        </w:rPr>
        <w:t>GLTX-XM-08-A-01</w:t>
      </w:r>
      <w:r>
        <w:rPr>
          <w:rFonts w:ascii="Times New Roman" w:eastAsiaTheme="majorEastAsia" w:hAnsi="Times New Roman" w:cs="Times New Roman" w:hint="eastAsia"/>
          <w:sz w:val="28"/>
        </w:rPr>
        <w:t>《工装技术条件评审</w:t>
      </w:r>
      <w:r w:rsidRPr="00EC3939">
        <w:rPr>
          <w:rFonts w:ascii="Times New Roman" w:eastAsiaTheme="majorEastAsia" w:hAnsi="Times New Roman" w:cs="Times New Roman" w:hint="eastAsia"/>
          <w:sz w:val="28"/>
        </w:rPr>
        <w:t>表》</w:t>
      </w:r>
    </w:p>
    <w:p w14:paraId="2229C00B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GLTX-XM-08-A-02</w:t>
      </w:r>
      <w:r w:rsidRPr="00EC3939">
        <w:rPr>
          <w:rFonts w:ascii="Times New Roman" w:eastAsiaTheme="majorEastAsia" w:hAnsi="Times New Roman" w:cs="Times New Roman" w:hint="eastAsia"/>
          <w:sz w:val="28"/>
        </w:rPr>
        <w:t>《项目主进度计划表》</w:t>
      </w:r>
    </w:p>
    <w:p w14:paraId="36B917D3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GLTX-XM-08-A-03</w:t>
      </w:r>
      <w:r w:rsidRPr="00EC3939">
        <w:rPr>
          <w:rFonts w:ascii="Times New Roman" w:eastAsiaTheme="majorEastAsia" w:hAnsi="Times New Roman" w:cs="Times New Roman" w:hint="eastAsia"/>
          <w:sz w:val="28"/>
        </w:rPr>
        <w:t>《部门阶段计划分解表》</w:t>
      </w:r>
    </w:p>
    <w:p w14:paraId="75D3CB79" w14:textId="77777777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GLTX-XM-08-A-04</w:t>
      </w:r>
      <w:r w:rsidRPr="00EC3939">
        <w:rPr>
          <w:rFonts w:ascii="Times New Roman" w:eastAsiaTheme="majorEastAsia" w:hAnsi="Times New Roman" w:cs="Times New Roman" w:hint="eastAsia"/>
          <w:sz w:val="28"/>
        </w:rPr>
        <w:t>《质量控制计划表》</w:t>
      </w:r>
    </w:p>
    <w:p w14:paraId="65DD5E93" w14:textId="4EB3AD3C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GLTX-XM-08-A-0</w:t>
      </w:r>
      <w:r w:rsidR="00CA3F0E">
        <w:rPr>
          <w:rFonts w:ascii="Times New Roman" w:eastAsiaTheme="majorEastAsia" w:hAnsi="Times New Roman" w:cs="Times New Roman" w:hint="eastAsia"/>
          <w:sz w:val="28"/>
        </w:rPr>
        <w:t>5</w:t>
      </w:r>
      <w:r w:rsidRPr="00EC3939">
        <w:rPr>
          <w:rFonts w:ascii="Times New Roman" w:eastAsiaTheme="majorEastAsia" w:hAnsi="Times New Roman" w:cs="Times New Roman" w:hint="eastAsia"/>
          <w:sz w:val="28"/>
        </w:rPr>
        <w:t>《质量问题跟踪台账》</w:t>
      </w:r>
    </w:p>
    <w:p w14:paraId="7882273C" w14:textId="33AABBD2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GLTX-XM-08-A-0</w:t>
      </w:r>
      <w:r w:rsidR="00CA3F0E">
        <w:rPr>
          <w:rFonts w:ascii="Times New Roman" w:eastAsiaTheme="majorEastAsia" w:hAnsi="Times New Roman" w:cs="Times New Roman" w:hint="eastAsia"/>
          <w:sz w:val="28"/>
        </w:rPr>
        <w:t>6</w:t>
      </w:r>
      <w:r w:rsidRPr="00EC3939">
        <w:rPr>
          <w:rFonts w:ascii="Times New Roman" w:eastAsiaTheme="majorEastAsia" w:hAnsi="Times New Roman" w:cs="Times New Roman" w:hint="eastAsia"/>
          <w:sz w:val="28"/>
        </w:rPr>
        <w:t>《项目风险管理清单》</w:t>
      </w:r>
    </w:p>
    <w:p w14:paraId="34280FF9" w14:textId="2EE6B282" w:rsidR="004F404A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lastRenderedPageBreak/>
        <w:t>GLTX-XM-08-A-0</w:t>
      </w:r>
      <w:r w:rsidR="00CA3F0E">
        <w:rPr>
          <w:rFonts w:ascii="Times New Roman" w:eastAsiaTheme="majorEastAsia" w:hAnsi="Times New Roman" w:cs="Times New Roman" w:hint="eastAsia"/>
          <w:sz w:val="28"/>
        </w:rPr>
        <w:t>7</w:t>
      </w:r>
      <w:r w:rsidRPr="00EC3939">
        <w:rPr>
          <w:rFonts w:ascii="Times New Roman" w:eastAsiaTheme="majorEastAsia" w:hAnsi="Times New Roman" w:cs="Times New Roman" w:hint="eastAsia"/>
          <w:sz w:val="28"/>
        </w:rPr>
        <w:t>《工装业务申请台账》</w:t>
      </w:r>
    </w:p>
    <w:p w14:paraId="7FF9A1F0" w14:textId="33E40D44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>
        <w:rPr>
          <w:rFonts w:ascii="Times New Roman" w:eastAsiaTheme="majorEastAsia" w:hAnsi="Times New Roman" w:cs="Times New Roman" w:hint="eastAsia"/>
          <w:sz w:val="28"/>
        </w:rPr>
        <w:t>GLTX-XM-08-A-0</w:t>
      </w:r>
      <w:r w:rsidR="00CA3F0E">
        <w:rPr>
          <w:rFonts w:ascii="Times New Roman" w:eastAsiaTheme="majorEastAsia" w:hAnsi="Times New Roman" w:cs="Times New Roman" w:hint="eastAsia"/>
          <w:sz w:val="28"/>
        </w:rPr>
        <w:t>8</w:t>
      </w:r>
      <w:r>
        <w:rPr>
          <w:rFonts w:ascii="Times New Roman" w:eastAsiaTheme="majorEastAsia" w:hAnsi="Times New Roman" w:cs="Times New Roman" w:hint="eastAsia"/>
          <w:sz w:val="28"/>
        </w:rPr>
        <w:t>《合同管理台</w:t>
      </w:r>
      <w:r w:rsidRPr="00EC3939">
        <w:rPr>
          <w:rFonts w:ascii="Times New Roman" w:eastAsiaTheme="majorEastAsia" w:hAnsi="Times New Roman" w:cs="Times New Roman" w:hint="eastAsia"/>
          <w:sz w:val="28"/>
        </w:rPr>
        <w:t>账》</w:t>
      </w:r>
    </w:p>
    <w:p w14:paraId="26C67644" w14:textId="608D9F27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</w:t>
      </w:r>
      <w:r w:rsidR="00CA3F0E">
        <w:rPr>
          <w:rFonts w:ascii="Times New Roman" w:eastAsiaTheme="majorEastAsia" w:hAnsi="Times New Roman" w:cs="Times New Roman" w:hint="eastAsia"/>
          <w:sz w:val="28"/>
        </w:rPr>
        <w:t>9</w:t>
      </w:r>
      <w:r w:rsidRPr="00EC3939">
        <w:rPr>
          <w:rFonts w:ascii="Times New Roman" w:eastAsiaTheme="majorEastAsia" w:hAnsi="Times New Roman" w:cs="Times New Roman" w:hint="eastAsia"/>
          <w:sz w:val="28"/>
        </w:rPr>
        <w:t>《挂账回款跟踪表》</w:t>
      </w:r>
    </w:p>
    <w:p w14:paraId="26B3CEC5" w14:textId="3700B214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GLTX-XM-08-A-1</w:t>
      </w:r>
      <w:r w:rsidR="00CA3F0E">
        <w:rPr>
          <w:rFonts w:ascii="Times New Roman" w:eastAsiaTheme="majorEastAsia" w:hAnsi="Times New Roman" w:cs="Times New Roman" w:hint="eastAsia"/>
          <w:sz w:val="28"/>
        </w:rPr>
        <w:t>0</w:t>
      </w:r>
      <w:r w:rsidRPr="00EC3939">
        <w:rPr>
          <w:rFonts w:ascii="Times New Roman" w:eastAsiaTheme="majorEastAsia" w:hAnsi="Times New Roman" w:cs="Times New Roman" w:hint="eastAsia"/>
          <w:sz w:val="28"/>
        </w:rPr>
        <w:t>《自有成本工装移交单》</w:t>
      </w:r>
    </w:p>
    <w:p w14:paraId="5B101AA8" w14:textId="4A8E5986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GLTX-XM-08-A-1</w:t>
      </w:r>
      <w:r w:rsidR="00CA3F0E">
        <w:rPr>
          <w:rFonts w:ascii="Times New Roman" w:eastAsiaTheme="majorEastAsia" w:hAnsi="Times New Roman" w:cs="Times New Roman" w:hint="eastAsia"/>
          <w:sz w:val="28"/>
        </w:rPr>
        <w:t>1</w:t>
      </w:r>
      <w:r w:rsidRPr="00EC3939">
        <w:rPr>
          <w:rFonts w:ascii="Times New Roman" w:eastAsiaTheme="majorEastAsia" w:hAnsi="Times New Roman" w:cs="Times New Roman" w:hint="eastAsia"/>
          <w:sz w:val="28"/>
        </w:rPr>
        <w:t>《客户反馈处理台账》</w:t>
      </w:r>
    </w:p>
    <w:p w14:paraId="13DB76A0" w14:textId="62E9AB38" w:rsidR="004F404A" w:rsidRPr="00EC3939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GLTX-XM-08-A-1</w:t>
      </w:r>
      <w:r w:rsidR="00CA3F0E">
        <w:rPr>
          <w:rFonts w:ascii="Times New Roman" w:eastAsiaTheme="majorEastAsia" w:hAnsi="Times New Roman" w:cs="Times New Roman" w:hint="eastAsia"/>
          <w:sz w:val="28"/>
        </w:rPr>
        <w:t>2</w:t>
      </w:r>
      <w:r w:rsidRPr="00EC3939">
        <w:rPr>
          <w:rFonts w:ascii="Times New Roman" w:eastAsiaTheme="majorEastAsia" w:hAnsi="Times New Roman" w:cs="Times New Roman" w:hint="eastAsia"/>
          <w:sz w:val="28"/>
        </w:rPr>
        <w:t>《不合格工装通知单》</w:t>
      </w:r>
    </w:p>
    <w:p w14:paraId="65629890" w14:textId="5BEEF7A6" w:rsidR="004F404A" w:rsidRDefault="00154A12">
      <w:pPr>
        <w:spacing w:line="440" w:lineRule="exact"/>
        <w:ind w:firstLineChars="200" w:firstLine="560"/>
        <w:jc w:val="left"/>
        <w:rPr>
          <w:rFonts w:ascii="Times New Roman" w:eastAsiaTheme="majorEastAsia" w:hAnsi="Times New Roman" w:cs="Times New Roman"/>
          <w:sz w:val="28"/>
        </w:rPr>
      </w:pPr>
      <w:r w:rsidRPr="00EC3939">
        <w:rPr>
          <w:rFonts w:ascii="Times New Roman" w:eastAsiaTheme="majorEastAsia" w:hAnsi="Times New Roman" w:cs="Times New Roman" w:hint="eastAsia"/>
          <w:sz w:val="28"/>
        </w:rPr>
        <w:t>GLTX-XM-08-A-1</w:t>
      </w:r>
      <w:r w:rsidR="00CA3F0E">
        <w:rPr>
          <w:rFonts w:ascii="Times New Roman" w:eastAsiaTheme="majorEastAsia" w:hAnsi="Times New Roman" w:cs="Times New Roman" w:hint="eastAsia"/>
          <w:sz w:val="28"/>
        </w:rPr>
        <w:t>3</w:t>
      </w:r>
      <w:r w:rsidRPr="00EC3939">
        <w:rPr>
          <w:rFonts w:ascii="Times New Roman" w:eastAsiaTheme="majorEastAsia" w:hAnsi="Times New Roman" w:cs="Times New Roman" w:hint="eastAsia"/>
          <w:sz w:val="28"/>
        </w:rPr>
        <w:t>《交检材料核查清</w:t>
      </w:r>
      <w:r w:rsidR="0078672B" w:rsidRPr="00EC3939">
        <w:rPr>
          <w:rFonts w:ascii="Times New Roman" w:eastAsiaTheme="majorEastAsia" w:hAnsi="Times New Roman" w:cs="Times New Roman" w:hint="eastAsia"/>
          <w:sz w:val="28"/>
        </w:rPr>
        <w:t>单》</w:t>
      </w:r>
    </w:p>
    <w:p w14:paraId="1283AE3F" w14:textId="77777777" w:rsidR="004F404A" w:rsidRDefault="00154A12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28"/>
        </w:rPr>
      </w:pPr>
      <w:r>
        <w:rPr>
          <w:rFonts w:ascii="黑体" w:eastAsia="黑体" w:hAnsi="黑体" w:cs="黑体" w:hint="eastAsia"/>
          <w:sz w:val="28"/>
        </w:rPr>
        <w:t>8 记录控制</w:t>
      </w:r>
    </w:p>
    <w:p w14:paraId="60C069DF" w14:textId="77777777" w:rsidR="004F404A" w:rsidRDefault="00154A12">
      <w:pPr>
        <w:spacing w:line="440" w:lineRule="exact"/>
        <w:ind w:firstLineChars="200" w:firstLine="560"/>
        <w:jc w:val="left"/>
      </w:pPr>
      <w:r>
        <w:rPr>
          <w:rFonts w:asciiTheme="majorEastAsia" w:eastAsiaTheme="majorEastAsia" w:hAnsiTheme="majorEastAsia" w:cstheme="majorEastAsia" w:hint="eastAsia"/>
          <w:sz w:val="28"/>
        </w:rPr>
        <w:t>上述文件由相关责任部门负责存档，保存期限两年。</w:t>
      </w:r>
    </w:p>
    <w:sectPr w:rsidR="004F404A">
      <w:footerReference w:type="default" r:id="rId9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1C46A" w14:textId="77777777" w:rsidR="0087235E" w:rsidRDefault="0087235E">
      <w:r>
        <w:separator/>
      </w:r>
    </w:p>
  </w:endnote>
  <w:endnote w:type="continuationSeparator" w:id="0">
    <w:p w14:paraId="3D80DDC0" w14:textId="77777777" w:rsidR="0087235E" w:rsidRDefault="00872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D9430" w14:textId="77777777" w:rsidR="004F404A" w:rsidRDefault="00154A1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3BF354" wp14:editId="7BF2999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FBC313" w14:textId="77777777" w:rsidR="004F404A" w:rsidRDefault="00154A12">
                          <w:pPr>
                            <w:pStyle w:val="a3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type w14:anchorId="293BF35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24FBC313" w14:textId="77777777" w:rsidR="004F404A" w:rsidRDefault="00154A12">
                    <w:pPr>
                      <w:pStyle w:val="a3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D0927" w14:textId="77777777" w:rsidR="0087235E" w:rsidRDefault="0087235E">
      <w:r>
        <w:separator/>
      </w:r>
    </w:p>
  </w:footnote>
  <w:footnote w:type="continuationSeparator" w:id="0">
    <w:p w14:paraId="3C7E4B93" w14:textId="77777777" w:rsidR="0087235E" w:rsidRDefault="00872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BC"/>
    <w:rsid w:val="000418CA"/>
    <w:rsid w:val="00093F19"/>
    <w:rsid w:val="00120AC4"/>
    <w:rsid w:val="00154A12"/>
    <w:rsid w:val="00155C6E"/>
    <w:rsid w:val="00164D40"/>
    <w:rsid w:val="001E057A"/>
    <w:rsid w:val="001F0A47"/>
    <w:rsid w:val="0024067E"/>
    <w:rsid w:val="00297E2A"/>
    <w:rsid w:val="0034292E"/>
    <w:rsid w:val="004F404A"/>
    <w:rsid w:val="006101E2"/>
    <w:rsid w:val="0069056E"/>
    <w:rsid w:val="006C1381"/>
    <w:rsid w:val="006E1860"/>
    <w:rsid w:val="00711906"/>
    <w:rsid w:val="0078672B"/>
    <w:rsid w:val="00792EF7"/>
    <w:rsid w:val="007C433D"/>
    <w:rsid w:val="00863CCE"/>
    <w:rsid w:val="00867A02"/>
    <w:rsid w:val="0087235E"/>
    <w:rsid w:val="008B0D86"/>
    <w:rsid w:val="00923FC5"/>
    <w:rsid w:val="00AC739F"/>
    <w:rsid w:val="00BB2698"/>
    <w:rsid w:val="00BE556E"/>
    <w:rsid w:val="00C00C1E"/>
    <w:rsid w:val="00CA3F0E"/>
    <w:rsid w:val="00CF2F42"/>
    <w:rsid w:val="00D36BBC"/>
    <w:rsid w:val="00D91553"/>
    <w:rsid w:val="00DA0F7A"/>
    <w:rsid w:val="00E576D9"/>
    <w:rsid w:val="00EC3939"/>
    <w:rsid w:val="00F5076C"/>
    <w:rsid w:val="00FC17EA"/>
    <w:rsid w:val="0A406097"/>
    <w:rsid w:val="0C316F90"/>
    <w:rsid w:val="0F9803DB"/>
    <w:rsid w:val="0FD20B69"/>
    <w:rsid w:val="1AB042A2"/>
    <w:rsid w:val="1D5E1C8E"/>
    <w:rsid w:val="1D892693"/>
    <w:rsid w:val="26216D8F"/>
    <w:rsid w:val="2D64145E"/>
    <w:rsid w:val="2D7D7F0E"/>
    <w:rsid w:val="34A76F6E"/>
    <w:rsid w:val="3F9862BA"/>
    <w:rsid w:val="445157F9"/>
    <w:rsid w:val="479A6543"/>
    <w:rsid w:val="492E569F"/>
    <w:rsid w:val="58C6010C"/>
    <w:rsid w:val="5E2D69BC"/>
    <w:rsid w:val="5F4408D8"/>
    <w:rsid w:val="5FB35936"/>
    <w:rsid w:val="61915F1E"/>
    <w:rsid w:val="63541C9B"/>
    <w:rsid w:val="6B464873"/>
    <w:rsid w:val="6E3700A6"/>
    <w:rsid w:val="6FF859A0"/>
    <w:rsid w:val="7B4B6523"/>
    <w:rsid w:val="7FB5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471698"/>
  <w15:docId w15:val="{C3B5D237-2926-474A-A547-BBFC8516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2026-02-28T00:33:00Z</dcterms:created>
  <dcterms:modified xsi:type="dcterms:W3CDTF">2026-03-09T02:54:00Z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eyJoZGlkIjoiMTE0ZDMyN2Y3MTVhMjRjZmRjYTRjNGMzMzJhZTk1ODEiLCJ1c2VySWQiOiIyNDc2ODcxNzgifQ==</vt:lpwstr>
  </property>
  <property fmtid="{D5CDD505-2E9C-101B-9397-08002B2CF9AE}" pid="4" name="ICV">
    <vt:lpwstr>44B352D4B41B4C418EEC868667CC56F7_13</vt:lpwstr>
  </property>
</Properties>
</file>