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440" w:lineRule="exact"/>
      </w:pPr>
      <w:r>
        <w:rPr>
          <w:rFonts w:ascii="黑体" w:hAnsi="黑体" w:eastAsia="黑体" w:cs="黑体"/>
          <w:b w:val="0"/>
          <w:sz w:val="28"/>
        </w:rPr>
        <w:t>公  开</w:t>
      </w:r>
    </w:p>
    <w:p>
      <w:pPr>
        <w:spacing w:before="0" w:after="0" w:line="360" w:lineRule="exact"/>
      </w:pPr>
    </w:p>
    <w:p>
      <w:pPr>
        <w:spacing w:before="320" w:after="0" w:line="440" w:lineRule="exact"/>
        <w:jc w:val="center"/>
      </w:pPr>
      <w:r>
        <w:rPr>
          <w:rFonts w:ascii="仿宋_GB2312" w:hAnsi="仿宋_GB2312" w:eastAsia="仿宋_GB2312" w:cs="仿宋_GB2312"/>
          <w:sz w:val="32"/>
        </w:rPr>
        <w:t>信息化项目管理工作室</w:t>
      </w:r>
      <w:r>
        <w:rPr>
          <w:rFonts w:ascii="仿宋_GB2312" w:hAnsi="仿宋_GB2312" w:eastAsia="仿宋_GB2312" w:cs="仿宋_GB2312"/>
          <w:sz w:val="32"/>
        </w:rPr>
        <w:t xml:space="preserve">                         </w:t>
      </w:r>
      <w:r>
        <w:rPr>
          <w:rFonts w:ascii="Times New Roman" w:hAnsi="Times New Roman" w:eastAsia="仿宋_GB2312" w:cs="Times New Roman"/>
          <w:sz w:val="32"/>
        </w:rPr>
        <w:t>2026</w:t>
      </w:r>
      <w:r>
        <w:rPr>
          <w:rFonts w:ascii="仿宋_GB2312" w:hAnsi="仿宋_GB2312" w:eastAsia="仿宋_GB2312" w:cs="仿宋_GB2312"/>
          <w:sz w:val="32"/>
        </w:rPr>
        <w:t>年</w:t>
      </w:r>
      <w:r>
        <w:rPr>
          <w:rFonts w:ascii="Times New Roman" w:hAnsi="Times New Roman" w:eastAsia="仿宋_GB2312" w:cs="Times New Roman"/>
          <w:sz w:val="32"/>
        </w:rPr>
        <w:t>6</w:t>
      </w:r>
      <w:r>
        <w:rPr>
          <w:rFonts w:ascii="仿宋_GB2312" w:hAnsi="仿宋_GB2312" w:eastAsia="仿宋_GB2312" w:cs="仿宋_GB2312"/>
          <w:sz w:val="32"/>
        </w:rPr>
        <w:t>月</w:t>
      </w:r>
      <w:r>
        <w:rPr>
          <w:rFonts w:ascii="Times New Roman" w:hAnsi="Times New Roman" w:eastAsia="仿宋_GB2312" w:cs="Times New Roman"/>
          <w:sz w:val="32"/>
        </w:rPr>
        <w:t>27</w:t>
      </w:r>
      <w:r>
        <w:rPr>
          <w:rFonts w:ascii="仿宋_GB2312" w:hAnsi="仿宋_GB2312" w:eastAsia="仿宋_GB2312" w:cs="仿宋_GB2312"/>
          <w:sz w:val="32"/>
        </w:rPr>
        <w:t>日</w:t>
      </w:r>
    </w:p>
    <w:p>
      <w:pPr>
        <w:spacing w:before="0" w:after="0" w:line="360" w:lineRule="exact"/>
      </w:pPr>
    </w:p>
    <w:p>
      <w:pPr>
        <w:spacing w:before="0" w:after="0" w:line="580" w:lineRule="exact"/>
        <w:jc w:val="center"/>
      </w:pPr>
      <w:r>
        <w:rPr>
          <w:rFonts w:ascii="微软雅黑" w:hAnsi="微软雅黑" w:eastAsia="微软雅黑" w:cs="微软雅黑"/>
          <w:b/>
          <w:sz w:val="44"/>
        </w:rPr>
        <w:t>昌兴复材数字化底座项目启动会会议纪要</w:t>
      </w:r>
    </w:p>
    <w:p>
      <w:pPr>
        <w:spacing w:before="0" w:after="0" w:line="560" w:lineRule="exact"/>
        <w:jc w:val="right"/>
      </w:pPr>
      <w:r>
        <w:rPr>
          <w:rFonts w:ascii="仿宋" w:hAnsi="仿宋" w:eastAsia="仿宋" w:cs="仿宋"/>
          <w:sz w:val="30"/>
        </w:rPr>
        <w:t xml:space="preserve">签发人：          </w:t>
      </w:r>
    </w:p>
    <w:p>
      <w:pPr>
        <w:spacing w:before="0" w:after="0" w:line="560" w:lineRule="exact"/>
        <w:ind w:firstLine="640"/>
      </w:pPr>
      <w:r>
        <w:rPr>
          <w:rFonts w:ascii="Times New Roman" w:hAnsi="Times New Roman" w:eastAsia="仿宋_GB2312" w:cs="Times New Roman"/>
          <w:b w:val="0"/>
          <w:sz w:val="32"/>
        </w:rPr>
        <w:t>本次会议围绕昌兴复材数字化底座项目启动、项目管理工作室治理机制、流程地图和数据地图阶段工作、主数据治理准备、项目组织职责、PMO工具试运行、调研授权、责任池原则、阶段门控制及奖惩机制等事项进行讨论和确认。会议明确，数字化底座项目由准备阶段转入执行推进阶段，后续工作按照计划、交付物、阶段门、台账和会签机制统一推进。</w:t>
      </w:r>
    </w:p>
    <w:p>
      <w:pPr>
        <w:spacing w:before="0" w:after="0" w:line="560" w:lineRule="exact"/>
        <w:ind w:firstLine="640"/>
      </w:pPr>
      <w:r>
        <w:rPr>
          <w:rFonts w:ascii="Times New Roman" w:hAnsi="Times New Roman" w:eastAsia="仿宋_GB2312" w:cs="Times New Roman"/>
          <w:b w:val="0"/>
          <w:sz w:val="32"/>
        </w:rPr>
        <w:t>本纪要依据PMO当前正式计划口径、启动会会议材料、项目治理与调研机制材料、会议录音及讲话人转写文本整理。涉及项目计划统计、WBS节点、关键路径和交付物口径，统一以PMO现行正式口径为准；涉及会议表决事项A/B档，统一以录音转写反映的现场表决结果为准。具体情况如下：</w:t>
      </w:r>
    </w:p>
    <w:p>
      <w:pPr>
        <w:keepNext/>
        <w:spacing w:before="0" w:after="0" w:line="560" w:lineRule="exact"/>
        <w:ind w:firstLine="640"/>
      </w:pPr>
      <w:r>
        <w:rPr>
          <w:rFonts w:ascii="Times New Roman" w:hAnsi="Times New Roman" w:eastAsia="仿宋_GB2312" w:cs="Times New Roman"/>
          <w:b/>
          <w:sz w:val="32"/>
        </w:rPr>
        <w:t>一、会议基本情况</w:t>
      </w:r>
    </w:p>
    <w:p>
      <w:pPr>
        <w:spacing w:before="0" w:after="0" w:line="560" w:lineRule="exact"/>
        <w:ind w:firstLine="640"/>
      </w:pPr>
      <w:r>
        <w:rPr>
          <w:rFonts w:ascii="Times New Roman" w:hAnsi="Times New Roman" w:eastAsia="仿宋_GB2312" w:cs="Times New Roman"/>
          <w:b/>
          <w:sz w:val="32"/>
        </w:rPr>
        <w:t>会议名称：</w:t>
      </w:r>
      <w:r>
        <w:rPr>
          <w:rFonts w:ascii="Times New Roman" w:hAnsi="Times New Roman" w:eastAsia="仿宋_GB2312" w:cs="Times New Roman"/>
          <w:sz w:val="32"/>
        </w:rPr>
        <w:t>昌兴复材数字化底座项目启动会。</w:t>
      </w:r>
    </w:p>
    <w:p>
      <w:pPr>
        <w:spacing w:before="0" w:after="0" w:line="560" w:lineRule="exact"/>
        <w:ind w:firstLine="640"/>
      </w:pPr>
      <w:r>
        <w:rPr>
          <w:rFonts w:ascii="Times New Roman" w:hAnsi="Times New Roman" w:eastAsia="仿宋_GB2312" w:cs="Times New Roman"/>
          <w:b/>
          <w:sz w:val="32"/>
        </w:rPr>
        <w:t>计划节点：</w:t>
      </w:r>
      <w:r>
        <w:rPr>
          <w:rFonts w:ascii="Times New Roman" w:hAnsi="Times New Roman" w:eastAsia="仿宋_GB2312" w:cs="Times New Roman"/>
          <w:sz w:val="32"/>
        </w:rPr>
        <w:t>PMO当前正式计划中WBS 1.1.2“项目启动会召开”的计划日期为2026年6月23日，交付物为“项目启动会纪要”，节点类别为G0阶段启动控制点。</w:t>
      </w:r>
    </w:p>
    <w:p>
      <w:pPr>
        <w:spacing w:before="0" w:after="0" w:line="560" w:lineRule="exact"/>
        <w:ind w:firstLine="640"/>
      </w:pPr>
      <w:r>
        <w:rPr>
          <w:rFonts w:ascii="Times New Roman" w:hAnsi="Times New Roman" w:eastAsia="仿宋_GB2312" w:cs="Times New Roman"/>
          <w:b/>
          <w:sz w:val="32"/>
        </w:rPr>
        <w:t>录音证据：</w:t>
      </w:r>
      <w:r>
        <w:rPr>
          <w:rFonts w:ascii="Times New Roman" w:hAnsi="Times New Roman" w:eastAsia="仿宋_GB2312" w:cs="Times New Roman"/>
          <w:sz w:val="32"/>
        </w:rPr>
        <w:t>项目启动会会议录音文件信息显示，录音材料对应2026年6月25日，录音时长约56分32秒。正式会议时间、地点、实际参会人员及请假情况，以签到表、会签页和会后归档材料为准。</w:t>
      </w:r>
    </w:p>
    <w:p>
      <w:pPr>
        <w:spacing w:before="0" w:after="0" w:line="560" w:lineRule="exact"/>
        <w:ind w:firstLine="640"/>
      </w:pPr>
      <w:r>
        <w:rPr>
          <w:rFonts w:ascii="Times New Roman" w:hAnsi="Times New Roman" w:eastAsia="仿宋_GB2312" w:cs="Times New Roman"/>
          <w:b/>
          <w:sz w:val="32"/>
        </w:rPr>
        <w:t>会议形式：</w:t>
      </w:r>
      <w:r>
        <w:rPr>
          <w:rFonts w:ascii="Times New Roman" w:hAnsi="Times New Roman" w:eastAsia="仿宋_GB2312" w:cs="Times New Roman"/>
          <w:sz w:val="32"/>
        </w:rPr>
        <w:t>线下为主，必要人员线上接入。</w:t>
      </w:r>
    </w:p>
    <w:p>
      <w:pPr>
        <w:spacing w:before="0" w:after="0" w:line="560" w:lineRule="exact"/>
        <w:ind w:firstLine="640"/>
      </w:pPr>
      <w:r>
        <w:rPr>
          <w:rFonts w:ascii="Times New Roman" w:hAnsi="Times New Roman" w:eastAsia="仿宋_GB2312" w:cs="Times New Roman"/>
          <w:b/>
          <w:sz w:val="32"/>
        </w:rPr>
        <w:t>会议分工：</w:t>
      </w:r>
      <w:r>
        <w:rPr>
          <w:rFonts w:ascii="Times New Roman" w:hAnsi="Times New Roman" w:eastAsia="仿宋_GB2312" w:cs="Times New Roman"/>
          <w:sz w:val="32"/>
        </w:rPr>
        <w:t>刘春含主持，张广懿作技术解说，张琇雅负责会议纪要整理，PM工作组负责会后校验和归档。</w:t>
      </w:r>
    </w:p>
    <w:p>
      <w:pPr>
        <w:spacing w:before="0" w:after="0" w:line="560" w:lineRule="exact"/>
        <w:ind w:firstLine="640"/>
      </w:pPr>
      <w:r>
        <w:rPr>
          <w:rFonts w:ascii="Times New Roman" w:hAnsi="Times New Roman" w:eastAsia="仿宋_GB2312" w:cs="Times New Roman"/>
          <w:b/>
          <w:sz w:val="32"/>
        </w:rPr>
        <w:t>参会范围：</w:t>
      </w:r>
      <w:r>
        <w:rPr>
          <w:rFonts w:ascii="Times New Roman" w:hAnsi="Times New Roman" w:eastAsia="仿宋_GB2312" w:cs="Times New Roman"/>
          <w:sz w:val="32"/>
        </w:rPr>
        <w:t>项目决策组、信息化项目管理工作室、技术架构、变更控制、基础设施、MDM、数据质量、PLM、MES、ERP/OA等工作组及相关业务部门代表。完整名单以签到表为准。</w:t>
      </w:r>
    </w:p>
    <w:p>
      <w:pPr>
        <w:keepNext/>
        <w:spacing w:before="0" w:after="0" w:line="560" w:lineRule="exact"/>
        <w:ind w:firstLine="640"/>
      </w:pPr>
      <w:r>
        <w:rPr>
          <w:rFonts w:ascii="Times New Roman" w:hAnsi="Times New Roman" w:eastAsia="仿宋_GB2312" w:cs="Times New Roman"/>
          <w:b/>
          <w:sz w:val="32"/>
        </w:rPr>
        <w:t>二、会议主要情况和启动结论</w:t>
      </w:r>
    </w:p>
    <w:p>
      <w:pPr>
        <w:spacing w:before="0" w:after="0" w:line="560" w:lineRule="exact"/>
        <w:ind w:firstLine="640"/>
      </w:pPr>
      <w:r>
        <w:rPr>
          <w:rFonts w:ascii="Times New Roman" w:hAnsi="Times New Roman" w:eastAsia="仿宋_GB2312" w:cs="Times New Roman"/>
          <w:b w:val="0"/>
          <w:sz w:val="32"/>
        </w:rPr>
        <w:t>会议认为，本次启动会不是一般宣贯会，而是项目由准备状态进入执行状态的授权会。启动后，各项工作不再仅依靠口头催办或零散沟通推进，而应纳入项目计划、交付物台账、阶段门、责任池、风险问题台账和周/月例会管理。各部门反馈、流程确认、数据准备、历史问题暴露和跨部门阻塞事项均应形成可追踪记录。</w:t>
      </w:r>
    </w:p>
    <w:p>
      <w:pPr>
        <w:spacing w:before="0" w:after="0" w:line="560" w:lineRule="exact"/>
        <w:ind w:firstLine="640"/>
      </w:pPr>
      <w:r>
        <w:rPr>
          <w:rFonts w:ascii="Times New Roman" w:hAnsi="Times New Roman" w:eastAsia="仿宋_GB2312" w:cs="Times New Roman"/>
          <w:b w:val="0"/>
          <w:sz w:val="32"/>
        </w:rPr>
        <w:t>会议确认，当前阶段的重点不是直接确定具体应用系统功能清单，也不是先对应用系统作评价，而是先把流程地图、数据地图和主数据治理准备工作做扎实。流程要说清业务动作从哪里开始、经过哪些岗位和部门、最终形成什么结果；数据要说清表单、字段、台账和系统痕迹从哪里来、由谁确认、由谁维护、由谁消费；争议事项要能够留证、升级并进入下一轮处理。</w:t>
      </w:r>
    </w:p>
    <w:p>
      <w:pPr>
        <w:spacing w:before="0" w:after="0" w:line="560" w:lineRule="exact"/>
        <w:ind w:firstLine="640"/>
      </w:pPr>
      <w:r>
        <w:rPr>
          <w:rFonts w:ascii="Times New Roman" w:hAnsi="Times New Roman" w:eastAsia="仿宋_GB2312" w:cs="Times New Roman"/>
          <w:b w:val="0"/>
          <w:sz w:val="32"/>
        </w:rPr>
        <w:t>会议确认，数字化底座项目的推进对象是流程、数据、证据、责任边界和项目履约状态。后续涉及PLM、MES、ERP、OA、MDM、基础设施等实施边界时，应以业务流程、数据对象、角色责任、系统边界和实施条件为依据，经过蓝图、需求冻结、变更控制和阶段门确认后逐步落位。</w:t>
      </w:r>
    </w:p>
    <w:p>
      <w:pPr>
        <w:keepNext/>
        <w:spacing w:before="0" w:after="0" w:line="560" w:lineRule="exact"/>
        <w:ind w:firstLine="640"/>
      </w:pPr>
      <w:r>
        <w:rPr>
          <w:rFonts w:ascii="Times New Roman" w:hAnsi="Times New Roman" w:eastAsia="仿宋_GB2312" w:cs="Times New Roman"/>
          <w:b/>
          <w:sz w:val="32"/>
        </w:rPr>
        <w:t>三、关于项目定位和推进原则</w:t>
      </w:r>
    </w:p>
    <w:p>
      <w:pPr>
        <w:spacing w:before="0" w:after="0" w:line="560" w:lineRule="exact"/>
        <w:ind w:firstLine="640"/>
      </w:pPr>
      <w:r>
        <w:rPr>
          <w:rFonts w:ascii="Times New Roman" w:hAnsi="Times New Roman" w:eastAsia="仿宋_GB2312" w:cs="Times New Roman"/>
          <w:b w:val="0"/>
          <w:sz w:val="32"/>
        </w:rPr>
        <w:t>会议强调，信息化建设不是简单采购成熟工具，也不是把现有做法原样搬进系统，而是公司管理提升、深化改革和数字化转型的重要工程。随着公司业务规模扩大、任务体量增加和过程数据延伸，单纯依靠人员经验、口头沟通和责任心维持流程运行，难以支撑后续高质量发展要求。</w:t>
      </w:r>
    </w:p>
    <w:p>
      <w:pPr>
        <w:spacing w:before="0" w:after="0" w:line="560" w:lineRule="exact"/>
        <w:ind w:firstLine="640"/>
      </w:pPr>
      <w:r>
        <w:rPr>
          <w:rFonts w:ascii="Times New Roman" w:hAnsi="Times New Roman" w:eastAsia="仿宋_GB2312" w:cs="Times New Roman"/>
          <w:b w:val="0"/>
          <w:sz w:val="32"/>
        </w:rPr>
        <w:t>会议要求，各部门要把信息化推进理解为对流程、数据、职责和管理方式的系统性重塑。当前要先完成流程梳理、数据治理、业务边界确认和基础数据准备，再进入系统功能固化、模块落位、接口联调和上线验收。对现有流程中不清晰、不合理、缺少证据或过度依赖人工判断的环节，要借本次项目推进同步识别、优化和固化。</w:t>
      </w:r>
    </w:p>
    <w:p>
      <w:pPr>
        <w:spacing w:before="0" w:after="0" w:line="560" w:lineRule="exact"/>
        <w:ind w:firstLine="640"/>
      </w:pPr>
      <w:r>
        <w:rPr>
          <w:rFonts w:ascii="Times New Roman" w:hAnsi="Times New Roman" w:eastAsia="仿宋_GB2312" w:cs="Times New Roman"/>
          <w:b w:val="0"/>
          <w:sz w:val="32"/>
        </w:rPr>
        <w:t>会议明确，项目推进应坚持“流程和数据先行、业务部门深度参与、证据闭环、阶段确认、问题入池、变更受控”的原则。对不在主价值链、无法支撑当前阶段目标或证据不足的需求，后续应由变更控制机制组织评估，不得在启动期直接扩大范围。</w:t>
      </w:r>
    </w:p>
    <w:p>
      <w:pPr>
        <w:keepNext/>
        <w:spacing w:before="0" w:after="0" w:line="560" w:lineRule="exact"/>
        <w:ind w:firstLine="640"/>
      </w:pPr>
      <w:r>
        <w:rPr>
          <w:rFonts w:ascii="Times New Roman" w:hAnsi="Times New Roman" w:eastAsia="仿宋_GB2312" w:cs="Times New Roman"/>
          <w:b/>
          <w:sz w:val="32"/>
        </w:rPr>
        <w:t>四、关于PMO治理和调研授权</w:t>
      </w:r>
    </w:p>
    <w:p>
      <w:pPr>
        <w:spacing w:before="0" w:after="0" w:line="560" w:lineRule="exact"/>
        <w:ind w:firstLine="640"/>
      </w:pPr>
      <w:r>
        <w:rPr>
          <w:rFonts w:ascii="Times New Roman" w:hAnsi="Times New Roman" w:eastAsia="仿宋_GB2312" w:cs="Times New Roman"/>
          <w:b w:val="0"/>
          <w:sz w:val="32"/>
        </w:rPr>
        <w:t>会议听取了项目管理工作室关于计划、交付物、阶段门和阻塞事项管控机制的说明。项目启动后，PMO围绕任务、里程碑、阶段门、关键路径、风险任务和交付物开展跟踪，重点判断每项任务是否有责任部门、计划节点、交付物和可归档结果，关键节点是否按节奏推进，阶段门材料和确认是否齐备，关键路径拖期是否影响后续安排。</w:t>
      </w:r>
    </w:p>
    <w:p>
      <w:pPr>
        <w:spacing w:before="0" w:after="0" w:line="560" w:lineRule="exact"/>
        <w:ind w:firstLine="640"/>
      </w:pPr>
      <w:r>
        <w:rPr>
          <w:rFonts w:ascii="Times New Roman" w:hAnsi="Times New Roman" w:eastAsia="仿宋_GB2312" w:cs="Times New Roman"/>
          <w:b w:val="0"/>
          <w:sz w:val="32"/>
        </w:rPr>
        <w:t>会议同意PMO以项目治理需要为目的，组织访谈、会议、现场观察、表单台账比对、业务行为模拟、历史问题推演、录音录像、全日跟产或参会等调研活动。相关记录用于支撑会议纪要、流程图、数据图、责任池、风险问题处理和阶段门判断，不作为脱离项目目的的个人评价材料。</w:t>
      </w:r>
    </w:p>
    <w:p>
      <w:pPr>
        <w:spacing w:before="0" w:after="0" w:line="560" w:lineRule="exact"/>
        <w:ind w:firstLine="640"/>
      </w:pPr>
      <w:r>
        <w:rPr>
          <w:rFonts w:ascii="Times New Roman" w:hAnsi="Times New Roman" w:eastAsia="仿宋_GB2312" w:cs="Times New Roman"/>
          <w:b w:val="0"/>
          <w:sz w:val="32"/>
        </w:rPr>
        <w:t>会议要求，调研证据应统一登记、统一归档、明确用途、访问范围和保存要求。涉及现场生产、经营数据、人员信息、供应商资料或敏感业务资料的，应在调研计划中明确授权、保密和使用边界。</w:t>
      </w:r>
    </w:p>
    <w:p>
      <w:pPr>
        <w:keepNext/>
        <w:spacing w:before="0" w:after="0" w:line="560" w:lineRule="exact"/>
        <w:ind w:firstLine="640"/>
      </w:pPr>
      <w:r>
        <w:rPr>
          <w:rFonts w:ascii="Times New Roman" w:hAnsi="Times New Roman" w:eastAsia="仿宋_GB2312" w:cs="Times New Roman"/>
          <w:b/>
          <w:sz w:val="32"/>
        </w:rPr>
        <w:t>五、关于责任池、不追责边界和部门配合</w:t>
      </w:r>
    </w:p>
    <w:p>
      <w:pPr>
        <w:spacing w:before="0" w:after="0" w:line="560" w:lineRule="exact"/>
        <w:ind w:firstLine="640"/>
      </w:pPr>
      <w:r>
        <w:rPr>
          <w:rFonts w:ascii="Times New Roman" w:hAnsi="Times New Roman" w:eastAsia="仿宋_GB2312" w:cs="Times New Roman"/>
          <w:b w:val="0"/>
          <w:sz w:val="32"/>
        </w:rPr>
        <w:t>会议确认启动期建立责任池机制。凡在启动、调研、流程地图、数据地图和现状盘点阶段主动暴露或被识别出的历史流程问题、历史数据问题、跨部门边界问题、表单台账不一致问题和历史不符合项，原则上先进入责任池，作为治理对象记录事实、评估影响并明确治理动作。</w:t>
      </w:r>
    </w:p>
    <w:p>
      <w:pPr>
        <w:spacing w:before="0" w:after="0" w:line="560" w:lineRule="exact"/>
        <w:ind w:firstLine="640"/>
      </w:pPr>
      <w:r>
        <w:rPr>
          <w:rFonts w:ascii="Times New Roman" w:hAnsi="Times New Roman" w:eastAsia="仿宋_GB2312" w:cs="Times New Roman"/>
          <w:b w:val="0"/>
          <w:sz w:val="32"/>
        </w:rPr>
        <w:t>会议强调，责任池不是免做池，也不是免改池。进入责任池的事项仍需分级、确认责任边界、制定治理动作并在周会或专项会上跟踪关闭。责任池保护的是历史问题暴露和治理闭环，不保护拒不配合、反复逾期、材料缺失、新发生执行问题或经退回后仍不能支撑下一步工作的低质量交付。</w:t>
      </w:r>
    </w:p>
    <w:p>
      <w:pPr>
        <w:spacing w:before="0" w:after="0" w:line="560" w:lineRule="exact"/>
        <w:ind w:firstLine="640"/>
      </w:pPr>
      <w:r>
        <w:rPr>
          <w:rFonts w:ascii="Times New Roman" w:hAnsi="Times New Roman" w:eastAsia="仿宋_GB2312" w:cs="Times New Roman"/>
          <w:b w:val="0"/>
          <w:sz w:val="32"/>
        </w:rPr>
        <w:t>会议要求，各部门应指定联络人，配合资料提供、现场说明、流程确认和阶段性反馈。对逾期未反馈事项，PMO可基于已有证据形成默认版本进入下一轮评审；后续再修改时，应按变更控制提交依据和影响说明。重大范围、质量、安全、合规和阶段门事项，不得仅靠默认无异议规则处理，必要时提交项目决策组或专题会议确认。</w:t>
      </w:r>
    </w:p>
    <w:p>
      <w:pPr>
        <w:keepNext/>
        <w:spacing w:before="0" w:after="0" w:line="560" w:lineRule="exact"/>
        <w:ind w:firstLine="640"/>
      </w:pPr>
      <w:r>
        <w:rPr>
          <w:rFonts w:ascii="Times New Roman" w:hAnsi="Times New Roman" w:eastAsia="仿宋_GB2312" w:cs="Times New Roman"/>
          <w:b/>
          <w:sz w:val="32"/>
        </w:rPr>
        <w:t>六、关于项目组织和工作组职责</w:t>
      </w:r>
    </w:p>
    <w:p>
      <w:pPr>
        <w:spacing w:before="0" w:after="0" w:line="560" w:lineRule="exact"/>
        <w:ind w:firstLine="640"/>
      </w:pPr>
      <w:r>
        <w:rPr>
          <w:rFonts w:ascii="Times New Roman" w:hAnsi="Times New Roman" w:eastAsia="仿宋_GB2312" w:cs="Times New Roman"/>
          <w:b w:val="0"/>
          <w:sz w:val="32"/>
        </w:rPr>
        <w:t>会议介绍了项目组织架构。项目决策组负责重大事项、跨组冲突、重大变更和阶段门放行；信息化项目管理工作室负责统筹项目运行、推进关键节点、审核各工作组成果、控制项目边界；技术架构、变更控制、基础设施、MDM、数据质量、PLM、MES、ERP/OA等工作组按照专项职责推进。</w:t>
      </w:r>
    </w:p>
    <w:p>
      <w:pPr>
        <w:spacing w:before="0" w:after="0" w:line="560" w:lineRule="exact"/>
        <w:ind w:firstLine="640"/>
      </w:pPr>
      <w:r>
        <w:rPr>
          <w:rFonts w:ascii="Times New Roman" w:hAnsi="Times New Roman" w:eastAsia="仿宋_GB2312" w:cs="Times New Roman"/>
          <w:b w:val="0"/>
          <w:sz w:val="32"/>
        </w:rPr>
        <w:t>会议明确，基础设施工作组按项目工作组口径管理，刘洪雨负责技术口径，方嵩荐负责计划、招采和资源协调。MDM工作组负责主数据、元数据、数据标准、质量模板和治理口径；数据质量工作组负责依据MDM标准和质量模板审核各系统数据合规性并出具审计报告；PLM、MES、ERP/OA工作组分别围绕相关业务流程关系、数据链和接口协同边界开展治理。</w:t>
      </w:r>
    </w:p>
    <w:p>
      <w:pPr>
        <w:spacing w:before="0" w:after="0" w:line="560" w:lineRule="exact"/>
        <w:ind w:firstLine="640"/>
      </w:pPr>
      <w:r>
        <w:rPr>
          <w:rFonts w:ascii="Times New Roman" w:hAnsi="Times New Roman" w:eastAsia="仿宋_GB2312" w:cs="Times New Roman"/>
          <w:b w:val="0"/>
          <w:sz w:val="32"/>
        </w:rPr>
        <w:t>会议要求，各工作组和业务部门后续工作以甘特图、PMO看板和阶段性会签为准。涉及职责不清、数据归口不清、流程跨部门交接不清的事项，应先记录事实和影响，再通过周例会、专题会或项目决策组处理。</w:t>
      </w:r>
    </w:p>
    <w:p>
      <w:pPr>
        <w:keepNext/>
        <w:spacing w:before="0" w:after="0" w:line="560" w:lineRule="exact"/>
        <w:ind w:firstLine="640"/>
      </w:pPr>
      <w:r>
        <w:rPr>
          <w:rFonts w:ascii="Times New Roman" w:hAnsi="Times New Roman" w:eastAsia="仿宋_GB2312" w:cs="Times New Roman"/>
          <w:b/>
          <w:sz w:val="32"/>
        </w:rPr>
        <w:t>七、关于工具试运行和项目管理机制</w:t>
      </w:r>
    </w:p>
    <w:p>
      <w:pPr>
        <w:spacing w:before="0" w:after="0" w:line="560" w:lineRule="exact"/>
        <w:ind w:firstLine="640"/>
      </w:pPr>
      <w:r>
        <w:rPr>
          <w:rFonts w:ascii="Times New Roman" w:hAnsi="Times New Roman" w:eastAsia="仿宋_GB2312" w:cs="Times New Roman"/>
          <w:b w:val="0"/>
          <w:sz w:val="32"/>
        </w:rPr>
        <w:t>会议展示了数字化底座甘特图、PMO看板和主数据治理平台。甘特图作为项目正式计划的可视化入口，展示WBS主线、任务层级、里程碑、阶段门、关键路径和风险任务；PMO看板用于周会、交付物、延期事项、阶段门缺口、高风险任务和交付台账跟踪；主数据治理平台用于承接确认后的治理结果，并记录后续处理责任。</w:t>
      </w:r>
    </w:p>
    <w:p>
      <w:pPr>
        <w:spacing w:before="0" w:after="0" w:line="560" w:lineRule="exact"/>
        <w:ind w:firstLine="640"/>
      </w:pPr>
      <w:r>
        <w:rPr>
          <w:rFonts w:ascii="Times New Roman" w:hAnsi="Times New Roman" w:eastAsia="仿宋_GB2312" w:cs="Times New Roman"/>
          <w:b w:val="0"/>
          <w:sz w:val="32"/>
        </w:rPr>
        <w:t>会议确认，项目启动后PMO机制作为日常推进依据。周例会重点围绕本周交付物、延期交付物、阶段门缺口、高风险任务、行动项和责任池事项展开，不从头口头询问进度，而是直接看事实、影响和下一步动作。月例会由公司领导结合实际情况参加或安排相关副总组织参加，前期节点风险较高，项目组和各部门需共同配合推进。</w:t>
      </w:r>
    </w:p>
    <w:p>
      <w:pPr>
        <w:spacing w:before="0" w:after="0" w:line="560" w:lineRule="exact"/>
        <w:ind w:firstLine="640"/>
      </w:pPr>
      <w:r>
        <w:rPr>
          <w:rFonts w:ascii="Times New Roman" w:hAnsi="Times New Roman" w:eastAsia="仿宋_GB2312" w:cs="Times New Roman"/>
          <w:b w:val="0"/>
          <w:sz w:val="32"/>
        </w:rPr>
        <w:t>会议要求，信息化推进小组和PMO要通过周例会、阶段月例会和专项培训，帮助各部门从不了解逐步转向能参与、能提需求、能确认结果。各部门应使用角色工作台、流程治理、字段台账、冲突管理等入口承接后续任务和确认工作。</w:t>
      </w:r>
    </w:p>
    <w:p>
      <w:pPr>
        <w:keepNext/>
        <w:spacing w:before="0" w:after="0" w:line="560" w:lineRule="exact"/>
        <w:ind w:firstLine="640"/>
      </w:pPr>
      <w:r>
        <w:rPr>
          <w:rFonts w:ascii="Times New Roman" w:hAnsi="Times New Roman" w:eastAsia="仿宋_GB2312" w:cs="Times New Roman"/>
          <w:b/>
          <w:sz w:val="32"/>
        </w:rPr>
        <w:t>八、关于会议议题表决结果</w:t>
      </w:r>
    </w:p>
    <w:p>
      <w:pPr>
        <w:spacing w:before="0" w:after="0" w:line="560" w:lineRule="exact"/>
        <w:ind w:firstLine="640"/>
      </w:pPr>
      <w:r>
        <w:rPr>
          <w:rFonts w:ascii="Times New Roman" w:hAnsi="Times New Roman" w:eastAsia="仿宋_GB2312" w:cs="Times New Roman"/>
          <w:b w:val="0"/>
          <w:sz w:val="32"/>
        </w:rPr>
        <w:t>会议围绕项目启动、PMO治理授权、PMO调研授权、责任池原则、不追责边界、部门配合机制、默认推进规则、启动令签发、阶段门与交付物验收控制、联调启动与总体验收控制、奖惩机制设计等11项议题进行了表决或确认。</w:t>
      </w:r>
    </w:p>
    <w:p>
      <w:pPr>
        <w:spacing w:before="0" w:after="0" w:line="560" w:lineRule="exact"/>
        <w:ind w:firstLine="640"/>
      </w:pPr>
      <w:r>
        <w:rPr>
          <w:rFonts w:ascii="Times New Roman" w:hAnsi="Times New Roman" w:eastAsia="仿宋_GB2312" w:cs="Times New Roman"/>
          <w:b w:val="0"/>
          <w:sz w:val="32"/>
        </w:rPr>
        <w:t>经录音和讲话人转写校核，11项初步结论为：V-01项目启动B档，V-02 PMO治理授权B档，V-03 PMO调研授权B档，V-04责任池原则A档，V-05不追责边界B档，V-06部门配合机制A档，V-07默认推进规则B档，V-08启动令签发A档，V-09阶段门与交付物验收控制A档，V-10联调启动与总体验收控制B档，V-11奖惩机制设计B档。具体执行口径见附件1。</w:t>
      </w:r>
    </w:p>
    <w:p>
      <w:pPr>
        <w:spacing w:before="0" w:after="0" w:line="560" w:lineRule="exact"/>
        <w:ind w:firstLine="640"/>
      </w:pPr>
      <w:r>
        <w:rPr>
          <w:rFonts w:ascii="Times New Roman" w:hAnsi="Times New Roman" w:eastAsia="仿宋_GB2312" w:cs="Times New Roman"/>
          <w:b w:val="0"/>
          <w:sz w:val="32"/>
        </w:rPr>
        <w:t>会议要求，会后根据表决结果签发启动令，形成会议纪要、责任清单、风险问题清单、待关闭条件项和配套奖惩机制建议稿。对阶段门、联调启动、总体验收、关键交付物和奖惩机制等影响范围较大的事项，应在后续机制文件和检查表中进一步细化。</w:t>
      </w:r>
    </w:p>
    <w:p>
      <w:pPr>
        <w:keepNext/>
        <w:spacing w:before="0" w:after="0" w:line="560" w:lineRule="exact"/>
        <w:ind w:firstLine="640"/>
      </w:pPr>
      <w:r>
        <w:rPr>
          <w:rFonts w:ascii="Times New Roman" w:hAnsi="Times New Roman" w:eastAsia="仿宋_GB2312" w:cs="Times New Roman"/>
          <w:b/>
          <w:sz w:val="32"/>
        </w:rPr>
        <w:t>九、关于领导层指导意见</w:t>
      </w:r>
    </w:p>
    <w:p>
      <w:pPr>
        <w:spacing w:before="0" w:after="0" w:line="560" w:lineRule="exact"/>
        <w:ind w:firstLine="640"/>
      </w:pPr>
      <w:r>
        <w:rPr>
          <w:rFonts w:ascii="Times New Roman" w:hAnsi="Times New Roman" w:eastAsia="仿宋_GB2312" w:cs="Times New Roman"/>
          <w:b w:val="0"/>
          <w:sz w:val="32"/>
        </w:rPr>
        <w:t>会议要求，各部门负责人和业务骨干必须深度参与蓝图阶段，主动说明本部门当前困难、业务需求、流程问题、基础数据准备情况和可能形成双轨制的风险。信息化推进是全局性工作，不是信息化部门单方工作；如果前期部门参与不足、需求不清、数据不全，系统上线后容易成为额外负担，既保留旧做法，又不能充分使用新系统。</w:t>
      </w:r>
    </w:p>
    <w:p>
      <w:pPr>
        <w:spacing w:before="0" w:after="0" w:line="560" w:lineRule="exact"/>
        <w:ind w:firstLine="640"/>
      </w:pPr>
      <w:r>
        <w:rPr>
          <w:rFonts w:ascii="Times New Roman" w:hAnsi="Times New Roman" w:eastAsia="仿宋_GB2312" w:cs="Times New Roman"/>
          <w:b w:val="0"/>
          <w:sz w:val="32"/>
        </w:rPr>
        <w:t>会议指出，部门提需求应依据公司现有制度，但不应被现有制度中繁杂、不合理或缺失的内容束缚。信息化建设同时也是制度优化、体系优化和管理方式优化的契机。各部门在需求梳理、流程确认和蓝图评审过程中，应同步标注制度依据、制度缺口和拟优化点，避免把历史低效做法固化到系统中。</w:t>
      </w:r>
    </w:p>
    <w:p>
      <w:pPr>
        <w:spacing w:before="0" w:after="0" w:line="560" w:lineRule="exact"/>
        <w:ind w:firstLine="640"/>
      </w:pPr>
      <w:r>
        <w:rPr>
          <w:rFonts w:ascii="Times New Roman" w:hAnsi="Times New Roman" w:eastAsia="仿宋_GB2312" w:cs="Times New Roman"/>
          <w:b w:val="0"/>
          <w:sz w:val="32"/>
        </w:rPr>
        <w:t>会议强调，基础数据、表单积累、流程暴露和问题梳理应从启动期同步开展，不能等系统上线后再集中补数据、补需求、改流程。部分需要长期积累的数据、台账和表单，应由相关部门尽早研究并开始准备，为后续蓝图、数据导入、接口联调和上线使用创造条件。</w:t>
      </w:r>
    </w:p>
    <w:p>
      <w:pPr>
        <w:spacing w:before="0" w:after="0" w:line="560" w:lineRule="exact"/>
        <w:ind w:firstLine="640"/>
      </w:pPr>
      <w:r>
        <w:rPr>
          <w:rFonts w:ascii="Times New Roman" w:hAnsi="Times New Roman" w:eastAsia="仿宋_GB2312" w:cs="Times New Roman"/>
          <w:b w:val="0"/>
          <w:sz w:val="32"/>
        </w:rPr>
        <w:t>会议要求，PMO和信息化推进小组要在项目推进过程中同步设计正向激励和执行约束机制。对主动暴露问题、按期交付、闭环整改、积极配合蓝图和数据准备的部门或人员，应形成正向激励；对逾期不反馈、材料缺失、反复返工、关键节点失守等情形，应形成记录、通报、升级和必要的负激励规则。</w:t>
      </w:r>
    </w:p>
    <w:p>
      <w:pPr>
        <w:keepNext/>
        <w:spacing w:before="0" w:after="0" w:line="560" w:lineRule="exact"/>
        <w:ind w:firstLine="640"/>
      </w:pPr>
      <w:r>
        <w:rPr>
          <w:rFonts w:ascii="Times New Roman" w:hAnsi="Times New Roman" w:eastAsia="仿宋_GB2312" w:cs="Times New Roman"/>
          <w:b/>
          <w:sz w:val="32"/>
        </w:rPr>
        <w:t>十、会后重点工作要求</w:t>
      </w:r>
    </w:p>
    <w:p>
      <w:pPr>
        <w:spacing w:before="0" w:after="0" w:line="560" w:lineRule="exact"/>
        <w:ind w:firstLine="640"/>
      </w:pPr>
      <w:r>
        <w:rPr>
          <w:rFonts w:ascii="Times New Roman" w:hAnsi="Times New Roman" w:eastAsia="仿宋_GB2312" w:cs="Times New Roman"/>
          <w:b w:val="0"/>
          <w:sz w:val="32"/>
        </w:rPr>
        <w:t>会议要求，PMO会后补齐会议地点、实际会议时间、完整参会名单、请假情况、签到信息和会签页；复核11项表决结论和A/B档；根据表决结果签发项目启动令；发布首轮计划基线、交付物基线和周例会安排；统一2026年6月23日计划节点与2026年6月25日录音证据的口径说明。</w:t>
      </w:r>
    </w:p>
    <w:p>
      <w:pPr>
        <w:spacing w:before="0" w:after="0" w:line="560" w:lineRule="exact"/>
        <w:ind w:firstLine="640"/>
      </w:pPr>
      <w:r>
        <w:rPr>
          <w:rFonts w:ascii="Times New Roman" w:hAnsi="Times New Roman" w:eastAsia="仿宋_GB2312" w:cs="Times New Roman"/>
          <w:b w:val="0"/>
          <w:sz w:val="32"/>
        </w:rPr>
        <w:t>会议要求，PMO建立责任池事项基础登记规则，确认各部门联络人与反馈机制，制定调研计划、资料清单和证据管理规则，明确录音录像、全日跟产或参会等资料的授权、保密、存储和访问边界。各部门应从首轮周例会起分别交流本部门困难、需求、流程问题、基础数据和双轨风险。</w:t>
      </w:r>
    </w:p>
    <w:p>
      <w:pPr>
        <w:spacing w:before="0" w:after="0" w:line="560" w:lineRule="exact"/>
        <w:ind w:firstLine="640"/>
      </w:pPr>
      <w:r>
        <w:rPr>
          <w:rFonts w:ascii="Times New Roman" w:hAnsi="Times New Roman" w:eastAsia="仿宋_GB2312" w:cs="Times New Roman"/>
          <w:b w:val="0"/>
          <w:sz w:val="32"/>
        </w:rPr>
        <w:t>会议要求，项目组建立阶段门例外处理和联调/验收准备度检查表。主数据版本、接口清单、测试环境、权限、备份和阻塞问题未满足前，不启动联调或总体验收；阶段门缺少关键交付物、问题清单或评审意见时，应按项目决策组或PMO确认的例外规则处理。</w:t>
      </w:r>
    </w:p>
    <w:p>
      <w:pPr>
        <w:keepNext/>
        <w:spacing w:before="0" w:after="0" w:line="560" w:lineRule="exact"/>
        <w:ind w:firstLine="640"/>
      </w:pPr>
      <w:r>
        <w:rPr>
          <w:rFonts w:ascii="Times New Roman" w:hAnsi="Times New Roman" w:eastAsia="仿宋_GB2312" w:cs="Times New Roman"/>
          <w:b/>
          <w:sz w:val="32"/>
        </w:rPr>
        <w:t>十一、待确认和风险提示</w:t>
      </w:r>
    </w:p>
    <w:p>
      <w:pPr>
        <w:spacing w:before="0" w:after="0" w:line="560" w:lineRule="exact"/>
        <w:ind w:firstLine="640"/>
      </w:pPr>
      <w:r>
        <w:rPr>
          <w:rFonts w:ascii="Times New Roman" w:hAnsi="Times New Roman" w:eastAsia="仿宋_GB2312" w:cs="Times New Roman"/>
          <w:b w:val="0"/>
          <w:sz w:val="32"/>
        </w:rPr>
        <w:t>会议基础信息、签到表、会签页和启动令仍需由PMO补充归档。正式发布前，需统一会议计划节点、录音证据日期、实际会议日期和发文日期口径，避免后续归档中出现版本不一致。</w:t>
      </w:r>
    </w:p>
    <w:p>
      <w:pPr>
        <w:spacing w:before="0" w:after="0" w:line="560" w:lineRule="exact"/>
        <w:ind w:firstLine="640"/>
      </w:pPr>
      <w:r>
        <w:rPr>
          <w:rFonts w:ascii="Times New Roman" w:hAnsi="Times New Roman" w:eastAsia="仿宋_GB2312" w:cs="Times New Roman"/>
          <w:b w:val="0"/>
          <w:sz w:val="32"/>
        </w:rPr>
        <w:t>会议表决结论虽已根据录音和转写形成初步结论，但仍需PM工作组、会议纪要人和会签人员复核确认。凡会议材料、外部整理稿或口头转述与录音档位不一致的，以录音表决结果为准。</w:t>
      </w:r>
    </w:p>
    <w:p>
      <w:pPr>
        <w:spacing w:before="0" w:after="0" w:line="560" w:lineRule="exact"/>
        <w:ind w:firstLine="640"/>
      </w:pPr>
      <w:r>
        <w:rPr>
          <w:rFonts w:ascii="Times New Roman" w:hAnsi="Times New Roman" w:eastAsia="仿宋_GB2312" w:cs="Times New Roman"/>
          <w:b w:val="0"/>
          <w:sz w:val="32"/>
        </w:rPr>
        <w:t>会议提示，当前阶段最大的风险在于部门认知和参与不足、基础数据准备滞后、制度优化未纳入需求、调研证据保密规则不清、默认无异议规则边界不明、阶段门例外处理不充分。上述事项均应纳入首轮行动项和周例会跟踪。</w:t>
      </w:r>
    </w:p>
    <w:p>
      <w:pPr>
        <w:spacing w:before="0" w:after="0" w:line="320" w:lineRule="exact"/>
      </w:pPr>
    </w:p>
    <w:p>
      <w:pPr>
        <w:spacing w:before="0" w:after="0" w:line="560" w:lineRule="exact"/>
      </w:pPr>
      <w:r>
        <w:rPr>
          <w:rFonts w:ascii="Times New Roman" w:hAnsi="Times New Roman" w:eastAsia="仿宋_GB2312" w:cs="Times New Roman"/>
          <w:b w:val="0"/>
          <w:sz w:val="32"/>
        </w:rPr>
        <w:t>出席：马成文、李洪哲、赵亮、张广懿、刘春含及各工作组、相关部门代表（完整名单以签到表为准）</w:t>
      </w:r>
    </w:p>
    <w:p>
      <w:pPr>
        <w:spacing w:before="0" w:after="0" w:line="560" w:lineRule="exact"/>
      </w:pPr>
      <w:r>
        <w:rPr>
          <w:rFonts w:ascii="Times New Roman" w:hAnsi="Times New Roman" w:eastAsia="仿宋_GB2312" w:cs="Times New Roman"/>
          <w:b w:val="0"/>
          <w:sz w:val="32"/>
        </w:rPr>
        <w:t>记录：张琇雅</w:t>
      </w:r>
    </w:p>
    <w:p>
      <w:pPr>
        <w:spacing w:before="0" w:after="0" w:line="560" w:lineRule="exact"/>
      </w:pPr>
      <w:r>
        <w:rPr>
          <w:rFonts w:ascii="华文仿宋" w:hAnsi="华文仿宋" w:eastAsia="华文仿宋" w:cs="华文仿宋"/>
          <w:b w:val="0"/>
          <w:sz w:val="32"/>
        </w:rPr>
        <w:t>抄报：公司各部门领导干部                       存档</w:t>
      </w:r>
    </w:p>
    <w:p>
      <w:pPr>
        <w:spacing w:before="0" w:after="0" w:line="560" w:lineRule="exact"/>
      </w:pPr>
      <w:r>
        <w:rPr>
          <w:rFonts w:ascii="华文仿宋" w:hAnsi="华文仿宋" w:eastAsia="华文仿宋" w:cs="华文仿宋"/>
          <w:b w:val="0"/>
          <w:sz w:val="32"/>
        </w:rPr>
        <w:t>沈阳昌兴复材公司信息化项目管理工作室            2026年6月27日印发</w:t>
      </w:r>
    </w:p>
    <w:p>
      <w:pPr>
        <w:sectPr>
          <w:pgSz w:w="11906" w:h="16838"/>
          <w:pgMar w:top="1440" w:right="1803" w:bottom="1440" w:left="1803" w:header="850" w:footer="992" w:gutter="0"/>
          <w:cols w:space="720"/>
          <w:docGrid w:linePitch="360"/>
        </w:sectPr>
      </w:pPr>
    </w:p>
    <w:p>
      <w:pPr>
        <w:spacing w:before="0" w:after="0" w:line="520" w:lineRule="exact"/>
      </w:pPr>
      <w:r>
        <w:rPr>
          <w:rFonts w:ascii="Times New Roman" w:hAnsi="Times New Roman" w:eastAsia="仿宋_GB2312" w:cs="Times New Roman"/>
          <w:b w:val="0"/>
          <w:sz w:val="32"/>
        </w:rPr>
        <w:t>附件：</w:t>
      </w:r>
    </w:p>
    <w:p>
      <w:pPr>
        <w:keepNext/>
        <w:spacing w:before="160" w:after="80" w:line="480" w:lineRule="exact"/>
      </w:pPr>
      <w:r>
        <w:rPr>
          <w:rFonts w:ascii="Times New Roman" w:hAnsi="Times New Roman" w:eastAsia="仿宋_GB2312" w:cs="Times New Roman"/>
          <w:b/>
          <w:sz w:val="32"/>
        </w:rPr>
        <w:t>附件1：会议议题表决结果</w:t>
      </w:r>
    </w:p>
    <w:tbl>
      <w:tblGrid>
        <w:gridCol w:w="936"/>
        <w:gridCol w:w="1655"/>
        <w:gridCol w:w="792"/>
        <w:gridCol w:w="8568"/>
        <w:gridCol w:w="1584"/>
      </w:tblGrid>
      <w:tblPr>
        <w:tblStyle w:val="TableGrid"/>
        <w:tblW w:type="dxa" w:w="13535"/>
        <w:jc w:val="center"/>
        <w:tblLook w:firstColumn="1" w:firstRow="1" w:lastColumn="0" w:lastRow="0" w:noHBand="0" w:noVBand="1" w:val="04A0"/>
        <w:tblLayout w:type="fixed"/>
      </w:tblPr>
      <w:tr>
        <w:trPr>
          <w:tblHeader w:val="true"/>
        </w:trPr>
        <w:tc>
          <w:tcPr>
            <w:tcW w:type="dxa" w:w="93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编号</w:t>
            </w:r>
          </w:p>
        </w:tc>
        <w:tc>
          <w:tcPr>
            <w:tcW w:type="dxa" w:w="1655"/>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表决事项</w:t>
            </w:r>
          </w:p>
        </w:tc>
        <w:tc>
          <w:tcPr>
            <w:tcW w:type="dxa" w:w="79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结论</w:t>
            </w:r>
          </w:p>
        </w:tc>
        <w:tc>
          <w:tcPr>
            <w:tcW w:type="dxa" w:w="856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执行口径</w:t>
            </w:r>
          </w:p>
        </w:tc>
        <w:tc>
          <w:tcPr>
            <w:tcW w:type="dxa" w:w="158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备注</w:t>
            </w:r>
          </w:p>
        </w:tc>
      </w:tr>
      <w:tr>
        <w:tc>
          <w:tcPr>
            <w:tcW w:type="dxa" w:w="936"/>
          </w:tcPr>
          <w:p>
            <w:pPr>
              <w:spacing w:before="0" w:after="0" w:line="320" w:lineRule="exact"/>
              <w:jc w:val="center"/>
            </w:pPr>
            <w:r/>
            <w:r>
              <w:rPr>
                <w:rFonts w:ascii="Times New Roman" w:hAnsi="Times New Roman" w:eastAsia="仿宋_GB2312" w:cs="Times New Roman"/>
                <w:b w:val="0"/>
                <w:sz w:val="18"/>
              </w:rPr>
              <w:t>V-01</w:t>
            </w:r>
          </w:p>
        </w:tc>
        <w:tc>
          <w:tcPr>
            <w:tcW w:type="dxa" w:w="1655"/>
          </w:tcPr>
          <w:p>
            <w:pPr>
              <w:spacing w:before="0" w:after="0" w:line="320" w:lineRule="exact"/>
              <w:jc w:val="left"/>
            </w:pPr>
            <w:r/>
            <w:r>
              <w:rPr>
                <w:rFonts w:ascii="Times New Roman" w:hAnsi="Times New Roman" w:eastAsia="仿宋_GB2312" w:cs="Times New Roman"/>
                <w:b w:val="0"/>
                <w:sz w:val="18"/>
              </w:rPr>
              <w:t>项目启动</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同意项目启动，同时要求责任人、计划基线、交付物基线和周例会机制同步生效；甘特图、PMO看板和主数据治理平台纳入项目管理试运行。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V-02</w:t>
            </w:r>
          </w:p>
        </w:tc>
        <w:tc>
          <w:tcPr>
            <w:tcW w:type="dxa" w:w="1655"/>
          </w:tcPr>
          <w:p>
            <w:pPr>
              <w:spacing w:before="0" w:after="0" w:line="320" w:lineRule="exact"/>
              <w:jc w:val="left"/>
            </w:pPr>
            <w:r/>
            <w:r>
              <w:rPr>
                <w:rFonts w:ascii="Times New Roman" w:hAnsi="Times New Roman" w:eastAsia="仿宋_GB2312" w:cs="Times New Roman"/>
                <w:b w:val="0"/>
                <w:sz w:val="18"/>
              </w:rPr>
              <w:t>PMO治理授权</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授权PMO对逾期、缺证据、跨部门阻塞事项发起升级和阶段门拦截，不允许默认放行。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V-03</w:t>
            </w:r>
          </w:p>
        </w:tc>
        <w:tc>
          <w:tcPr>
            <w:tcW w:type="dxa" w:w="1655"/>
          </w:tcPr>
          <w:p>
            <w:pPr>
              <w:spacing w:before="0" w:after="0" w:line="320" w:lineRule="exact"/>
              <w:jc w:val="left"/>
            </w:pPr>
            <w:r/>
            <w:r>
              <w:rPr>
                <w:rFonts w:ascii="Times New Roman" w:hAnsi="Times New Roman" w:eastAsia="仿宋_GB2312" w:cs="Times New Roman"/>
                <w:b w:val="0"/>
                <w:sz w:val="18"/>
              </w:rPr>
              <w:t>PMO调研授权</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在访谈和资料收集基础上，允许录音录像、全日跟产或参会、业务行为模拟、历史不符合项推演等方式。</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V-04</w:t>
            </w:r>
          </w:p>
        </w:tc>
        <w:tc>
          <w:tcPr>
            <w:tcW w:type="dxa" w:w="1655"/>
          </w:tcPr>
          <w:p>
            <w:pPr>
              <w:spacing w:before="0" w:after="0" w:line="320" w:lineRule="exact"/>
              <w:jc w:val="left"/>
            </w:pPr>
            <w:r/>
            <w:r>
              <w:rPr>
                <w:rFonts w:ascii="Times New Roman" w:hAnsi="Times New Roman" w:eastAsia="仿宋_GB2312" w:cs="Times New Roman"/>
                <w:b w:val="0"/>
                <w:sz w:val="18"/>
              </w:rPr>
              <w:t>责任池原则</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历史问题、边界问题和资料不一致事项先进入责任池治理；第一轮按基础责任池口径执行。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V-05</w:t>
            </w:r>
          </w:p>
        </w:tc>
        <w:tc>
          <w:tcPr>
            <w:tcW w:type="dxa" w:w="1655"/>
          </w:tcPr>
          <w:p>
            <w:pPr>
              <w:spacing w:before="0" w:after="0" w:line="320" w:lineRule="exact"/>
              <w:jc w:val="left"/>
            </w:pPr>
            <w:r/>
            <w:r>
              <w:rPr>
                <w:rFonts w:ascii="Times New Roman" w:hAnsi="Times New Roman" w:eastAsia="仿宋_GB2312" w:cs="Times New Roman"/>
                <w:b w:val="0"/>
                <w:sz w:val="18"/>
              </w:rPr>
              <w:t>不追责边界</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责任池保护历史问题暴露和治理闭环，但拒不配合、反复逾期、材料缺失、新发生执行问题不适用不追责边界。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V-06</w:t>
            </w:r>
          </w:p>
        </w:tc>
        <w:tc>
          <w:tcPr>
            <w:tcW w:type="dxa" w:w="1655"/>
          </w:tcPr>
          <w:p>
            <w:pPr>
              <w:spacing w:before="0" w:after="0" w:line="320" w:lineRule="exact"/>
              <w:jc w:val="left"/>
            </w:pPr>
            <w:r/>
            <w:r>
              <w:rPr>
                <w:rFonts w:ascii="Times New Roman" w:hAnsi="Times New Roman" w:eastAsia="仿宋_GB2312" w:cs="Times New Roman"/>
                <w:b w:val="0"/>
                <w:sz w:val="18"/>
              </w:rPr>
              <w:t>部门配合机制</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各部门指定联络人，配合资料提供、现场说明、流程确认和阶段性反馈；第一轮先试行基础配合机制。</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V-07</w:t>
            </w:r>
          </w:p>
        </w:tc>
        <w:tc>
          <w:tcPr>
            <w:tcW w:type="dxa" w:w="1655"/>
          </w:tcPr>
          <w:p>
            <w:pPr>
              <w:spacing w:before="0" w:after="0" w:line="320" w:lineRule="exact"/>
              <w:jc w:val="left"/>
            </w:pPr>
            <w:r/>
            <w:r>
              <w:rPr>
                <w:rFonts w:ascii="Times New Roman" w:hAnsi="Times New Roman" w:eastAsia="仿宋_GB2312" w:cs="Times New Roman"/>
                <w:b w:val="0"/>
                <w:sz w:val="18"/>
              </w:rPr>
              <w:t>默认推进规则</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逾期未反馈视为对当前版本无异议，后续再修改时按变更控制提交依据和影响说明。</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V-08</w:t>
            </w:r>
          </w:p>
        </w:tc>
        <w:tc>
          <w:tcPr>
            <w:tcW w:type="dxa" w:w="1655"/>
          </w:tcPr>
          <w:p>
            <w:pPr>
              <w:spacing w:before="0" w:after="0" w:line="320" w:lineRule="exact"/>
              <w:jc w:val="left"/>
            </w:pPr>
            <w:r/>
            <w:r>
              <w:rPr>
                <w:rFonts w:ascii="Times New Roman" w:hAnsi="Times New Roman" w:eastAsia="仿宋_GB2312" w:cs="Times New Roman"/>
                <w:b w:val="0"/>
                <w:sz w:val="18"/>
              </w:rPr>
              <w:t>启动令签发</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会后根据表决结果签发启动令，作为项目进入执行状态的依据。</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V-09</w:t>
            </w:r>
          </w:p>
        </w:tc>
        <w:tc>
          <w:tcPr>
            <w:tcW w:type="dxa" w:w="1655"/>
          </w:tcPr>
          <w:p>
            <w:pPr>
              <w:spacing w:before="0" w:after="0" w:line="320" w:lineRule="exact"/>
              <w:jc w:val="left"/>
            </w:pPr>
            <w:r/>
            <w:r>
              <w:rPr>
                <w:rFonts w:ascii="Times New Roman" w:hAnsi="Times New Roman" w:eastAsia="仿宋_GB2312" w:cs="Times New Roman"/>
                <w:b w:val="0"/>
                <w:sz w:val="18"/>
              </w:rPr>
              <w:t>阶段门与交付物验收控制</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关键阶段设置阶段门，PMO汇总交付物、问题清单和评审意见后组织通过；中期基于事实允许必要调整。</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V-10</w:t>
            </w:r>
          </w:p>
        </w:tc>
        <w:tc>
          <w:tcPr>
            <w:tcW w:type="dxa" w:w="1655"/>
          </w:tcPr>
          <w:p>
            <w:pPr>
              <w:spacing w:before="0" w:after="0" w:line="320" w:lineRule="exact"/>
              <w:jc w:val="left"/>
            </w:pPr>
            <w:r/>
            <w:r>
              <w:rPr>
                <w:rFonts w:ascii="Times New Roman" w:hAnsi="Times New Roman" w:eastAsia="仿宋_GB2312" w:cs="Times New Roman"/>
                <w:b w:val="0"/>
                <w:sz w:val="18"/>
              </w:rPr>
              <w:t>联调启动与总体验收控制</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主数据版本、接口清单、测试环境、权限、备份和阻塞问题未满足前，不启动联调或总体验收。</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V-11</w:t>
            </w:r>
          </w:p>
        </w:tc>
        <w:tc>
          <w:tcPr>
            <w:tcW w:type="dxa" w:w="1655"/>
          </w:tcPr>
          <w:p>
            <w:pPr>
              <w:spacing w:before="0" w:after="0" w:line="320" w:lineRule="exact"/>
              <w:jc w:val="left"/>
            </w:pPr>
            <w:r/>
            <w:r>
              <w:rPr>
                <w:rFonts w:ascii="Times New Roman" w:hAnsi="Times New Roman" w:eastAsia="仿宋_GB2312" w:cs="Times New Roman"/>
                <w:b w:val="0"/>
                <w:sz w:val="18"/>
              </w:rPr>
              <w:t>奖惩机制设计</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会后形成配套奖惩机制，明确正向激励、执行约束、触发条件和使用边界；逾期不反馈、材料缺失、反复返工和关键节点失守纳入记录、通报和升级规则。</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附件2：会后行动项细则</w:t>
      </w:r>
    </w:p>
    <w:tbl>
      <w:tblGrid>
        <w:gridCol w:w="720"/>
        <w:gridCol w:w="5903"/>
        <w:gridCol w:w="2232"/>
        <w:gridCol w:w="1655"/>
        <w:gridCol w:w="3024"/>
      </w:tblGrid>
      <w:tblPr>
        <w:tblStyle w:val="TableGrid"/>
        <w:tblW w:type="dxa" w:w="13534"/>
        <w:jc w:val="center"/>
        <w:tblLook w:firstColumn="1" w:firstRow="1" w:lastColumn="0" w:lastRow="0" w:noHBand="0" w:noVBand="1" w:val="04A0"/>
        <w:tblLayout w:type="fixed"/>
      </w:tblPr>
      <w:tr>
        <w:trPr>
          <w:tblHeader w:val="true"/>
        </w:trPr>
        <w:tc>
          <w:tcPr>
            <w:tcW w:type="dxa" w:w="720"/>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序号</w:t>
            </w:r>
          </w:p>
        </w:tc>
        <w:tc>
          <w:tcPr>
            <w:tcW w:type="dxa" w:w="5903"/>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行动项具体内容</w:t>
            </w:r>
          </w:p>
        </w:tc>
        <w:tc>
          <w:tcPr>
            <w:tcW w:type="dxa" w:w="223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责任方</w:t>
            </w:r>
          </w:p>
        </w:tc>
        <w:tc>
          <w:tcPr>
            <w:tcW w:type="dxa" w:w="1655"/>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完成时间</w:t>
            </w:r>
          </w:p>
        </w:tc>
        <w:tc>
          <w:tcPr>
            <w:tcW w:type="dxa" w:w="302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输出</w:t>
            </w:r>
          </w:p>
        </w:tc>
      </w:tr>
      <w:tr>
        <w:tc>
          <w:tcPr>
            <w:tcW w:type="dxa" w:w="720"/>
          </w:tcPr>
          <w:p>
            <w:pPr>
              <w:spacing w:before="0" w:after="0" w:line="320" w:lineRule="exact"/>
              <w:jc w:val="center"/>
            </w:pPr>
            <w:r/>
            <w:r>
              <w:rPr>
                <w:rFonts w:ascii="Times New Roman" w:hAnsi="Times New Roman" w:eastAsia="仿宋_GB2312" w:cs="Times New Roman"/>
                <w:b w:val="0"/>
                <w:sz w:val="17"/>
              </w:rPr>
              <w:t>1</w:t>
            </w:r>
          </w:p>
        </w:tc>
        <w:tc>
          <w:tcPr>
            <w:tcW w:type="dxa" w:w="5903"/>
          </w:tcPr>
          <w:p>
            <w:pPr>
              <w:spacing w:before="0" w:after="0" w:line="320" w:lineRule="exact"/>
              <w:jc w:val="left"/>
            </w:pPr>
            <w:r/>
            <w:r>
              <w:rPr>
                <w:rFonts w:ascii="Times New Roman" w:hAnsi="Times New Roman" w:eastAsia="仿宋_GB2312" w:cs="Times New Roman"/>
                <w:b w:val="0"/>
                <w:sz w:val="17"/>
              </w:rPr>
              <w:t>补齐会议地点、实际会议时间、完整参会名单、请假情况和签到信息。</w:t>
            </w:r>
          </w:p>
        </w:tc>
        <w:tc>
          <w:tcPr>
            <w:tcW w:type="dxa" w:w="2232"/>
          </w:tcPr>
          <w:p>
            <w:pPr>
              <w:spacing w:before="0" w:after="0" w:line="320" w:lineRule="exact"/>
              <w:jc w:val="left"/>
            </w:pPr>
            <w:r/>
            <w:r>
              <w:rPr>
                <w:rFonts w:ascii="Times New Roman" w:hAnsi="Times New Roman" w:eastAsia="仿宋_GB2312" w:cs="Times New Roman"/>
                <w:b w:val="0"/>
                <w:sz w:val="17"/>
              </w:rPr>
              <w:t>PMO、张琇雅</w:t>
            </w:r>
          </w:p>
        </w:tc>
        <w:tc>
          <w:tcPr>
            <w:tcW w:type="dxa" w:w="1655"/>
          </w:tcPr>
          <w:p>
            <w:pPr>
              <w:spacing w:before="0" w:after="0" w:line="320" w:lineRule="exact"/>
              <w:jc w:val="center"/>
            </w:pPr>
            <w:r/>
            <w:r>
              <w:rPr>
                <w:rFonts w:ascii="Times New Roman" w:hAnsi="Times New Roman" w:eastAsia="仿宋_GB2312" w:cs="Times New Roman"/>
                <w:b w:val="0"/>
                <w:sz w:val="17"/>
              </w:rPr>
              <w:t>正式签发前</w:t>
            </w:r>
          </w:p>
        </w:tc>
        <w:tc>
          <w:tcPr>
            <w:tcW w:type="dxa" w:w="3024"/>
          </w:tcPr>
          <w:p>
            <w:pPr>
              <w:spacing w:before="0" w:after="0" w:line="320" w:lineRule="exact"/>
              <w:jc w:val="left"/>
            </w:pPr>
            <w:r/>
            <w:r>
              <w:rPr>
                <w:rFonts w:ascii="Times New Roman" w:hAnsi="Times New Roman" w:eastAsia="仿宋_GB2312" w:cs="Times New Roman"/>
                <w:b w:val="0"/>
                <w:sz w:val="17"/>
              </w:rPr>
              <w:t>签到表、会签页、纪要基础信息确认</w:t>
            </w:r>
          </w:p>
        </w:tc>
      </w:tr>
      <w:tr>
        <w:tc>
          <w:tcPr>
            <w:tcW w:type="dxa" w:w="720"/>
          </w:tcPr>
          <w:p>
            <w:pPr>
              <w:spacing w:before="0" w:after="0" w:line="320" w:lineRule="exact"/>
              <w:jc w:val="center"/>
            </w:pPr>
            <w:r/>
            <w:r>
              <w:rPr>
                <w:rFonts w:ascii="Times New Roman" w:hAnsi="Times New Roman" w:eastAsia="仿宋_GB2312" w:cs="Times New Roman"/>
                <w:b w:val="0"/>
                <w:sz w:val="17"/>
              </w:rPr>
              <w:t>2</w:t>
            </w:r>
          </w:p>
        </w:tc>
        <w:tc>
          <w:tcPr>
            <w:tcW w:type="dxa" w:w="5903"/>
          </w:tcPr>
          <w:p>
            <w:pPr>
              <w:spacing w:before="0" w:after="0" w:line="320" w:lineRule="exact"/>
              <w:jc w:val="left"/>
            </w:pPr>
            <w:r/>
            <w:r>
              <w:rPr>
                <w:rFonts w:ascii="Times New Roman" w:hAnsi="Times New Roman" w:eastAsia="仿宋_GB2312" w:cs="Times New Roman"/>
                <w:b w:val="0"/>
                <w:sz w:val="17"/>
              </w:rPr>
              <w:t>复核11项表决初步结论和A/B档，确认会议材料或外部整理稿与录音不一致时以录音为准。</w:t>
            </w:r>
          </w:p>
        </w:tc>
        <w:tc>
          <w:tcPr>
            <w:tcW w:type="dxa" w:w="2232"/>
          </w:tcPr>
          <w:p>
            <w:pPr>
              <w:spacing w:before="0" w:after="0" w:line="320" w:lineRule="exact"/>
              <w:jc w:val="left"/>
            </w:pPr>
            <w:r/>
            <w:r>
              <w:rPr>
                <w:rFonts w:ascii="Times New Roman" w:hAnsi="Times New Roman" w:eastAsia="仿宋_GB2312" w:cs="Times New Roman"/>
                <w:b w:val="0"/>
                <w:sz w:val="17"/>
              </w:rPr>
              <w:t>PM工作组、会签人员</w:t>
            </w:r>
          </w:p>
        </w:tc>
        <w:tc>
          <w:tcPr>
            <w:tcW w:type="dxa" w:w="1655"/>
          </w:tcPr>
          <w:p>
            <w:pPr>
              <w:spacing w:before="0" w:after="0" w:line="320" w:lineRule="exact"/>
              <w:jc w:val="center"/>
            </w:pPr>
            <w:r/>
            <w:r>
              <w:rPr>
                <w:rFonts w:ascii="Times New Roman" w:hAnsi="Times New Roman" w:eastAsia="仿宋_GB2312" w:cs="Times New Roman"/>
                <w:b w:val="0"/>
                <w:sz w:val="17"/>
              </w:rPr>
              <w:t>正式签发前</w:t>
            </w:r>
          </w:p>
        </w:tc>
        <w:tc>
          <w:tcPr>
            <w:tcW w:type="dxa" w:w="3024"/>
          </w:tcPr>
          <w:p>
            <w:pPr>
              <w:spacing w:before="0" w:after="0" w:line="320" w:lineRule="exact"/>
              <w:jc w:val="left"/>
            </w:pPr>
            <w:r/>
            <w:r>
              <w:rPr>
                <w:rFonts w:ascii="Times New Roman" w:hAnsi="Times New Roman" w:eastAsia="仿宋_GB2312" w:cs="Times New Roman"/>
                <w:b w:val="0"/>
                <w:sz w:val="17"/>
              </w:rPr>
              <w:t>表决结果确认记录</w:t>
            </w:r>
          </w:p>
        </w:tc>
      </w:tr>
      <w:tr>
        <w:tc>
          <w:tcPr>
            <w:tcW w:type="dxa" w:w="720"/>
          </w:tcPr>
          <w:p>
            <w:pPr>
              <w:spacing w:before="0" w:after="0" w:line="320" w:lineRule="exact"/>
              <w:jc w:val="center"/>
            </w:pPr>
            <w:r/>
            <w:r>
              <w:rPr>
                <w:rFonts w:ascii="Times New Roman" w:hAnsi="Times New Roman" w:eastAsia="仿宋_GB2312" w:cs="Times New Roman"/>
                <w:b w:val="0"/>
                <w:sz w:val="17"/>
              </w:rPr>
              <w:t>3</w:t>
            </w:r>
          </w:p>
        </w:tc>
        <w:tc>
          <w:tcPr>
            <w:tcW w:type="dxa" w:w="5903"/>
          </w:tcPr>
          <w:p>
            <w:pPr>
              <w:spacing w:before="0" w:after="0" w:line="320" w:lineRule="exact"/>
              <w:jc w:val="left"/>
            </w:pPr>
            <w:r/>
            <w:r>
              <w:rPr>
                <w:rFonts w:ascii="Times New Roman" w:hAnsi="Times New Roman" w:eastAsia="仿宋_GB2312" w:cs="Times New Roman"/>
                <w:b w:val="0"/>
                <w:sz w:val="17"/>
              </w:rPr>
              <w:t>根据录音表决结果签发项目启动令。</w:t>
            </w:r>
          </w:p>
        </w:tc>
        <w:tc>
          <w:tcPr>
            <w:tcW w:type="dxa" w:w="2232"/>
          </w:tcPr>
          <w:p>
            <w:pPr>
              <w:spacing w:before="0" w:after="0" w:line="320" w:lineRule="exact"/>
              <w:jc w:val="left"/>
            </w:pPr>
            <w:r/>
            <w:r>
              <w:rPr>
                <w:rFonts w:ascii="Times New Roman" w:hAnsi="Times New Roman" w:eastAsia="仿宋_GB2312" w:cs="Times New Roman"/>
                <w:b w:val="0"/>
                <w:sz w:val="17"/>
              </w:rPr>
              <w:t>项目决策组、PMO</w:t>
            </w:r>
          </w:p>
        </w:tc>
        <w:tc>
          <w:tcPr>
            <w:tcW w:type="dxa" w:w="1655"/>
          </w:tcPr>
          <w:p>
            <w:pPr>
              <w:spacing w:before="0" w:after="0" w:line="320" w:lineRule="exact"/>
              <w:jc w:val="center"/>
            </w:pPr>
            <w:r/>
            <w:r>
              <w:rPr>
                <w:rFonts w:ascii="Times New Roman" w:hAnsi="Times New Roman" w:eastAsia="仿宋_GB2312" w:cs="Times New Roman"/>
                <w:b w:val="0"/>
                <w:sz w:val="17"/>
              </w:rPr>
              <w:t>表决确认后</w:t>
            </w:r>
          </w:p>
        </w:tc>
        <w:tc>
          <w:tcPr>
            <w:tcW w:type="dxa" w:w="3024"/>
          </w:tcPr>
          <w:p>
            <w:pPr>
              <w:spacing w:before="0" w:after="0" w:line="320" w:lineRule="exact"/>
              <w:jc w:val="left"/>
            </w:pPr>
            <w:r/>
            <w:r>
              <w:rPr>
                <w:rFonts w:ascii="Times New Roman" w:hAnsi="Times New Roman" w:eastAsia="仿宋_GB2312" w:cs="Times New Roman"/>
                <w:b w:val="0"/>
                <w:sz w:val="17"/>
              </w:rPr>
              <w:t>项目启动令</w:t>
            </w:r>
          </w:p>
        </w:tc>
      </w:tr>
      <w:tr>
        <w:tc>
          <w:tcPr>
            <w:tcW w:type="dxa" w:w="720"/>
          </w:tcPr>
          <w:p>
            <w:pPr>
              <w:spacing w:before="0" w:after="0" w:line="320" w:lineRule="exact"/>
              <w:jc w:val="center"/>
            </w:pPr>
            <w:r/>
            <w:r>
              <w:rPr>
                <w:rFonts w:ascii="Times New Roman" w:hAnsi="Times New Roman" w:eastAsia="仿宋_GB2312" w:cs="Times New Roman"/>
                <w:b w:val="0"/>
                <w:sz w:val="17"/>
              </w:rPr>
              <w:t>4</w:t>
            </w:r>
          </w:p>
        </w:tc>
        <w:tc>
          <w:tcPr>
            <w:tcW w:type="dxa" w:w="5903"/>
          </w:tcPr>
          <w:p>
            <w:pPr>
              <w:spacing w:before="0" w:after="0" w:line="320" w:lineRule="exact"/>
              <w:jc w:val="left"/>
            </w:pPr>
            <w:r/>
            <w:r>
              <w:rPr>
                <w:rFonts w:ascii="Times New Roman" w:hAnsi="Times New Roman" w:eastAsia="仿宋_GB2312" w:cs="Times New Roman"/>
                <w:b w:val="0"/>
                <w:sz w:val="17"/>
              </w:rPr>
              <w:t>发布首轮计划基线、交付物基线和周例会安排，统一2026年6月23日计划节点与2026年6月25日录音证据口径。</w:t>
            </w:r>
          </w:p>
        </w:tc>
        <w:tc>
          <w:tcPr>
            <w:tcW w:type="dxa" w:w="2232"/>
          </w:tcPr>
          <w:p>
            <w:pPr>
              <w:spacing w:before="0" w:after="0" w:line="320" w:lineRule="exact"/>
              <w:jc w:val="left"/>
            </w:pPr>
            <w:r/>
            <w:r>
              <w:rPr>
                <w:rFonts w:ascii="Times New Roman" w:hAnsi="Times New Roman" w:eastAsia="仿宋_GB2312" w:cs="Times New Roman"/>
                <w:b w:val="0"/>
                <w:sz w:val="17"/>
              </w:rPr>
              <w:t>PMO</w:t>
            </w:r>
          </w:p>
        </w:tc>
        <w:tc>
          <w:tcPr>
            <w:tcW w:type="dxa" w:w="1655"/>
          </w:tcPr>
          <w:p>
            <w:pPr>
              <w:spacing w:before="0" w:after="0" w:line="320" w:lineRule="exact"/>
              <w:jc w:val="center"/>
            </w:pPr>
            <w:r/>
            <w:r>
              <w:rPr>
                <w:rFonts w:ascii="Times New Roman" w:hAnsi="Times New Roman" w:eastAsia="仿宋_GB2312" w:cs="Times New Roman"/>
                <w:b w:val="0"/>
                <w:sz w:val="17"/>
              </w:rPr>
              <w:t>首轮基线发布时</w:t>
            </w:r>
          </w:p>
        </w:tc>
        <w:tc>
          <w:tcPr>
            <w:tcW w:type="dxa" w:w="3024"/>
          </w:tcPr>
          <w:p>
            <w:pPr>
              <w:spacing w:before="0" w:after="0" w:line="320" w:lineRule="exact"/>
              <w:jc w:val="left"/>
            </w:pPr>
            <w:r/>
            <w:r>
              <w:rPr>
                <w:rFonts w:ascii="Times New Roman" w:hAnsi="Times New Roman" w:eastAsia="仿宋_GB2312" w:cs="Times New Roman"/>
                <w:b w:val="0"/>
                <w:sz w:val="17"/>
              </w:rPr>
              <w:t>计划基线、交付物基线、日期口径说明</w:t>
            </w:r>
          </w:p>
        </w:tc>
      </w:tr>
      <w:tr>
        <w:tc>
          <w:tcPr>
            <w:tcW w:type="dxa" w:w="720"/>
          </w:tcPr>
          <w:p>
            <w:pPr>
              <w:spacing w:before="0" w:after="0" w:line="320" w:lineRule="exact"/>
              <w:jc w:val="center"/>
            </w:pPr>
            <w:r/>
            <w:r>
              <w:rPr>
                <w:rFonts w:ascii="Times New Roman" w:hAnsi="Times New Roman" w:eastAsia="仿宋_GB2312" w:cs="Times New Roman"/>
                <w:b w:val="0"/>
                <w:sz w:val="17"/>
              </w:rPr>
              <w:t>5</w:t>
            </w:r>
          </w:p>
        </w:tc>
        <w:tc>
          <w:tcPr>
            <w:tcW w:type="dxa" w:w="5903"/>
          </w:tcPr>
          <w:p>
            <w:pPr>
              <w:spacing w:before="0" w:after="0" w:line="320" w:lineRule="exact"/>
              <w:jc w:val="left"/>
            </w:pPr>
            <w:r/>
            <w:r>
              <w:rPr>
                <w:rFonts w:ascii="Times New Roman" w:hAnsi="Times New Roman" w:eastAsia="仿宋_GB2312" w:cs="Times New Roman"/>
                <w:b w:val="0"/>
                <w:sz w:val="17"/>
              </w:rPr>
              <w:t>形成配套奖惩机制建议稿，覆盖正向激励、执行约束、触发条件和使用边界。</w:t>
            </w:r>
          </w:p>
        </w:tc>
        <w:tc>
          <w:tcPr>
            <w:tcW w:type="dxa" w:w="2232"/>
          </w:tcPr>
          <w:p>
            <w:pPr>
              <w:spacing w:before="0" w:after="0" w:line="320" w:lineRule="exact"/>
              <w:jc w:val="left"/>
            </w:pPr>
            <w:r/>
            <w:r>
              <w:rPr>
                <w:rFonts w:ascii="Times New Roman" w:hAnsi="Times New Roman" w:eastAsia="仿宋_GB2312" w:cs="Times New Roman"/>
                <w:b w:val="0"/>
                <w:sz w:val="17"/>
              </w:rPr>
              <w:t>PMO、信息化项目管理工作室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奖惩机制建议稿</w:t>
            </w:r>
          </w:p>
        </w:tc>
      </w:tr>
      <w:tr>
        <w:tc>
          <w:tcPr>
            <w:tcW w:type="dxa" w:w="720"/>
          </w:tcPr>
          <w:p>
            <w:pPr>
              <w:spacing w:before="0" w:after="0" w:line="320" w:lineRule="exact"/>
              <w:jc w:val="center"/>
            </w:pPr>
            <w:r/>
            <w:r>
              <w:rPr>
                <w:rFonts w:ascii="Times New Roman" w:hAnsi="Times New Roman" w:eastAsia="仿宋_GB2312" w:cs="Times New Roman"/>
                <w:b w:val="0"/>
                <w:sz w:val="17"/>
              </w:rPr>
              <w:t>6</w:t>
            </w:r>
          </w:p>
        </w:tc>
        <w:tc>
          <w:tcPr>
            <w:tcW w:type="dxa" w:w="5903"/>
          </w:tcPr>
          <w:p>
            <w:pPr>
              <w:spacing w:before="0" w:after="0" w:line="320" w:lineRule="exact"/>
              <w:jc w:val="left"/>
            </w:pPr>
            <w:r/>
            <w:r>
              <w:rPr>
                <w:rFonts w:ascii="Times New Roman" w:hAnsi="Times New Roman" w:eastAsia="仿宋_GB2312" w:cs="Times New Roman"/>
                <w:b w:val="0"/>
                <w:sz w:val="17"/>
              </w:rPr>
              <w:t>建立并发布责任池事项基础登记规则。</w:t>
            </w:r>
          </w:p>
        </w:tc>
        <w:tc>
          <w:tcPr>
            <w:tcW w:type="dxa" w:w="2232"/>
          </w:tcPr>
          <w:p>
            <w:pPr>
              <w:spacing w:before="0" w:after="0" w:line="320" w:lineRule="exact"/>
              <w:jc w:val="left"/>
            </w:pPr>
            <w:r/>
            <w:r>
              <w:rPr>
                <w:rFonts w:ascii="Times New Roman" w:hAnsi="Times New Roman" w:eastAsia="仿宋_GB2312" w:cs="Times New Roman"/>
                <w:b w:val="0"/>
                <w:sz w:val="17"/>
              </w:rPr>
              <w:t>PMO</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责任池台账模板和使用说明</w:t>
            </w:r>
          </w:p>
        </w:tc>
      </w:tr>
      <w:tr>
        <w:tc>
          <w:tcPr>
            <w:tcW w:type="dxa" w:w="720"/>
          </w:tcPr>
          <w:p>
            <w:pPr>
              <w:spacing w:before="0" w:after="0" w:line="320" w:lineRule="exact"/>
              <w:jc w:val="center"/>
            </w:pPr>
            <w:r/>
            <w:r>
              <w:rPr>
                <w:rFonts w:ascii="Times New Roman" w:hAnsi="Times New Roman" w:eastAsia="仿宋_GB2312" w:cs="Times New Roman"/>
                <w:b w:val="0"/>
                <w:sz w:val="17"/>
              </w:rPr>
              <w:t>7</w:t>
            </w:r>
          </w:p>
        </w:tc>
        <w:tc>
          <w:tcPr>
            <w:tcW w:type="dxa" w:w="5903"/>
          </w:tcPr>
          <w:p>
            <w:pPr>
              <w:spacing w:before="0" w:after="0" w:line="320" w:lineRule="exact"/>
              <w:jc w:val="left"/>
            </w:pPr>
            <w:r/>
            <w:r>
              <w:rPr>
                <w:rFonts w:ascii="Times New Roman" w:hAnsi="Times New Roman" w:eastAsia="仿宋_GB2312" w:cs="Times New Roman"/>
                <w:b w:val="0"/>
                <w:sz w:val="17"/>
              </w:rPr>
              <w:t>确认各部门联络人与反馈机制。</w:t>
            </w:r>
          </w:p>
        </w:tc>
        <w:tc>
          <w:tcPr>
            <w:tcW w:type="dxa" w:w="2232"/>
          </w:tcPr>
          <w:p>
            <w:pPr>
              <w:spacing w:before="0" w:after="0" w:line="320" w:lineRule="exact"/>
              <w:jc w:val="left"/>
            </w:pPr>
            <w:r/>
            <w:r>
              <w:rPr>
                <w:rFonts w:ascii="Times New Roman" w:hAnsi="Times New Roman" w:eastAsia="仿宋_GB2312" w:cs="Times New Roman"/>
                <w:b w:val="0"/>
                <w:sz w:val="17"/>
              </w:rPr>
              <w:t>各部门、PMO</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联络人清单、反馈规则</w:t>
            </w:r>
          </w:p>
        </w:tc>
      </w:tr>
      <w:tr>
        <w:tc>
          <w:tcPr>
            <w:tcW w:type="dxa" w:w="720"/>
          </w:tcPr>
          <w:p>
            <w:pPr>
              <w:spacing w:before="0" w:after="0" w:line="320" w:lineRule="exact"/>
              <w:jc w:val="center"/>
            </w:pPr>
            <w:r/>
            <w:r>
              <w:rPr>
                <w:rFonts w:ascii="Times New Roman" w:hAnsi="Times New Roman" w:eastAsia="仿宋_GB2312" w:cs="Times New Roman"/>
                <w:b w:val="0"/>
                <w:sz w:val="17"/>
              </w:rPr>
              <w:t>8</w:t>
            </w:r>
          </w:p>
        </w:tc>
        <w:tc>
          <w:tcPr>
            <w:tcW w:type="dxa" w:w="5903"/>
          </w:tcPr>
          <w:p>
            <w:pPr>
              <w:spacing w:before="0" w:after="0" w:line="320" w:lineRule="exact"/>
              <w:jc w:val="left"/>
            </w:pPr>
            <w:r/>
            <w:r>
              <w:rPr>
                <w:rFonts w:ascii="Times New Roman" w:hAnsi="Times New Roman" w:eastAsia="仿宋_GB2312" w:cs="Times New Roman"/>
                <w:b w:val="0"/>
                <w:sz w:val="17"/>
              </w:rPr>
              <w:t>制定调研计划、资料清单和证据管理规则，明确录音录像资料的授权、保密、存储和访问边界。</w:t>
            </w:r>
          </w:p>
        </w:tc>
        <w:tc>
          <w:tcPr>
            <w:tcW w:type="dxa" w:w="2232"/>
          </w:tcPr>
          <w:p>
            <w:pPr>
              <w:spacing w:before="0" w:after="0" w:line="320" w:lineRule="exact"/>
              <w:jc w:val="left"/>
            </w:pPr>
            <w:r/>
            <w:r>
              <w:rPr>
                <w:rFonts w:ascii="Times New Roman" w:hAnsi="Times New Roman" w:eastAsia="仿宋_GB2312" w:cs="Times New Roman"/>
                <w:b w:val="0"/>
                <w:sz w:val="17"/>
              </w:rPr>
              <w:t>PMO、各工作组</w:t>
            </w:r>
          </w:p>
        </w:tc>
        <w:tc>
          <w:tcPr>
            <w:tcW w:type="dxa" w:w="1655"/>
          </w:tcPr>
          <w:p>
            <w:pPr>
              <w:spacing w:before="0" w:after="0" w:line="320" w:lineRule="exact"/>
              <w:jc w:val="center"/>
            </w:pPr>
            <w:r/>
            <w:r>
              <w:rPr>
                <w:rFonts w:ascii="Times New Roman" w:hAnsi="Times New Roman" w:eastAsia="仿宋_GB2312" w:cs="Times New Roman"/>
                <w:b w:val="0"/>
                <w:sz w:val="17"/>
              </w:rPr>
              <w:t>现场调研前</w:t>
            </w:r>
          </w:p>
        </w:tc>
        <w:tc>
          <w:tcPr>
            <w:tcW w:type="dxa" w:w="3024"/>
          </w:tcPr>
          <w:p>
            <w:pPr>
              <w:spacing w:before="0" w:after="0" w:line="320" w:lineRule="exact"/>
              <w:jc w:val="left"/>
            </w:pPr>
            <w:r/>
            <w:r>
              <w:rPr>
                <w:rFonts w:ascii="Times New Roman" w:hAnsi="Times New Roman" w:eastAsia="仿宋_GB2312" w:cs="Times New Roman"/>
                <w:b w:val="0"/>
                <w:sz w:val="17"/>
              </w:rPr>
              <w:t>调研计划、资料清单、证据管理说明</w:t>
            </w:r>
          </w:p>
        </w:tc>
      </w:tr>
      <w:tr>
        <w:tc>
          <w:tcPr>
            <w:tcW w:type="dxa" w:w="720"/>
          </w:tcPr>
          <w:p>
            <w:pPr>
              <w:spacing w:before="0" w:after="0" w:line="320" w:lineRule="exact"/>
              <w:jc w:val="center"/>
            </w:pPr>
            <w:r/>
            <w:r>
              <w:rPr>
                <w:rFonts w:ascii="Times New Roman" w:hAnsi="Times New Roman" w:eastAsia="仿宋_GB2312" w:cs="Times New Roman"/>
                <w:b w:val="0"/>
                <w:sz w:val="17"/>
              </w:rPr>
              <w:t>9</w:t>
            </w:r>
          </w:p>
        </w:tc>
        <w:tc>
          <w:tcPr>
            <w:tcW w:type="dxa" w:w="5903"/>
          </w:tcPr>
          <w:p>
            <w:pPr>
              <w:spacing w:before="0" w:after="0" w:line="320" w:lineRule="exact"/>
              <w:jc w:val="left"/>
            </w:pPr>
            <w:r/>
            <w:r>
              <w:rPr>
                <w:rFonts w:ascii="Times New Roman" w:hAnsi="Times New Roman" w:eastAsia="仿宋_GB2312" w:cs="Times New Roman"/>
                <w:b w:val="0"/>
                <w:sz w:val="17"/>
              </w:rPr>
              <w:t>组织周例会逐项过审行动项、交付物、延期事项、阶段门缺口和高风险任务。</w:t>
            </w:r>
          </w:p>
        </w:tc>
        <w:tc>
          <w:tcPr>
            <w:tcW w:type="dxa" w:w="2232"/>
          </w:tcPr>
          <w:p>
            <w:pPr>
              <w:spacing w:before="0" w:after="0" w:line="320" w:lineRule="exact"/>
              <w:jc w:val="left"/>
            </w:pPr>
            <w:r/>
            <w:r>
              <w:rPr>
                <w:rFonts w:ascii="Times New Roman" w:hAnsi="Times New Roman" w:eastAsia="仿宋_GB2312" w:cs="Times New Roman"/>
                <w:b w:val="0"/>
                <w:sz w:val="17"/>
              </w:rPr>
              <w:t>PMO、各工作组、各部门</w:t>
            </w:r>
          </w:p>
        </w:tc>
        <w:tc>
          <w:tcPr>
            <w:tcW w:type="dxa" w:w="1655"/>
          </w:tcPr>
          <w:p>
            <w:pPr>
              <w:spacing w:before="0" w:after="0" w:line="320" w:lineRule="exact"/>
              <w:jc w:val="center"/>
            </w:pPr>
            <w:r/>
            <w:r>
              <w:rPr>
                <w:rFonts w:ascii="Times New Roman" w:hAnsi="Times New Roman" w:eastAsia="仿宋_GB2312" w:cs="Times New Roman"/>
                <w:b w:val="0"/>
                <w:sz w:val="17"/>
              </w:rPr>
              <w:t>首次周例会起</w:t>
            </w:r>
          </w:p>
        </w:tc>
        <w:tc>
          <w:tcPr>
            <w:tcW w:type="dxa" w:w="3024"/>
          </w:tcPr>
          <w:p>
            <w:pPr>
              <w:spacing w:before="0" w:after="0" w:line="320" w:lineRule="exact"/>
              <w:jc w:val="left"/>
            </w:pPr>
            <w:r/>
            <w:r>
              <w:rPr>
                <w:rFonts w:ascii="Times New Roman" w:hAnsi="Times New Roman" w:eastAsia="仿宋_GB2312" w:cs="Times New Roman"/>
                <w:b w:val="0"/>
                <w:sz w:val="17"/>
              </w:rPr>
              <w:t>周例会纪要、行动项跟踪表</w:t>
            </w:r>
          </w:p>
        </w:tc>
      </w:tr>
      <w:tr>
        <w:tc>
          <w:tcPr>
            <w:tcW w:type="dxa" w:w="720"/>
          </w:tcPr>
          <w:p>
            <w:pPr>
              <w:spacing w:before="0" w:after="0" w:line="320" w:lineRule="exact"/>
              <w:jc w:val="center"/>
            </w:pPr>
            <w:r/>
            <w:r>
              <w:rPr>
                <w:rFonts w:ascii="Times New Roman" w:hAnsi="Times New Roman" w:eastAsia="仿宋_GB2312" w:cs="Times New Roman"/>
                <w:b w:val="0"/>
                <w:sz w:val="17"/>
              </w:rPr>
              <w:t>10</w:t>
            </w:r>
          </w:p>
        </w:tc>
        <w:tc>
          <w:tcPr>
            <w:tcW w:type="dxa" w:w="5903"/>
          </w:tcPr>
          <w:p>
            <w:pPr>
              <w:spacing w:before="0" w:after="0" w:line="320" w:lineRule="exact"/>
              <w:jc w:val="left"/>
            </w:pPr>
            <w:r/>
            <w:r>
              <w:rPr>
                <w:rFonts w:ascii="Times New Roman" w:hAnsi="Times New Roman" w:eastAsia="仿宋_GB2312" w:cs="Times New Roman"/>
                <w:b w:val="0"/>
                <w:sz w:val="17"/>
              </w:rPr>
              <w:t>建立阶段门例外处理和联调/验收准备度检查表。</w:t>
            </w:r>
          </w:p>
        </w:tc>
        <w:tc>
          <w:tcPr>
            <w:tcW w:type="dxa" w:w="2232"/>
          </w:tcPr>
          <w:p>
            <w:pPr>
              <w:spacing w:before="0" w:after="0" w:line="320" w:lineRule="exact"/>
              <w:jc w:val="left"/>
            </w:pPr>
            <w:r/>
            <w:r>
              <w:rPr>
                <w:rFonts w:ascii="Times New Roman" w:hAnsi="Times New Roman" w:eastAsia="仿宋_GB2312" w:cs="Times New Roman"/>
                <w:b w:val="0"/>
                <w:sz w:val="17"/>
              </w:rPr>
              <w:t>项目决策组、PMO、各工作组</w:t>
            </w:r>
          </w:p>
        </w:tc>
        <w:tc>
          <w:tcPr>
            <w:tcW w:type="dxa" w:w="1655"/>
          </w:tcPr>
          <w:p>
            <w:pPr>
              <w:spacing w:before="0" w:after="0" w:line="320" w:lineRule="exact"/>
              <w:jc w:val="center"/>
            </w:pPr>
            <w:r/>
            <w:r>
              <w:rPr>
                <w:rFonts w:ascii="Times New Roman" w:hAnsi="Times New Roman" w:eastAsia="仿宋_GB2312" w:cs="Times New Roman"/>
                <w:b w:val="0"/>
                <w:sz w:val="17"/>
              </w:rPr>
              <w:t>首个阶段门前</w:t>
            </w:r>
          </w:p>
        </w:tc>
        <w:tc>
          <w:tcPr>
            <w:tcW w:type="dxa" w:w="3024"/>
          </w:tcPr>
          <w:p>
            <w:pPr>
              <w:spacing w:before="0" w:after="0" w:line="320" w:lineRule="exact"/>
              <w:jc w:val="left"/>
            </w:pPr>
            <w:r/>
            <w:r>
              <w:rPr>
                <w:rFonts w:ascii="Times New Roman" w:hAnsi="Times New Roman" w:eastAsia="仿宋_GB2312" w:cs="Times New Roman"/>
                <w:b w:val="0"/>
                <w:sz w:val="17"/>
              </w:rPr>
              <w:t>阶段门例外审批口径、准备度检查表</w:t>
            </w:r>
          </w:p>
        </w:tc>
      </w:tr>
      <w:tr>
        <w:tc>
          <w:tcPr>
            <w:tcW w:type="dxa" w:w="720"/>
          </w:tcPr>
          <w:p>
            <w:pPr>
              <w:spacing w:before="0" w:after="0" w:line="320" w:lineRule="exact"/>
              <w:jc w:val="center"/>
            </w:pPr>
            <w:r/>
            <w:r>
              <w:rPr>
                <w:rFonts w:ascii="Times New Roman" w:hAnsi="Times New Roman" w:eastAsia="仿宋_GB2312" w:cs="Times New Roman"/>
                <w:b w:val="0"/>
                <w:sz w:val="17"/>
              </w:rPr>
              <w:t>11</w:t>
            </w:r>
          </w:p>
        </w:tc>
        <w:tc>
          <w:tcPr>
            <w:tcW w:type="dxa" w:w="5903"/>
          </w:tcPr>
          <w:p>
            <w:pPr>
              <w:spacing w:before="0" w:after="0" w:line="320" w:lineRule="exact"/>
              <w:jc w:val="left"/>
            </w:pPr>
            <w:r/>
            <w:r>
              <w:rPr>
                <w:rFonts w:ascii="Times New Roman" w:hAnsi="Times New Roman" w:eastAsia="仿宋_GB2312" w:cs="Times New Roman"/>
                <w:b w:val="0"/>
                <w:sz w:val="17"/>
              </w:rPr>
              <w:t>各部门梳理本部门困难、需求、流程问题、基础数据和当前双轨风险，并在周例会上分别交流。</w:t>
            </w:r>
          </w:p>
        </w:tc>
        <w:tc>
          <w:tcPr>
            <w:tcW w:type="dxa" w:w="2232"/>
          </w:tcPr>
          <w:p>
            <w:pPr>
              <w:spacing w:before="0" w:after="0" w:line="320" w:lineRule="exact"/>
              <w:jc w:val="left"/>
            </w:pPr>
            <w:r/>
            <w:r>
              <w:rPr>
                <w:rFonts w:ascii="Times New Roman" w:hAnsi="Times New Roman" w:eastAsia="仿宋_GB2312" w:cs="Times New Roman"/>
                <w:b w:val="0"/>
                <w:sz w:val="17"/>
              </w:rPr>
              <w:t>各部门、PMO</w:t>
            </w:r>
          </w:p>
        </w:tc>
        <w:tc>
          <w:tcPr>
            <w:tcW w:type="dxa" w:w="1655"/>
          </w:tcPr>
          <w:p>
            <w:pPr>
              <w:spacing w:before="0" w:after="0" w:line="320" w:lineRule="exact"/>
              <w:jc w:val="center"/>
            </w:pPr>
            <w:r/>
            <w:r>
              <w:rPr>
                <w:rFonts w:ascii="Times New Roman" w:hAnsi="Times New Roman" w:eastAsia="仿宋_GB2312" w:cs="Times New Roman"/>
                <w:b w:val="0"/>
                <w:sz w:val="17"/>
              </w:rPr>
              <w:t>首轮周例会起</w:t>
            </w:r>
          </w:p>
        </w:tc>
        <w:tc>
          <w:tcPr>
            <w:tcW w:type="dxa" w:w="3024"/>
          </w:tcPr>
          <w:p>
            <w:pPr>
              <w:spacing w:before="0" w:after="0" w:line="320" w:lineRule="exact"/>
              <w:jc w:val="left"/>
            </w:pPr>
            <w:r/>
            <w:r>
              <w:rPr>
                <w:rFonts w:ascii="Times New Roman" w:hAnsi="Times New Roman" w:eastAsia="仿宋_GB2312" w:cs="Times New Roman"/>
                <w:b w:val="0"/>
                <w:sz w:val="17"/>
              </w:rPr>
              <w:t>部门需求清单、流程问题清单、基础数据准备清单</w:t>
            </w:r>
          </w:p>
        </w:tc>
      </w:tr>
      <w:tr>
        <w:tc>
          <w:tcPr>
            <w:tcW w:type="dxa" w:w="720"/>
          </w:tcPr>
          <w:p>
            <w:pPr>
              <w:spacing w:before="0" w:after="0" w:line="320" w:lineRule="exact"/>
              <w:jc w:val="center"/>
            </w:pPr>
            <w:r/>
            <w:r>
              <w:rPr>
                <w:rFonts w:ascii="Times New Roman" w:hAnsi="Times New Roman" w:eastAsia="仿宋_GB2312" w:cs="Times New Roman"/>
                <w:b w:val="0"/>
                <w:sz w:val="17"/>
              </w:rPr>
              <w:t>12</w:t>
            </w:r>
          </w:p>
        </w:tc>
        <w:tc>
          <w:tcPr>
            <w:tcW w:type="dxa" w:w="5903"/>
          </w:tcPr>
          <w:p>
            <w:pPr>
              <w:spacing w:before="0" w:after="0" w:line="320" w:lineRule="exact"/>
              <w:jc w:val="left"/>
            </w:pPr>
            <w:r/>
            <w:r>
              <w:rPr>
                <w:rFonts w:ascii="Times New Roman" w:hAnsi="Times New Roman" w:eastAsia="仿宋_GB2312" w:cs="Times New Roman"/>
                <w:b w:val="0"/>
                <w:sz w:val="17"/>
              </w:rPr>
              <w:t>制定信息化推进培训和引导安排，说明PMO工具、流程确认、数据准备、需求提出和制度优化要求。</w:t>
            </w:r>
          </w:p>
        </w:tc>
        <w:tc>
          <w:tcPr>
            <w:tcW w:type="dxa" w:w="2232"/>
          </w:tcPr>
          <w:p>
            <w:pPr>
              <w:spacing w:before="0" w:after="0" w:line="320" w:lineRule="exact"/>
              <w:jc w:val="left"/>
            </w:pPr>
            <w:r/>
            <w:r>
              <w:rPr>
                <w:rFonts w:ascii="Times New Roman" w:hAnsi="Times New Roman" w:eastAsia="仿宋_GB2312" w:cs="Times New Roman"/>
                <w:b w:val="0"/>
                <w:sz w:val="17"/>
              </w:rPr>
              <w:t>信息化推进小组、PMO</w:t>
            </w:r>
          </w:p>
        </w:tc>
        <w:tc>
          <w:tcPr>
            <w:tcW w:type="dxa" w:w="1655"/>
          </w:tcPr>
          <w:p>
            <w:pPr>
              <w:spacing w:before="0" w:after="0" w:line="320" w:lineRule="exact"/>
              <w:jc w:val="center"/>
            </w:pPr>
            <w:r/>
            <w:r>
              <w:rPr>
                <w:rFonts w:ascii="Times New Roman" w:hAnsi="Times New Roman" w:eastAsia="仿宋_GB2312" w:cs="Times New Roman"/>
                <w:b w:val="0"/>
                <w:sz w:val="17"/>
              </w:rPr>
              <w:t>首轮月例会前</w:t>
            </w:r>
          </w:p>
        </w:tc>
        <w:tc>
          <w:tcPr>
            <w:tcW w:type="dxa" w:w="3024"/>
          </w:tcPr>
          <w:p>
            <w:pPr>
              <w:spacing w:before="0" w:after="0" w:line="320" w:lineRule="exact"/>
              <w:jc w:val="left"/>
            </w:pPr>
            <w:r/>
            <w:r>
              <w:rPr>
                <w:rFonts w:ascii="Times New Roman" w:hAnsi="Times New Roman" w:eastAsia="仿宋_GB2312" w:cs="Times New Roman"/>
                <w:b w:val="0"/>
                <w:sz w:val="17"/>
              </w:rPr>
              <w:t>培训计划、培训材料、培训记录</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附件3：项目组织与职责分工</w:t>
      </w:r>
    </w:p>
    <w:tbl>
      <w:tblGrid>
        <w:gridCol w:w="2088"/>
        <w:gridCol w:w="3816"/>
        <w:gridCol w:w="7632"/>
      </w:tblGrid>
      <w:tblPr>
        <w:tblStyle w:val="TableGrid"/>
        <w:tblW w:type="dxa" w:w="13536"/>
        <w:jc w:val="center"/>
        <w:tblLook w:firstColumn="1" w:firstRow="1" w:lastColumn="0" w:lastRow="0" w:noHBand="0" w:noVBand="1" w:val="04A0"/>
        <w:tblLayout w:type="fixed"/>
      </w:tblPr>
      <w:tr>
        <w:trPr>
          <w:tblHeader w:val="true"/>
        </w:trPr>
        <w:tc>
          <w:tcPr>
            <w:tcW w:type="dxa" w:w="208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组织/工作组</w:t>
            </w:r>
          </w:p>
        </w:tc>
        <w:tc>
          <w:tcPr>
            <w:tcW w:type="dxa" w:w="381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负责人/口径</w:t>
            </w:r>
          </w:p>
        </w:tc>
        <w:tc>
          <w:tcPr>
            <w:tcW w:type="dxa" w:w="763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主要职责</w:t>
            </w:r>
          </w:p>
        </w:tc>
      </w:tr>
      <w:tr>
        <w:tc>
          <w:tcPr>
            <w:tcW w:type="dxa" w:w="2088"/>
          </w:tcPr>
          <w:p>
            <w:pPr>
              <w:spacing w:before="0" w:after="0" w:line="320" w:lineRule="exact"/>
              <w:jc w:val="center"/>
            </w:pPr>
            <w:r/>
            <w:r>
              <w:rPr>
                <w:rFonts w:ascii="Times New Roman" w:hAnsi="Times New Roman" w:eastAsia="仿宋_GB2312" w:cs="Times New Roman"/>
                <w:b w:val="0"/>
                <w:sz w:val="18"/>
              </w:rPr>
              <w:t>项目决策组</w:t>
            </w:r>
          </w:p>
        </w:tc>
        <w:tc>
          <w:tcPr>
            <w:tcW w:type="dxa" w:w="3816"/>
          </w:tcPr>
          <w:p>
            <w:pPr>
              <w:spacing w:before="0" w:after="0" w:line="320" w:lineRule="exact"/>
              <w:jc w:val="left"/>
            </w:pPr>
            <w:r/>
            <w:r>
              <w:rPr>
                <w:rFonts w:ascii="Times New Roman" w:hAnsi="Times New Roman" w:eastAsia="仿宋_GB2312" w:cs="Times New Roman"/>
                <w:b w:val="0"/>
                <w:sz w:val="18"/>
              </w:rPr>
              <w:t>组长：马成文；执行副组长：李洪哲；副组长：刘春含</w:t>
            </w:r>
          </w:p>
        </w:tc>
        <w:tc>
          <w:tcPr>
            <w:tcW w:type="dxa" w:w="7632"/>
          </w:tcPr>
          <w:p>
            <w:pPr>
              <w:spacing w:before="0" w:after="0" w:line="320" w:lineRule="exact"/>
              <w:jc w:val="left"/>
            </w:pPr>
            <w:r/>
            <w:r>
              <w:rPr>
                <w:rFonts w:ascii="Times New Roman" w:hAnsi="Times New Roman" w:eastAsia="仿宋_GB2312" w:cs="Times New Roman"/>
                <w:b w:val="0"/>
                <w:sz w:val="18"/>
              </w:rPr>
              <w:t>决定重大事项，处理跨组冲突、重大变更和阶段门放行事项。</w:t>
            </w:r>
          </w:p>
        </w:tc>
      </w:tr>
      <w:tr>
        <w:tc>
          <w:tcPr>
            <w:tcW w:type="dxa" w:w="2088"/>
          </w:tcPr>
          <w:p>
            <w:pPr>
              <w:spacing w:before="0" w:after="0" w:line="320" w:lineRule="exact"/>
              <w:jc w:val="center"/>
            </w:pPr>
            <w:r/>
            <w:r>
              <w:rPr>
                <w:rFonts w:ascii="Times New Roman" w:hAnsi="Times New Roman" w:eastAsia="仿宋_GB2312" w:cs="Times New Roman"/>
                <w:b w:val="0"/>
                <w:sz w:val="18"/>
              </w:rPr>
              <w:t>信息化项目管理工作室</w:t>
            </w:r>
          </w:p>
        </w:tc>
        <w:tc>
          <w:tcPr>
            <w:tcW w:type="dxa" w:w="3816"/>
          </w:tcPr>
          <w:p>
            <w:pPr>
              <w:spacing w:before="0" w:after="0" w:line="320" w:lineRule="exact"/>
              <w:jc w:val="left"/>
            </w:pPr>
            <w:r/>
            <w:r>
              <w:rPr>
                <w:rFonts w:ascii="Times New Roman" w:hAnsi="Times New Roman" w:eastAsia="仿宋_GB2312" w:cs="Times New Roman"/>
                <w:b w:val="0"/>
                <w:sz w:val="18"/>
              </w:rPr>
              <w:t>PMO统筹机构</w:t>
            </w:r>
          </w:p>
        </w:tc>
        <w:tc>
          <w:tcPr>
            <w:tcW w:type="dxa" w:w="7632"/>
          </w:tcPr>
          <w:p>
            <w:pPr>
              <w:spacing w:before="0" w:after="0" w:line="320" w:lineRule="exact"/>
              <w:jc w:val="left"/>
            </w:pPr>
            <w:r/>
            <w:r>
              <w:rPr>
                <w:rFonts w:ascii="Times New Roman" w:hAnsi="Times New Roman" w:eastAsia="仿宋_GB2312" w:cs="Times New Roman"/>
                <w:b w:val="0"/>
                <w:sz w:val="18"/>
              </w:rPr>
              <w:t>统筹项目运行，推进关键节点，审核各工作组成果，控制项目边界。</w:t>
            </w:r>
          </w:p>
        </w:tc>
      </w:tr>
      <w:tr>
        <w:tc>
          <w:tcPr>
            <w:tcW w:type="dxa" w:w="2088"/>
          </w:tcPr>
          <w:p>
            <w:pPr>
              <w:spacing w:before="0" w:after="0" w:line="320" w:lineRule="exact"/>
              <w:jc w:val="center"/>
            </w:pPr>
            <w:r/>
            <w:r>
              <w:rPr>
                <w:rFonts w:ascii="Times New Roman" w:hAnsi="Times New Roman" w:eastAsia="仿宋_GB2312" w:cs="Times New Roman"/>
                <w:b w:val="0"/>
                <w:sz w:val="18"/>
              </w:rPr>
              <w:t>技术架构</w:t>
            </w:r>
          </w:p>
        </w:tc>
        <w:tc>
          <w:tcPr>
            <w:tcW w:type="dxa" w:w="3816"/>
          </w:tcPr>
          <w:p>
            <w:pPr>
              <w:spacing w:before="0" w:after="0" w:line="320" w:lineRule="exact"/>
              <w:jc w:val="left"/>
            </w:pPr>
            <w:r/>
            <w:r>
              <w:rPr>
                <w:rFonts w:ascii="Times New Roman" w:hAnsi="Times New Roman" w:eastAsia="仿宋_GB2312" w:cs="Times New Roman"/>
                <w:b w:val="0"/>
                <w:sz w:val="18"/>
              </w:rPr>
              <w:t>负责人：张广懿；专员：佟浩</w:t>
            </w:r>
          </w:p>
        </w:tc>
        <w:tc>
          <w:tcPr>
            <w:tcW w:type="dxa" w:w="7632"/>
          </w:tcPr>
          <w:p>
            <w:pPr>
              <w:spacing w:before="0" w:after="0" w:line="320" w:lineRule="exact"/>
              <w:jc w:val="left"/>
            </w:pPr>
            <w:r/>
            <w:r>
              <w:rPr>
                <w:rFonts w:ascii="Times New Roman" w:hAnsi="Times New Roman" w:eastAsia="仿宋_GB2312" w:cs="Times New Roman"/>
                <w:b w:val="0"/>
                <w:sz w:val="18"/>
              </w:rPr>
              <w:t>负责总体技术架构和技术口径。</w:t>
            </w:r>
          </w:p>
        </w:tc>
      </w:tr>
      <w:tr>
        <w:tc>
          <w:tcPr>
            <w:tcW w:type="dxa" w:w="2088"/>
          </w:tcPr>
          <w:p>
            <w:pPr>
              <w:spacing w:before="0" w:after="0" w:line="320" w:lineRule="exact"/>
              <w:jc w:val="center"/>
            </w:pPr>
            <w:r/>
            <w:r>
              <w:rPr>
                <w:rFonts w:ascii="Times New Roman" w:hAnsi="Times New Roman" w:eastAsia="仿宋_GB2312" w:cs="Times New Roman"/>
                <w:b w:val="0"/>
                <w:sz w:val="18"/>
              </w:rPr>
              <w:t>变更控制</w:t>
            </w:r>
          </w:p>
        </w:tc>
        <w:tc>
          <w:tcPr>
            <w:tcW w:type="dxa" w:w="3816"/>
          </w:tcPr>
          <w:p>
            <w:pPr>
              <w:spacing w:before="0" w:after="0" w:line="320" w:lineRule="exact"/>
              <w:jc w:val="left"/>
            </w:pPr>
            <w:r/>
            <w:r>
              <w:rPr>
                <w:rFonts w:ascii="Times New Roman" w:hAnsi="Times New Roman" w:eastAsia="仿宋_GB2312" w:cs="Times New Roman"/>
                <w:b w:val="0"/>
                <w:sz w:val="18"/>
              </w:rPr>
              <w:t>负责人：曲明盛、池炳辉；专员：张永翔、胡睿</w:t>
            </w:r>
          </w:p>
        </w:tc>
        <w:tc>
          <w:tcPr>
            <w:tcW w:type="dxa" w:w="7632"/>
          </w:tcPr>
          <w:p>
            <w:pPr>
              <w:spacing w:before="0" w:after="0" w:line="320" w:lineRule="exact"/>
              <w:jc w:val="left"/>
            </w:pPr>
            <w:r/>
            <w:r>
              <w:rPr>
                <w:rFonts w:ascii="Times New Roman" w:hAnsi="Times New Roman" w:eastAsia="仿宋_GB2312" w:cs="Times New Roman"/>
                <w:b w:val="0"/>
                <w:sz w:val="18"/>
              </w:rPr>
              <w:t>审核需求与范围变更，评估依据和影响。</w:t>
            </w:r>
          </w:p>
        </w:tc>
      </w:tr>
      <w:tr>
        <w:tc>
          <w:tcPr>
            <w:tcW w:type="dxa" w:w="2088"/>
          </w:tcPr>
          <w:p>
            <w:pPr>
              <w:spacing w:before="0" w:after="0" w:line="320" w:lineRule="exact"/>
              <w:jc w:val="center"/>
            </w:pPr>
            <w:r/>
            <w:r>
              <w:rPr>
                <w:rFonts w:ascii="Times New Roman" w:hAnsi="Times New Roman" w:eastAsia="仿宋_GB2312" w:cs="Times New Roman"/>
                <w:b w:val="0"/>
                <w:sz w:val="18"/>
              </w:rPr>
              <w:t>基础设施工作组</w:t>
            </w:r>
          </w:p>
        </w:tc>
        <w:tc>
          <w:tcPr>
            <w:tcW w:type="dxa" w:w="3816"/>
          </w:tcPr>
          <w:p>
            <w:pPr>
              <w:spacing w:before="0" w:after="0" w:line="320" w:lineRule="exact"/>
              <w:jc w:val="left"/>
            </w:pPr>
            <w:r/>
            <w:r>
              <w:rPr>
                <w:rFonts w:ascii="Times New Roman" w:hAnsi="Times New Roman" w:eastAsia="仿宋_GB2312" w:cs="Times New Roman"/>
                <w:b w:val="0"/>
                <w:sz w:val="18"/>
              </w:rPr>
              <w:t>推进：方嵩荐；技术执行：刘洪雨</w:t>
            </w:r>
          </w:p>
        </w:tc>
        <w:tc>
          <w:tcPr>
            <w:tcW w:type="dxa" w:w="7632"/>
          </w:tcPr>
          <w:p>
            <w:pPr>
              <w:spacing w:before="0" w:after="0" w:line="320" w:lineRule="exact"/>
              <w:jc w:val="left"/>
            </w:pPr>
            <w:r/>
            <w:r>
              <w:rPr>
                <w:rFonts w:ascii="Times New Roman" w:hAnsi="Times New Roman" w:eastAsia="仿宋_GB2312" w:cs="Times New Roman"/>
                <w:b w:val="0"/>
                <w:sz w:val="18"/>
              </w:rPr>
              <w:t>负责基础设施计划、招采衔接、网络、服务器、虚拟化、机房条件和现场技术确认。</w:t>
            </w:r>
          </w:p>
        </w:tc>
      </w:tr>
      <w:tr>
        <w:tc>
          <w:tcPr>
            <w:tcW w:type="dxa" w:w="2088"/>
          </w:tcPr>
          <w:p>
            <w:pPr>
              <w:spacing w:before="0" w:after="0" w:line="320" w:lineRule="exact"/>
              <w:jc w:val="center"/>
            </w:pPr>
            <w:r/>
            <w:r>
              <w:rPr>
                <w:rFonts w:ascii="Times New Roman" w:hAnsi="Times New Roman" w:eastAsia="仿宋_GB2312" w:cs="Times New Roman"/>
                <w:b w:val="0"/>
                <w:sz w:val="18"/>
              </w:rPr>
              <w:t>MDM工作组</w:t>
            </w:r>
          </w:p>
        </w:tc>
        <w:tc>
          <w:tcPr>
            <w:tcW w:type="dxa" w:w="3816"/>
          </w:tcPr>
          <w:p>
            <w:pPr>
              <w:spacing w:before="0" w:after="0" w:line="320" w:lineRule="exact"/>
              <w:jc w:val="left"/>
            </w:pPr>
            <w:r/>
            <w:r>
              <w:rPr>
                <w:rFonts w:ascii="Times New Roman" w:hAnsi="Times New Roman" w:eastAsia="仿宋_GB2312" w:cs="Times New Roman"/>
                <w:b w:val="0"/>
                <w:sz w:val="18"/>
              </w:rPr>
              <w:t>组长：张广懿</w:t>
            </w:r>
          </w:p>
        </w:tc>
        <w:tc>
          <w:tcPr>
            <w:tcW w:type="dxa" w:w="7632"/>
          </w:tcPr>
          <w:p>
            <w:pPr>
              <w:spacing w:before="0" w:after="0" w:line="320" w:lineRule="exact"/>
              <w:jc w:val="left"/>
            </w:pPr>
            <w:r/>
            <w:r>
              <w:rPr>
                <w:rFonts w:ascii="Times New Roman" w:hAnsi="Times New Roman" w:eastAsia="仿宋_GB2312" w:cs="Times New Roman"/>
                <w:b w:val="0"/>
                <w:sz w:val="18"/>
              </w:rPr>
              <w:t>管理主数据，汇总元数据，制定数据标准、质量模板和治理口径，发布数据纠正通知。</w:t>
            </w:r>
          </w:p>
        </w:tc>
      </w:tr>
      <w:tr>
        <w:tc>
          <w:tcPr>
            <w:tcW w:type="dxa" w:w="2088"/>
          </w:tcPr>
          <w:p>
            <w:pPr>
              <w:spacing w:before="0" w:after="0" w:line="320" w:lineRule="exact"/>
              <w:jc w:val="center"/>
            </w:pPr>
            <w:r/>
            <w:r>
              <w:rPr>
                <w:rFonts w:ascii="Times New Roman" w:hAnsi="Times New Roman" w:eastAsia="仿宋_GB2312" w:cs="Times New Roman"/>
                <w:b w:val="0"/>
                <w:sz w:val="18"/>
              </w:rPr>
              <w:t>数据质量工作组</w:t>
            </w:r>
          </w:p>
        </w:tc>
        <w:tc>
          <w:tcPr>
            <w:tcW w:type="dxa" w:w="3816"/>
          </w:tcPr>
          <w:p>
            <w:pPr>
              <w:spacing w:before="0" w:after="0" w:line="320" w:lineRule="exact"/>
              <w:jc w:val="left"/>
            </w:pPr>
            <w:r/>
            <w:r>
              <w:rPr>
                <w:rFonts w:ascii="Times New Roman" w:hAnsi="Times New Roman" w:eastAsia="仿宋_GB2312" w:cs="Times New Roman"/>
                <w:b w:val="0"/>
                <w:sz w:val="18"/>
              </w:rPr>
              <w:t>组长：池炳辉；副组长：胡睿、范秋南、张永翔</w:t>
            </w:r>
          </w:p>
        </w:tc>
        <w:tc>
          <w:tcPr>
            <w:tcW w:type="dxa" w:w="7632"/>
          </w:tcPr>
          <w:p>
            <w:pPr>
              <w:spacing w:before="0" w:after="0" w:line="320" w:lineRule="exact"/>
              <w:jc w:val="left"/>
            </w:pPr>
            <w:r/>
            <w:r>
              <w:rPr>
                <w:rFonts w:ascii="Times New Roman" w:hAnsi="Times New Roman" w:eastAsia="仿宋_GB2312" w:cs="Times New Roman"/>
                <w:b w:val="0"/>
                <w:sz w:val="18"/>
              </w:rPr>
              <w:t>根据MDM标准与质量模板审核各系统数据合规性，并出具审计报告。</w:t>
            </w:r>
          </w:p>
        </w:tc>
      </w:tr>
      <w:tr>
        <w:tc>
          <w:tcPr>
            <w:tcW w:type="dxa" w:w="2088"/>
          </w:tcPr>
          <w:p>
            <w:pPr>
              <w:spacing w:before="0" w:after="0" w:line="320" w:lineRule="exact"/>
              <w:jc w:val="center"/>
            </w:pPr>
            <w:r/>
            <w:r>
              <w:rPr>
                <w:rFonts w:ascii="Times New Roman" w:hAnsi="Times New Roman" w:eastAsia="仿宋_GB2312" w:cs="Times New Roman"/>
                <w:b w:val="0"/>
                <w:sz w:val="18"/>
              </w:rPr>
              <w:t>PLM工作组</w:t>
            </w:r>
          </w:p>
        </w:tc>
        <w:tc>
          <w:tcPr>
            <w:tcW w:type="dxa" w:w="3816"/>
          </w:tcPr>
          <w:p>
            <w:pPr>
              <w:spacing w:before="0" w:after="0" w:line="320" w:lineRule="exact"/>
              <w:jc w:val="left"/>
            </w:pPr>
            <w:r/>
            <w:r>
              <w:rPr>
                <w:rFonts w:ascii="Times New Roman" w:hAnsi="Times New Roman" w:eastAsia="仿宋_GB2312" w:cs="Times New Roman"/>
                <w:b w:val="0"/>
                <w:sz w:val="18"/>
              </w:rPr>
              <w:t>组长：池炳辉</w:t>
            </w:r>
          </w:p>
        </w:tc>
        <w:tc>
          <w:tcPr>
            <w:tcW w:type="dxa" w:w="7632"/>
          </w:tcPr>
          <w:p>
            <w:pPr>
              <w:spacing w:before="0" w:after="0" w:line="320" w:lineRule="exact"/>
              <w:jc w:val="left"/>
            </w:pPr>
            <w:r/>
            <w:r>
              <w:rPr>
                <w:rFonts w:ascii="Times New Roman" w:hAnsi="Times New Roman" w:eastAsia="仿宋_GB2312" w:cs="Times New Roman"/>
                <w:b w:val="0"/>
                <w:sz w:val="18"/>
              </w:rPr>
              <w:t>治理研发/工艺相关业务流程关系与数据链，完善主映射关系和业务行为标准。</w:t>
            </w:r>
          </w:p>
        </w:tc>
      </w:tr>
      <w:tr>
        <w:tc>
          <w:tcPr>
            <w:tcW w:type="dxa" w:w="2088"/>
          </w:tcPr>
          <w:p>
            <w:pPr>
              <w:spacing w:before="0" w:after="0" w:line="320" w:lineRule="exact"/>
              <w:jc w:val="center"/>
            </w:pPr>
            <w:r/>
            <w:r>
              <w:rPr>
                <w:rFonts w:ascii="Times New Roman" w:hAnsi="Times New Roman" w:eastAsia="仿宋_GB2312" w:cs="Times New Roman"/>
                <w:b w:val="0"/>
                <w:sz w:val="18"/>
              </w:rPr>
              <w:t>MES工作组</w:t>
            </w:r>
          </w:p>
        </w:tc>
        <w:tc>
          <w:tcPr>
            <w:tcW w:type="dxa" w:w="3816"/>
          </w:tcPr>
          <w:p>
            <w:pPr>
              <w:spacing w:before="0" w:after="0" w:line="320" w:lineRule="exact"/>
              <w:jc w:val="left"/>
            </w:pPr>
            <w:r/>
            <w:r>
              <w:rPr>
                <w:rFonts w:ascii="Times New Roman" w:hAnsi="Times New Roman" w:eastAsia="仿宋_GB2312" w:cs="Times New Roman"/>
                <w:b w:val="0"/>
                <w:sz w:val="18"/>
              </w:rPr>
              <w:t>组长：范秋南；副组长：纪鹏飞</w:t>
            </w:r>
          </w:p>
        </w:tc>
        <w:tc>
          <w:tcPr>
            <w:tcW w:type="dxa" w:w="7632"/>
          </w:tcPr>
          <w:p>
            <w:pPr>
              <w:spacing w:before="0" w:after="0" w:line="320" w:lineRule="exact"/>
              <w:jc w:val="left"/>
            </w:pPr>
            <w:r/>
            <w:r>
              <w:rPr>
                <w:rFonts w:ascii="Times New Roman" w:hAnsi="Times New Roman" w:eastAsia="仿宋_GB2312" w:cs="Times New Roman"/>
                <w:b w:val="0"/>
                <w:sz w:val="18"/>
              </w:rPr>
              <w:t>治理生产、质量、工装、安全、设备、测量等场景的流程关系与数据链。</w:t>
            </w:r>
          </w:p>
        </w:tc>
      </w:tr>
      <w:tr>
        <w:tc>
          <w:tcPr>
            <w:tcW w:type="dxa" w:w="2088"/>
          </w:tcPr>
          <w:p>
            <w:pPr>
              <w:spacing w:before="0" w:after="0" w:line="320" w:lineRule="exact"/>
              <w:jc w:val="center"/>
            </w:pPr>
            <w:r/>
            <w:r>
              <w:rPr>
                <w:rFonts w:ascii="Times New Roman" w:hAnsi="Times New Roman" w:eastAsia="仿宋_GB2312" w:cs="Times New Roman"/>
                <w:b w:val="0"/>
                <w:sz w:val="18"/>
              </w:rPr>
              <w:t>ERP/OA工作组</w:t>
            </w:r>
          </w:p>
        </w:tc>
        <w:tc>
          <w:tcPr>
            <w:tcW w:type="dxa" w:w="3816"/>
          </w:tcPr>
          <w:p>
            <w:pPr>
              <w:spacing w:before="0" w:after="0" w:line="320" w:lineRule="exact"/>
              <w:jc w:val="left"/>
            </w:pPr>
            <w:r/>
            <w:r>
              <w:rPr>
                <w:rFonts w:ascii="Times New Roman" w:hAnsi="Times New Roman" w:eastAsia="仿宋_GB2312" w:cs="Times New Roman"/>
                <w:b w:val="0"/>
                <w:sz w:val="18"/>
              </w:rPr>
              <w:t>组长：李雪；副组长：陈娟</w:t>
            </w:r>
          </w:p>
        </w:tc>
        <w:tc>
          <w:tcPr>
            <w:tcW w:type="dxa" w:w="7632"/>
          </w:tcPr>
          <w:p>
            <w:pPr>
              <w:spacing w:before="0" w:after="0" w:line="320" w:lineRule="exact"/>
              <w:jc w:val="left"/>
            </w:pPr>
            <w:r/>
            <w:r>
              <w:rPr>
                <w:rFonts w:ascii="Times New Roman" w:hAnsi="Times New Roman" w:eastAsia="仿宋_GB2312" w:cs="Times New Roman"/>
                <w:b w:val="0"/>
                <w:sz w:val="18"/>
              </w:rPr>
              <w:t>治理ERP与OA相关业务流程关系、数据链和接口协同边界。</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附件4：待确认事项及风险提示</w:t>
      </w:r>
    </w:p>
    <w:tbl>
      <w:tblGrid>
        <w:gridCol w:w="864"/>
        <w:gridCol w:w="2160"/>
        <w:gridCol w:w="5256"/>
        <w:gridCol w:w="5256"/>
      </w:tblGrid>
      <w:tblPr>
        <w:tblStyle w:val="TableGrid"/>
        <w:tblW w:type="dxa" w:w="13536"/>
        <w:jc w:val="center"/>
        <w:tblLook w:firstColumn="1" w:firstRow="1" w:lastColumn="0" w:lastRow="0" w:noHBand="0" w:noVBand="1" w:val="04A0"/>
        <w:tblLayout w:type="fixed"/>
      </w:tblPr>
      <w:tr>
        <w:trPr>
          <w:tblHeader w:val="true"/>
        </w:trPr>
        <w:tc>
          <w:tcPr>
            <w:tcW w:type="dxa" w:w="86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编号</w:t>
            </w:r>
          </w:p>
        </w:tc>
        <w:tc>
          <w:tcPr>
            <w:tcW w:type="dxa" w:w="2160"/>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事项</w:t>
            </w:r>
          </w:p>
        </w:tc>
        <w:tc>
          <w:tcPr>
            <w:tcW w:type="dxa" w:w="525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当前状态/影响</w:t>
            </w:r>
          </w:p>
        </w:tc>
        <w:tc>
          <w:tcPr>
            <w:tcW w:type="dxa" w:w="525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处理要求</w:t>
            </w:r>
          </w:p>
        </w:tc>
      </w:tr>
      <w:tr>
        <w:tc>
          <w:tcPr>
            <w:tcW w:type="dxa" w:w="864"/>
          </w:tcPr>
          <w:p>
            <w:pPr>
              <w:spacing w:before="0" w:after="0" w:line="320" w:lineRule="exact"/>
              <w:jc w:val="center"/>
            </w:pPr>
            <w:r/>
            <w:r>
              <w:rPr>
                <w:rFonts w:ascii="Times New Roman" w:hAnsi="Times New Roman" w:eastAsia="仿宋_GB2312" w:cs="Times New Roman"/>
                <w:b w:val="0"/>
                <w:sz w:val="17"/>
              </w:rPr>
              <w:t>R-01</w:t>
            </w:r>
          </w:p>
        </w:tc>
        <w:tc>
          <w:tcPr>
            <w:tcW w:type="dxa" w:w="2160"/>
          </w:tcPr>
          <w:p>
            <w:pPr>
              <w:spacing w:before="0" w:after="0" w:line="320" w:lineRule="exact"/>
              <w:jc w:val="left"/>
            </w:pPr>
            <w:r/>
            <w:r>
              <w:rPr>
                <w:rFonts w:ascii="Times New Roman" w:hAnsi="Times New Roman" w:eastAsia="仿宋_GB2312" w:cs="Times New Roman"/>
                <w:b w:val="0"/>
                <w:sz w:val="17"/>
              </w:rPr>
              <w:t>启动日期口径需统一</w:t>
            </w:r>
          </w:p>
        </w:tc>
        <w:tc>
          <w:tcPr>
            <w:tcW w:type="dxa" w:w="5256"/>
          </w:tcPr>
          <w:p>
            <w:pPr>
              <w:spacing w:before="0" w:after="0" w:line="320" w:lineRule="exact"/>
              <w:jc w:val="left"/>
            </w:pPr>
            <w:r/>
            <w:r>
              <w:rPr>
                <w:rFonts w:ascii="Times New Roman" w:hAnsi="Times New Roman" w:eastAsia="仿宋_GB2312" w:cs="Times New Roman"/>
                <w:b w:val="0"/>
                <w:sz w:val="17"/>
              </w:rPr>
              <w:t>PMO当前正式计划将WBS 1.1.2列为2026年6月23日，会议录音证据日期为2026年6月25日。</w:t>
            </w:r>
          </w:p>
        </w:tc>
        <w:tc>
          <w:tcPr>
            <w:tcW w:type="dxa" w:w="5256"/>
          </w:tcPr>
          <w:p>
            <w:pPr>
              <w:spacing w:before="0" w:after="0" w:line="320" w:lineRule="exact"/>
              <w:jc w:val="left"/>
            </w:pPr>
            <w:r/>
            <w:r>
              <w:rPr>
                <w:rFonts w:ascii="Times New Roman" w:hAnsi="Times New Roman" w:eastAsia="仿宋_GB2312" w:cs="Times New Roman"/>
                <w:b w:val="0"/>
                <w:sz w:val="17"/>
              </w:rPr>
              <w:t>PMO在首轮计划基线和纪要签发时统一说明。</w:t>
            </w:r>
          </w:p>
        </w:tc>
      </w:tr>
      <w:tr>
        <w:tc>
          <w:tcPr>
            <w:tcW w:type="dxa" w:w="864"/>
          </w:tcPr>
          <w:p>
            <w:pPr>
              <w:spacing w:before="0" w:after="0" w:line="320" w:lineRule="exact"/>
              <w:jc w:val="center"/>
            </w:pPr>
            <w:r/>
            <w:r>
              <w:rPr>
                <w:rFonts w:ascii="Times New Roman" w:hAnsi="Times New Roman" w:eastAsia="仿宋_GB2312" w:cs="Times New Roman"/>
                <w:b w:val="0"/>
                <w:sz w:val="17"/>
              </w:rPr>
              <w:t>R-02</w:t>
            </w:r>
          </w:p>
        </w:tc>
        <w:tc>
          <w:tcPr>
            <w:tcW w:type="dxa" w:w="2160"/>
          </w:tcPr>
          <w:p>
            <w:pPr>
              <w:spacing w:before="0" w:after="0" w:line="320" w:lineRule="exact"/>
              <w:jc w:val="left"/>
            </w:pPr>
            <w:r/>
            <w:r>
              <w:rPr>
                <w:rFonts w:ascii="Times New Roman" w:hAnsi="Times New Roman" w:eastAsia="仿宋_GB2312" w:cs="Times New Roman"/>
                <w:b w:val="0"/>
                <w:sz w:val="17"/>
              </w:rPr>
              <w:t>会议基础信息未闭环</w:t>
            </w:r>
          </w:p>
        </w:tc>
        <w:tc>
          <w:tcPr>
            <w:tcW w:type="dxa" w:w="5256"/>
          </w:tcPr>
          <w:p>
            <w:pPr>
              <w:spacing w:before="0" w:after="0" w:line="320" w:lineRule="exact"/>
              <w:jc w:val="left"/>
            </w:pPr>
            <w:r/>
            <w:r>
              <w:rPr>
                <w:rFonts w:ascii="Times New Roman" w:hAnsi="Times New Roman" w:eastAsia="仿宋_GB2312" w:cs="Times New Roman"/>
                <w:b w:val="0"/>
                <w:sz w:val="17"/>
              </w:rPr>
              <w:t>录音不能完整证明会议地点、实际参会名单、请假情况和全部签字信息。</w:t>
            </w:r>
          </w:p>
        </w:tc>
        <w:tc>
          <w:tcPr>
            <w:tcW w:type="dxa" w:w="5256"/>
          </w:tcPr>
          <w:p>
            <w:pPr>
              <w:spacing w:before="0" w:after="0" w:line="320" w:lineRule="exact"/>
              <w:jc w:val="left"/>
            </w:pPr>
            <w:r/>
            <w:r>
              <w:rPr>
                <w:rFonts w:ascii="Times New Roman" w:hAnsi="Times New Roman" w:eastAsia="仿宋_GB2312" w:cs="Times New Roman"/>
                <w:b w:val="0"/>
                <w:sz w:val="17"/>
              </w:rPr>
              <w:t>以签到表、会签页和归档材料补齐。</w:t>
            </w:r>
          </w:p>
        </w:tc>
      </w:tr>
      <w:tr>
        <w:tc>
          <w:tcPr>
            <w:tcW w:type="dxa" w:w="864"/>
          </w:tcPr>
          <w:p>
            <w:pPr>
              <w:spacing w:before="0" w:after="0" w:line="320" w:lineRule="exact"/>
              <w:jc w:val="center"/>
            </w:pPr>
            <w:r/>
            <w:r>
              <w:rPr>
                <w:rFonts w:ascii="Times New Roman" w:hAnsi="Times New Roman" w:eastAsia="仿宋_GB2312" w:cs="Times New Roman"/>
                <w:b w:val="0"/>
                <w:sz w:val="17"/>
              </w:rPr>
              <w:t>R-03</w:t>
            </w:r>
          </w:p>
        </w:tc>
        <w:tc>
          <w:tcPr>
            <w:tcW w:type="dxa" w:w="2160"/>
          </w:tcPr>
          <w:p>
            <w:pPr>
              <w:spacing w:before="0" w:after="0" w:line="320" w:lineRule="exact"/>
              <w:jc w:val="left"/>
            </w:pPr>
            <w:r/>
            <w:r>
              <w:rPr>
                <w:rFonts w:ascii="Times New Roman" w:hAnsi="Times New Roman" w:eastAsia="仿宋_GB2312" w:cs="Times New Roman"/>
                <w:b w:val="0"/>
                <w:sz w:val="17"/>
              </w:rPr>
              <w:t>11项结论仍需会签确认</w:t>
            </w:r>
          </w:p>
        </w:tc>
        <w:tc>
          <w:tcPr>
            <w:tcW w:type="dxa" w:w="5256"/>
          </w:tcPr>
          <w:p>
            <w:pPr>
              <w:spacing w:before="0" w:after="0" w:line="320" w:lineRule="exact"/>
              <w:jc w:val="left"/>
            </w:pPr>
            <w:r/>
            <w:r>
              <w:rPr>
                <w:rFonts w:ascii="Times New Roman" w:hAnsi="Times New Roman" w:eastAsia="仿宋_GB2312" w:cs="Times New Roman"/>
                <w:b w:val="0"/>
                <w:sz w:val="17"/>
              </w:rPr>
              <w:t>录音表决结果已整理，但正式签发仍需PM工作组和会签人员复核。</w:t>
            </w:r>
          </w:p>
        </w:tc>
        <w:tc>
          <w:tcPr>
            <w:tcW w:type="dxa" w:w="5256"/>
          </w:tcPr>
          <w:p>
            <w:pPr>
              <w:spacing w:before="0" w:after="0" w:line="320" w:lineRule="exact"/>
              <w:jc w:val="left"/>
            </w:pPr>
            <w:r/>
            <w:r>
              <w:rPr>
                <w:rFonts w:ascii="Times New Roman" w:hAnsi="Times New Roman" w:eastAsia="仿宋_GB2312" w:cs="Times New Roman"/>
                <w:b w:val="0"/>
                <w:sz w:val="17"/>
              </w:rPr>
              <w:t>复核A/B档、执行说明和例外边界后再签发。</w:t>
            </w:r>
          </w:p>
        </w:tc>
      </w:tr>
      <w:tr>
        <w:tc>
          <w:tcPr>
            <w:tcW w:type="dxa" w:w="864"/>
          </w:tcPr>
          <w:p>
            <w:pPr>
              <w:spacing w:before="0" w:after="0" w:line="320" w:lineRule="exact"/>
              <w:jc w:val="center"/>
            </w:pPr>
            <w:r/>
            <w:r>
              <w:rPr>
                <w:rFonts w:ascii="Times New Roman" w:hAnsi="Times New Roman" w:eastAsia="仿宋_GB2312" w:cs="Times New Roman"/>
                <w:b w:val="0"/>
                <w:sz w:val="17"/>
              </w:rPr>
              <w:t>R-04</w:t>
            </w:r>
          </w:p>
        </w:tc>
        <w:tc>
          <w:tcPr>
            <w:tcW w:type="dxa" w:w="2160"/>
          </w:tcPr>
          <w:p>
            <w:pPr>
              <w:spacing w:before="0" w:after="0" w:line="320" w:lineRule="exact"/>
              <w:jc w:val="left"/>
            </w:pPr>
            <w:r/>
            <w:r>
              <w:rPr>
                <w:rFonts w:ascii="Times New Roman" w:hAnsi="Times New Roman" w:eastAsia="仿宋_GB2312" w:cs="Times New Roman"/>
                <w:b w:val="0"/>
                <w:sz w:val="17"/>
              </w:rPr>
              <w:t>旧版计划统计不可混入正本</w:t>
            </w:r>
          </w:p>
        </w:tc>
        <w:tc>
          <w:tcPr>
            <w:tcW w:type="dxa" w:w="5256"/>
          </w:tcPr>
          <w:p>
            <w:pPr>
              <w:spacing w:before="0" w:after="0" w:line="320" w:lineRule="exact"/>
              <w:jc w:val="left"/>
            </w:pPr>
            <w:r/>
            <w:r>
              <w:rPr>
                <w:rFonts w:ascii="Times New Roman" w:hAnsi="Times New Roman" w:eastAsia="仿宋_GB2312" w:cs="Times New Roman"/>
                <w:b w:val="0"/>
                <w:sz w:val="17"/>
              </w:rPr>
              <w:t>旧材料中曾出现434项任务统计，当前PMO发布口径为467项任务。</w:t>
            </w:r>
          </w:p>
        </w:tc>
        <w:tc>
          <w:tcPr>
            <w:tcW w:type="dxa" w:w="5256"/>
          </w:tcPr>
          <w:p>
            <w:pPr>
              <w:spacing w:before="0" w:after="0" w:line="320" w:lineRule="exact"/>
              <w:jc w:val="left"/>
            </w:pPr>
            <w:r/>
            <w:r>
              <w:rPr>
                <w:rFonts w:ascii="Times New Roman" w:hAnsi="Times New Roman" w:eastAsia="仿宋_GB2312" w:cs="Times New Roman"/>
                <w:b w:val="0"/>
                <w:sz w:val="17"/>
              </w:rPr>
              <w:t>正式纪要不引用旧统计；后续计划统计以PMO当前正式口径为准。</w:t>
            </w:r>
          </w:p>
        </w:tc>
      </w:tr>
      <w:tr>
        <w:tc>
          <w:tcPr>
            <w:tcW w:type="dxa" w:w="864"/>
          </w:tcPr>
          <w:p>
            <w:pPr>
              <w:spacing w:before="0" w:after="0" w:line="320" w:lineRule="exact"/>
              <w:jc w:val="center"/>
            </w:pPr>
            <w:r/>
            <w:r>
              <w:rPr>
                <w:rFonts w:ascii="Times New Roman" w:hAnsi="Times New Roman" w:eastAsia="仿宋_GB2312" w:cs="Times New Roman"/>
                <w:b w:val="0"/>
                <w:sz w:val="17"/>
              </w:rPr>
              <w:t>R-05</w:t>
            </w:r>
          </w:p>
        </w:tc>
        <w:tc>
          <w:tcPr>
            <w:tcW w:type="dxa" w:w="2160"/>
          </w:tcPr>
          <w:p>
            <w:pPr>
              <w:spacing w:before="0" w:after="0" w:line="320" w:lineRule="exact"/>
              <w:jc w:val="left"/>
            </w:pPr>
            <w:r/>
            <w:r>
              <w:rPr>
                <w:rFonts w:ascii="Times New Roman" w:hAnsi="Times New Roman" w:eastAsia="仿宋_GB2312" w:cs="Times New Roman"/>
                <w:b w:val="0"/>
                <w:sz w:val="17"/>
              </w:rPr>
              <w:t>调研证据保密规则待固化</w:t>
            </w:r>
          </w:p>
        </w:tc>
        <w:tc>
          <w:tcPr>
            <w:tcW w:type="dxa" w:w="5256"/>
          </w:tcPr>
          <w:p>
            <w:pPr>
              <w:spacing w:before="0" w:after="0" w:line="320" w:lineRule="exact"/>
              <w:jc w:val="left"/>
            </w:pPr>
            <w:r/>
            <w:r>
              <w:rPr>
                <w:rFonts w:ascii="Times New Roman" w:hAnsi="Times New Roman" w:eastAsia="仿宋_GB2312" w:cs="Times New Roman"/>
                <w:b w:val="0"/>
                <w:sz w:val="17"/>
              </w:rPr>
              <w:t>V-03采用B档，允许录音录像、全日跟产或参会等方式，涉及现场和业务资料。</w:t>
            </w:r>
          </w:p>
        </w:tc>
        <w:tc>
          <w:tcPr>
            <w:tcW w:type="dxa" w:w="5256"/>
          </w:tcPr>
          <w:p>
            <w:pPr>
              <w:spacing w:before="0" w:after="0" w:line="320" w:lineRule="exact"/>
              <w:jc w:val="left"/>
            </w:pPr>
            <w:r/>
            <w:r>
              <w:rPr>
                <w:rFonts w:ascii="Times New Roman" w:hAnsi="Times New Roman" w:eastAsia="仿宋_GB2312" w:cs="Times New Roman"/>
                <w:b w:val="0"/>
                <w:sz w:val="17"/>
              </w:rPr>
              <w:t>调研启动前明确授权、用途、保存期限、访问权限和销毁要求。</w:t>
            </w:r>
          </w:p>
        </w:tc>
      </w:tr>
      <w:tr>
        <w:tc>
          <w:tcPr>
            <w:tcW w:type="dxa" w:w="864"/>
          </w:tcPr>
          <w:p>
            <w:pPr>
              <w:spacing w:before="0" w:after="0" w:line="320" w:lineRule="exact"/>
              <w:jc w:val="center"/>
            </w:pPr>
            <w:r/>
            <w:r>
              <w:rPr>
                <w:rFonts w:ascii="Times New Roman" w:hAnsi="Times New Roman" w:eastAsia="仿宋_GB2312" w:cs="Times New Roman"/>
                <w:b w:val="0"/>
                <w:sz w:val="17"/>
              </w:rPr>
              <w:t>R-06</w:t>
            </w:r>
          </w:p>
        </w:tc>
        <w:tc>
          <w:tcPr>
            <w:tcW w:type="dxa" w:w="2160"/>
          </w:tcPr>
          <w:p>
            <w:pPr>
              <w:spacing w:before="0" w:after="0" w:line="320" w:lineRule="exact"/>
              <w:jc w:val="left"/>
            </w:pPr>
            <w:r/>
            <w:r>
              <w:rPr>
                <w:rFonts w:ascii="Times New Roman" w:hAnsi="Times New Roman" w:eastAsia="仿宋_GB2312" w:cs="Times New Roman"/>
                <w:b w:val="0"/>
                <w:sz w:val="17"/>
              </w:rPr>
              <w:t>默认无异议规则需设适用边界</w:t>
            </w:r>
          </w:p>
        </w:tc>
        <w:tc>
          <w:tcPr>
            <w:tcW w:type="dxa" w:w="5256"/>
          </w:tcPr>
          <w:p>
            <w:pPr>
              <w:spacing w:before="0" w:after="0" w:line="320" w:lineRule="exact"/>
              <w:jc w:val="left"/>
            </w:pPr>
            <w:r/>
            <w:r>
              <w:rPr>
                <w:rFonts w:ascii="Times New Roman" w:hAnsi="Times New Roman" w:eastAsia="仿宋_GB2312" w:cs="Times New Roman"/>
                <w:b w:val="0"/>
                <w:sz w:val="17"/>
              </w:rPr>
              <w:t>V-07采用B档，但重大范围、质量、安全、合规和阶段门事项不宜仅靠逾期默认处理。</w:t>
            </w:r>
          </w:p>
        </w:tc>
        <w:tc>
          <w:tcPr>
            <w:tcW w:type="dxa" w:w="5256"/>
          </w:tcPr>
          <w:p>
            <w:pPr>
              <w:spacing w:before="0" w:after="0" w:line="320" w:lineRule="exact"/>
              <w:jc w:val="left"/>
            </w:pPr>
            <w:r/>
            <w:r>
              <w:rPr>
                <w:rFonts w:ascii="Times New Roman" w:hAnsi="Times New Roman" w:eastAsia="仿宋_GB2312" w:cs="Times New Roman"/>
                <w:b w:val="0"/>
                <w:sz w:val="17"/>
              </w:rPr>
              <w:t>在变更控制和阶段门机制中明确例外事项和决策权限。</w:t>
            </w:r>
          </w:p>
        </w:tc>
      </w:tr>
      <w:tr>
        <w:tc>
          <w:tcPr>
            <w:tcW w:type="dxa" w:w="864"/>
          </w:tcPr>
          <w:p>
            <w:pPr>
              <w:spacing w:before="0" w:after="0" w:line="320" w:lineRule="exact"/>
              <w:jc w:val="center"/>
            </w:pPr>
            <w:r/>
            <w:r>
              <w:rPr>
                <w:rFonts w:ascii="Times New Roman" w:hAnsi="Times New Roman" w:eastAsia="仿宋_GB2312" w:cs="Times New Roman"/>
                <w:b w:val="0"/>
                <w:sz w:val="17"/>
              </w:rPr>
              <w:t>R-07</w:t>
            </w:r>
          </w:p>
        </w:tc>
        <w:tc>
          <w:tcPr>
            <w:tcW w:type="dxa" w:w="2160"/>
          </w:tcPr>
          <w:p>
            <w:pPr>
              <w:spacing w:before="0" w:after="0" w:line="320" w:lineRule="exact"/>
              <w:jc w:val="left"/>
            </w:pPr>
            <w:r/>
            <w:r>
              <w:rPr>
                <w:rFonts w:ascii="Times New Roman" w:hAnsi="Times New Roman" w:eastAsia="仿宋_GB2312" w:cs="Times New Roman"/>
                <w:b w:val="0"/>
                <w:sz w:val="17"/>
              </w:rPr>
              <w:t>部门认知和参与不足</w:t>
            </w:r>
          </w:p>
        </w:tc>
        <w:tc>
          <w:tcPr>
            <w:tcW w:type="dxa" w:w="5256"/>
          </w:tcPr>
          <w:p>
            <w:pPr>
              <w:spacing w:before="0" w:after="0" w:line="320" w:lineRule="exact"/>
              <w:jc w:val="left"/>
            </w:pPr>
            <w:r/>
            <w:r>
              <w:rPr>
                <w:rFonts w:ascii="Times New Roman" w:hAnsi="Times New Roman" w:eastAsia="仿宋_GB2312" w:cs="Times New Roman"/>
                <w:b w:val="0"/>
                <w:sz w:val="17"/>
              </w:rPr>
              <w:t>若蓝图阶段不深度参与，后续需求、流程和使用责任会失真。</w:t>
            </w:r>
          </w:p>
        </w:tc>
        <w:tc>
          <w:tcPr>
            <w:tcW w:type="dxa" w:w="5256"/>
          </w:tcPr>
          <w:p>
            <w:pPr>
              <w:spacing w:before="0" w:after="0" w:line="320" w:lineRule="exact"/>
              <w:jc w:val="left"/>
            </w:pPr>
            <w:r/>
            <w:r>
              <w:rPr>
                <w:rFonts w:ascii="Times New Roman" w:hAnsi="Times New Roman" w:eastAsia="仿宋_GB2312" w:cs="Times New Roman"/>
                <w:b w:val="0"/>
                <w:sz w:val="17"/>
              </w:rPr>
              <w:t>周例会和专项沟通中要求各部门分别交流困难、需求和流程问题。</w:t>
            </w:r>
          </w:p>
        </w:tc>
      </w:tr>
      <w:tr>
        <w:tc>
          <w:tcPr>
            <w:tcW w:type="dxa" w:w="864"/>
          </w:tcPr>
          <w:p>
            <w:pPr>
              <w:spacing w:before="0" w:after="0" w:line="320" w:lineRule="exact"/>
              <w:jc w:val="center"/>
            </w:pPr>
            <w:r/>
            <w:r>
              <w:rPr>
                <w:rFonts w:ascii="Times New Roman" w:hAnsi="Times New Roman" w:eastAsia="仿宋_GB2312" w:cs="Times New Roman"/>
                <w:b w:val="0"/>
                <w:sz w:val="17"/>
              </w:rPr>
              <w:t>R-08</w:t>
            </w:r>
          </w:p>
        </w:tc>
        <w:tc>
          <w:tcPr>
            <w:tcW w:type="dxa" w:w="2160"/>
          </w:tcPr>
          <w:p>
            <w:pPr>
              <w:spacing w:before="0" w:after="0" w:line="320" w:lineRule="exact"/>
              <w:jc w:val="left"/>
            </w:pPr>
            <w:r/>
            <w:r>
              <w:rPr>
                <w:rFonts w:ascii="Times New Roman" w:hAnsi="Times New Roman" w:eastAsia="仿宋_GB2312" w:cs="Times New Roman"/>
                <w:b w:val="0"/>
                <w:sz w:val="17"/>
              </w:rPr>
              <w:t>基础数据准备滞后</w:t>
            </w:r>
          </w:p>
        </w:tc>
        <w:tc>
          <w:tcPr>
            <w:tcW w:type="dxa" w:w="5256"/>
          </w:tcPr>
          <w:p>
            <w:pPr>
              <w:spacing w:before="0" w:after="0" w:line="320" w:lineRule="exact"/>
              <w:jc w:val="left"/>
            </w:pPr>
            <w:r/>
            <w:r>
              <w:rPr>
                <w:rFonts w:ascii="Times New Roman" w:hAnsi="Times New Roman" w:eastAsia="仿宋_GB2312" w:cs="Times New Roman"/>
                <w:b w:val="0"/>
                <w:sz w:val="17"/>
              </w:rPr>
              <w:t>基础数据、表单积累和流程问题若等系统上线后再补，会影响蓝图、导入、联调和上线使用。</w:t>
            </w:r>
          </w:p>
        </w:tc>
        <w:tc>
          <w:tcPr>
            <w:tcW w:type="dxa" w:w="5256"/>
          </w:tcPr>
          <w:p>
            <w:pPr>
              <w:spacing w:before="0" w:after="0" w:line="320" w:lineRule="exact"/>
              <w:jc w:val="left"/>
            </w:pPr>
            <w:r/>
            <w:r>
              <w:rPr>
                <w:rFonts w:ascii="Times New Roman" w:hAnsi="Times New Roman" w:eastAsia="仿宋_GB2312" w:cs="Times New Roman"/>
                <w:b w:val="0"/>
                <w:sz w:val="17"/>
              </w:rPr>
              <w:t>各部门从启动期开始梳理基础数据、表单和流程问题。</w:t>
            </w:r>
          </w:p>
        </w:tc>
      </w:tr>
      <w:tr>
        <w:tc>
          <w:tcPr>
            <w:tcW w:type="dxa" w:w="864"/>
          </w:tcPr>
          <w:p>
            <w:pPr>
              <w:spacing w:before="0" w:after="0" w:line="320" w:lineRule="exact"/>
              <w:jc w:val="center"/>
            </w:pPr>
            <w:r/>
            <w:r>
              <w:rPr>
                <w:rFonts w:ascii="Times New Roman" w:hAnsi="Times New Roman" w:eastAsia="仿宋_GB2312" w:cs="Times New Roman"/>
                <w:b w:val="0"/>
                <w:sz w:val="17"/>
              </w:rPr>
              <w:t>R-09</w:t>
            </w:r>
          </w:p>
        </w:tc>
        <w:tc>
          <w:tcPr>
            <w:tcW w:type="dxa" w:w="2160"/>
          </w:tcPr>
          <w:p>
            <w:pPr>
              <w:spacing w:before="0" w:after="0" w:line="320" w:lineRule="exact"/>
              <w:jc w:val="left"/>
            </w:pPr>
            <w:r/>
            <w:r>
              <w:rPr>
                <w:rFonts w:ascii="Times New Roman" w:hAnsi="Times New Roman" w:eastAsia="仿宋_GB2312" w:cs="Times New Roman"/>
                <w:b w:val="0"/>
                <w:sz w:val="17"/>
              </w:rPr>
              <w:t>制度优化未纳入需求</w:t>
            </w:r>
          </w:p>
        </w:tc>
        <w:tc>
          <w:tcPr>
            <w:tcW w:type="dxa" w:w="5256"/>
          </w:tcPr>
          <w:p>
            <w:pPr>
              <w:spacing w:before="0" w:after="0" w:line="320" w:lineRule="exact"/>
              <w:jc w:val="left"/>
            </w:pPr>
            <w:r/>
            <w:r>
              <w:rPr>
                <w:rFonts w:ascii="Times New Roman" w:hAnsi="Times New Roman" w:eastAsia="仿宋_GB2312" w:cs="Times New Roman"/>
                <w:b w:val="0"/>
                <w:sz w:val="17"/>
              </w:rPr>
              <w:t>现有制度中繁杂、不合理或缺失的内容若不在需求阶段提出，后续系统可能固化旧问题。</w:t>
            </w:r>
          </w:p>
        </w:tc>
        <w:tc>
          <w:tcPr>
            <w:tcW w:type="dxa" w:w="5256"/>
          </w:tcPr>
          <w:p>
            <w:pPr>
              <w:spacing w:before="0" w:after="0" w:line="320" w:lineRule="exact"/>
              <w:jc w:val="left"/>
            </w:pPr>
            <w:r/>
            <w:r>
              <w:rPr>
                <w:rFonts w:ascii="Times New Roman" w:hAnsi="Times New Roman" w:eastAsia="仿宋_GB2312" w:cs="Times New Roman"/>
                <w:b w:val="0"/>
                <w:sz w:val="17"/>
              </w:rPr>
              <w:t>各部门提需求时同步标注制度依据、制度缺口和拟优化点。</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附件5：录音与转写附件</w:t>
      </w:r>
    </w:p>
    <w:tbl>
      <w:tblGrid>
        <w:gridCol w:w="1728"/>
        <w:gridCol w:w="4031"/>
        <w:gridCol w:w="7776"/>
      </w:tblGrid>
      <w:tblPr>
        <w:tblStyle w:val="TableGrid"/>
        <w:tblW w:type="dxa" w:w="13535"/>
        <w:jc w:val="center"/>
        <w:tblLook w:firstColumn="1" w:firstRow="1" w:lastColumn="0" w:lastRow="0" w:noHBand="0" w:noVBand="1" w:val="04A0"/>
        <w:tblLayout w:type="fixed"/>
      </w:tblPr>
      <w:tr>
        <w:trPr>
          <w:tblHeader w:val="true"/>
        </w:trPr>
        <w:tc>
          <w:tcPr>
            <w:tcW w:type="dxa" w:w="172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资料</w:t>
            </w:r>
          </w:p>
        </w:tc>
        <w:tc>
          <w:tcPr>
            <w:tcW w:type="dxa" w:w="4031"/>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名称/链接</w:t>
            </w:r>
          </w:p>
        </w:tc>
        <w:tc>
          <w:tcPr>
            <w:tcW w:type="dxa" w:w="777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说明</w:t>
            </w:r>
          </w:p>
        </w:tc>
      </w:tr>
      <w:tr>
        <w:tc>
          <w:tcPr>
            <w:tcW w:type="dxa" w:w="1728"/>
          </w:tcPr>
          <w:p>
            <w:pPr>
              <w:spacing w:before="0" w:after="0" w:line="320" w:lineRule="exact"/>
              <w:jc w:val="center"/>
            </w:pPr>
            <w:r/>
            <w:r>
              <w:rPr>
                <w:rFonts w:ascii="Times New Roman" w:hAnsi="Times New Roman" w:eastAsia="仿宋_GB2312" w:cs="Times New Roman"/>
                <w:b w:val="0"/>
                <w:sz w:val="18"/>
              </w:rPr>
              <w:t>原始录音</w:t>
            </w:r>
          </w:p>
        </w:tc>
        <w:tc>
          <w:tcPr>
            <w:tcW w:type="dxa" w:w="4031"/>
          </w:tcPr>
          <w:p>
            <w:pPr>
              <w:spacing w:before="0" w:after="0" w:line="320" w:lineRule="exact"/>
              <w:jc w:val="left"/>
            </w:pPr>
            <w:r/>
            <w:r>
              <w:rPr>
                <w:rFonts w:ascii="Times New Roman" w:hAnsi="Times New Roman" w:eastAsia="仿宋_GB2312" w:cs="Times New Roman"/>
                <w:b w:val="0"/>
                <w:sz w:val="18"/>
              </w:rPr>
              <w:t>项目启动会会议录音（原始录音文件）</w:t>
            </w:r>
          </w:p>
        </w:tc>
        <w:tc>
          <w:tcPr>
            <w:tcW w:type="dxa" w:w="7776"/>
          </w:tcPr>
          <w:p>
            <w:pPr>
              <w:spacing w:before="0" w:after="0" w:line="320" w:lineRule="exact"/>
              <w:jc w:val="left"/>
            </w:pPr>
            <w:r/>
            <w:r>
              <w:rPr>
                <w:rFonts w:ascii="Times New Roman" w:hAnsi="Times New Roman" w:eastAsia="仿宋_GB2312" w:cs="Times New Roman"/>
                <w:b w:val="0"/>
                <w:sz w:val="18"/>
              </w:rPr>
              <w:t>录音时长约56分32秒，原始录音仍作为会议证据正本。</w:t>
            </w:r>
          </w:p>
        </w:tc>
      </w:tr>
      <w:tr>
        <w:tc>
          <w:tcPr>
            <w:tcW w:type="dxa" w:w="1728"/>
          </w:tcPr>
          <w:p>
            <w:pPr>
              <w:spacing w:before="0" w:after="0" w:line="320" w:lineRule="exact"/>
              <w:jc w:val="center"/>
            </w:pPr>
            <w:r/>
            <w:r>
              <w:rPr>
                <w:rFonts w:ascii="Times New Roman" w:hAnsi="Times New Roman" w:eastAsia="仿宋_GB2312" w:cs="Times New Roman"/>
                <w:b w:val="0"/>
                <w:sz w:val="18"/>
              </w:rPr>
              <w:t>第1段</w:t>
            </w:r>
          </w:p>
        </w:tc>
        <w:tc>
          <w:tcPr>
            <w:tcW w:type="dxa" w:w="4031"/>
          </w:tcPr>
          <w:p>
            <w:pPr>
              <w:spacing w:before="0" w:after="0" w:line="320" w:lineRule="exact"/>
              <w:jc w:val="left"/>
            </w:pPr>
            <w:r/>
            <w:hyperlink r:id="rId9">
              <w:r>
                <w:rPr>
                  <w:rStyle w:val="Hyperlink"/>
                  <w:rFonts w:eastAsia="仿宋_GB2312" w:ascii="Times New Roman" w:hAnsi="Times New Roman"/>
                  <w:sz w:val="18.0"/>
                </w:rPr>
                <w:t>飞书妙记第1段</w:t>
              </w:r>
            </w:hyperlink>
          </w:p>
        </w:tc>
        <w:tc>
          <w:tcPr>
            <w:tcW w:type="dxa" w:w="7776"/>
          </w:tcPr>
          <w:p>
            <w:pPr>
              <w:spacing w:before="0" w:after="0" w:line="320" w:lineRule="exact"/>
              <w:jc w:val="left"/>
            </w:pPr>
            <w:r/>
            <w:r>
              <w:rPr>
                <w:rFonts w:ascii="Times New Roman" w:hAnsi="Times New Roman" w:eastAsia="仿宋_GB2312" w:cs="Times New Roman"/>
                <w:b w:val="0"/>
                <w:sz w:val="18"/>
              </w:rPr>
              <w:t>00:00:00-00:18:20</w:t>
            </w:r>
          </w:p>
        </w:tc>
      </w:tr>
      <w:tr>
        <w:tc>
          <w:tcPr>
            <w:tcW w:type="dxa" w:w="1728"/>
          </w:tcPr>
          <w:p>
            <w:pPr>
              <w:spacing w:before="0" w:after="0" w:line="320" w:lineRule="exact"/>
              <w:jc w:val="center"/>
            </w:pPr>
            <w:r/>
            <w:r>
              <w:rPr>
                <w:rFonts w:ascii="Times New Roman" w:hAnsi="Times New Roman" w:eastAsia="仿宋_GB2312" w:cs="Times New Roman"/>
                <w:b w:val="0"/>
                <w:sz w:val="18"/>
              </w:rPr>
              <w:t>第2段</w:t>
            </w:r>
          </w:p>
        </w:tc>
        <w:tc>
          <w:tcPr>
            <w:tcW w:type="dxa" w:w="4031"/>
          </w:tcPr>
          <w:p>
            <w:pPr>
              <w:spacing w:before="0" w:after="0" w:line="320" w:lineRule="exact"/>
              <w:jc w:val="left"/>
            </w:pPr>
            <w:r/>
            <w:hyperlink r:id="rId10">
              <w:r>
                <w:rPr>
                  <w:rStyle w:val="Hyperlink"/>
                  <w:rFonts w:eastAsia="仿宋_GB2312" w:ascii="Times New Roman" w:hAnsi="Times New Roman"/>
                  <w:sz w:val="18.0"/>
                </w:rPr>
                <w:t>飞书妙记第2段</w:t>
              </w:r>
            </w:hyperlink>
          </w:p>
        </w:tc>
        <w:tc>
          <w:tcPr>
            <w:tcW w:type="dxa" w:w="7776"/>
          </w:tcPr>
          <w:p>
            <w:pPr>
              <w:spacing w:before="0" w:after="0" w:line="320" w:lineRule="exact"/>
              <w:jc w:val="left"/>
            </w:pPr>
            <w:r/>
            <w:r>
              <w:rPr>
                <w:rFonts w:ascii="Times New Roman" w:hAnsi="Times New Roman" w:eastAsia="仿宋_GB2312" w:cs="Times New Roman"/>
                <w:b w:val="0"/>
                <w:sz w:val="18"/>
              </w:rPr>
              <w:t>00:18:20-00:36:40</w:t>
            </w:r>
          </w:p>
        </w:tc>
      </w:tr>
      <w:tr>
        <w:tc>
          <w:tcPr>
            <w:tcW w:type="dxa" w:w="1728"/>
          </w:tcPr>
          <w:p>
            <w:pPr>
              <w:spacing w:before="0" w:after="0" w:line="320" w:lineRule="exact"/>
              <w:jc w:val="center"/>
            </w:pPr>
            <w:r/>
            <w:r>
              <w:rPr>
                <w:rFonts w:ascii="Times New Roman" w:hAnsi="Times New Roman" w:eastAsia="仿宋_GB2312" w:cs="Times New Roman"/>
                <w:b w:val="0"/>
                <w:sz w:val="18"/>
              </w:rPr>
              <w:t>第3段</w:t>
            </w:r>
          </w:p>
        </w:tc>
        <w:tc>
          <w:tcPr>
            <w:tcW w:type="dxa" w:w="4031"/>
          </w:tcPr>
          <w:p>
            <w:pPr>
              <w:spacing w:before="0" w:after="0" w:line="320" w:lineRule="exact"/>
              <w:jc w:val="left"/>
            </w:pPr>
            <w:r/>
            <w:hyperlink r:id="rId11">
              <w:r>
                <w:rPr>
                  <w:rStyle w:val="Hyperlink"/>
                  <w:rFonts w:eastAsia="仿宋_GB2312" w:ascii="Times New Roman" w:hAnsi="Times New Roman"/>
                  <w:sz w:val="18.0"/>
                </w:rPr>
                <w:t>飞书妙记第3段</w:t>
              </w:r>
            </w:hyperlink>
          </w:p>
        </w:tc>
        <w:tc>
          <w:tcPr>
            <w:tcW w:type="dxa" w:w="7776"/>
          </w:tcPr>
          <w:p>
            <w:pPr>
              <w:spacing w:before="0" w:after="0" w:line="320" w:lineRule="exact"/>
              <w:jc w:val="left"/>
            </w:pPr>
            <w:r/>
            <w:r>
              <w:rPr>
                <w:rFonts w:ascii="Times New Roman" w:hAnsi="Times New Roman" w:eastAsia="仿宋_GB2312" w:cs="Times New Roman"/>
                <w:b w:val="0"/>
                <w:sz w:val="18"/>
              </w:rPr>
              <w:t>00:36:40-00:55:00</w:t>
            </w:r>
          </w:p>
        </w:tc>
      </w:tr>
      <w:tr>
        <w:tc>
          <w:tcPr>
            <w:tcW w:type="dxa" w:w="1728"/>
          </w:tcPr>
          <w:p>
            <w:pPr>
              <w:spacing w:before="0" w:after="0" w:line="320" w:lineRule="exact"/>
              <w:jc w:val="center"/>
            </w:pPr>
            <w:r/>
            <w:r>
              <w:rPr>
                <w:rFonts w:ascii="Times New Roman" w:hAnsi="Times New Roman" w:eastAsia="仿宋_GB2312" w:cs="Times New Roman"/>
                <w:b w:val="0"/>
                <w:sz w:val="18"/>
              </w:rPr>
              <w:t>第4段</w:t>
            </w:r>
          </w:p>
        </w:tc>
        <w:tc>
          <w:tcPr>
            <w:tcW w:type="dxa" w:w="4031"/>
          </w:tcPr>
          <w:p>
            <w:pPr>
              <w:spacing w:before="0" w:after="0" w:line="320" w:lineRule="exact"/>
              <w:jc w:val="left"/>
            </w:pPr>
            <w:r/>
            <w:hyperlink r:id="rId12">
              <w:r>
                <w:rPr>
                  <w:rStyle w:val="Hyperlink"/>
                  <w:rFonts w:eastAsia="仿宋_GB2312" w:ascii="Times New Roman" w:hAnsi="Times New Roman"/>
                  <w:sz w:val="18.0"/>
                </w:rPr>
                <w:t>飞书妙记第4段</w:t>
              </w:r>
            </w:hyperlink>
          </w:p>
        </w:tc>
        <w:tc>
          <w:tcPr>
            <w:tcW w:type="dxa" w:w="7776"/>
          </w:tcPr>
          <w:p>
            <w:pPr>
              <w:spacing w:before="0" w:after="0" w:line="320" w:lineRule="exact"/>
              <w:jc w:val="left"/>
            </w:pPr>
            <w:r/>
            <w:r>
              <w:rPr>
                <w:rFonts w:ascii="Times New Roman" w:hAnsi="Times New Roman" w:eastAsia="仿宋_GB2312" w:cs="Times New Roman"/>
                <w:b w:val="0"/>
                <w:sz w:val="18"/>
              </w:rPr>
              <w:t>00:55:00-00:56:32</w:t>
            </w:r>
          </w:p>
        </w:tc>
      </w:tr>
      <w:tr>
        <w:tc>
          <w:tcPr>
            <w:tcW w:type="dxa" w:w="1728"/>
          </w:tcPr>
          <w:p>
            <w:pPr>
              <w:spacing w:before="0" w:after="0" w:line="320" w:lineRule="exact"/>
              <w:jc w:val="center"/>
            </w:pPr>
            <w:r/>
            <w:r>
              <w:rPr>
                <w:rFonts w:ascii="Times New Roman" w:hAnsi="Times New Roman" w:eastAsia="仿宋_GB2312" w:cs="Times New Roman"/>
                <w:b w:val="0"/>
                <w:sz w:val="18"/>
              </w:rPr>
              <w:t>讲话人转写</w:t>
            </w:r>
          </w:p>
        </w:tc>
        <w:tc>
          <w:tcPr>
            <w:tcW w:type="dxa" w:w="4031"/>
          </w:tcPr>
          <w:p>
            <w:pPr>
              <w:spacing w:before="0" w:after="0" w:line="320" w:lineRule="exact"/>
              <w:jc w:val="left"/>
            </w:pPr>
            <w:r/>
            <w:r>
              <w:rPr>
                <w:rFonts w:ascii="Times New Roman" w:hAnsi="Times New Roman" w:eastAsia="仿宋_GB2312" w:cs="Times New Roman"/>
                <w:b w:val="0"/>
                <w:sz w:val="18"/>
              </w:rPr>
              <w:t>会议录音转文字+讲话人.txt</w:t>
            </w:r>
          </w:p>
        </w:tc>
        <w:tc>
          <w:tcPr>
            <w:tcW w:type="dxa" w:w="7776"/>
          </w:tcPr>
          <w:p>
            <w:pPr>
              <w:spacing w:before="0" w:after="0" w:line="320" w:lineRule="exact"/>
              <w:jc w:val="left"/>
            </w:pPr>
            <w:r/>
            <w:r>
              <w:rPr>
                <w:rFonts w:ascii="Times New Roman" w:hAnsi="Times New Roman" w:eastAsia="仿宋_GB2312" w:cs="Times New Roman"/>
                <w:b w:val="0"/>
                <w:sz w:val="18"/>
              </w:rPr>
              <w:t>用于提炼领导层指导意见、表决过程和会后行动项。</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附件6：整理依据与版本说明</w:t>
      </w:r>
    </w:p>
    <w:tbl>
      <w:tblGrid>
        <w:gridCol w:w="2088"/>
        <w:gridCol w:w="11448"/>
      </w:tblGrid>
      <w:tblPr>
        <w:tblStyle w:val="TableGrid"/>
        <w:tblW w:type="dxa" w:w="13536"/>
        <w:jc w:val="center"/>
        <w:tblLook w:firstColumn="1" w:firstRow="1" w:lastColumn="0" w:lastRow="0" w:noHBand="0" w:noVBand="1" w:val="04A0"/>
        <w:tblLayout w:type="fixed"/>
      </w:tblPr>
      <w:tr>
        <w:trPr>
          <w:tblHeader w:val="true"/>
        </w:trPr>
        <w:tc>
          <w:tcPr>
            <w:tcW w:type="dxa" w:w="208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项目</w:t>
            </w:r>
          </w:p>
        </w:tc>
        <w:tc>
          <w:tcPr>
            <w:tcW w:type="dxa" w:w="1144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说明</w:t>
            </w:r>
          </w:p>
        </w:tc>
      </w:tr>
      <w:tr>
        <w:tc>
          <w:tcPr>
            <w:tcW w:type="dxa" w:w="2088"/>
          </w:tcPr>
          <w:p>
            <w:pPr>
              <w:spacing w:before="0" w:after="0" w:line="320" w:lineRule="exact"/>
              <w:jc w:val="center"/>
            </w:pPr>
            <w:r/>
            <w:r>
              <w:rPr>
                <w:rFonts w:ascii="Times New Roman" w:hAnsi="Times New Roman" w:eastAsia="仿宋_GB2312" w:cs="Times New Roman"/>
                <w:b w:val="0"/>
                <w:sz w:val="18"/>
              </w:rPr>
              <w:t>PMO计划口径</w:t>
            </w:r>
          </w:p>
        </w:tc>
        <w:tc>
          <w:tcPr>
            <w:tcW w:type="dxa" w:w="11448"/>
          </w:tcPr>
          <w:p>
            <w:pPr>
              <w:spacing w:before="0" w:after="0" w:line="320" w:lineRule="exact"/>
              <w:jc w:val="left"/>
            </w:pPr>
            <w:r/>
            <w:r>
              <w:rPr>
                <w:rFonts w:ascii="Times New Roman" w:hAnsi="Times New Roman" w:eastAsia="仿宋_GB2312" w:cs="Times New Roman"/>
                <w:b w:val="0"/>
                <w:sz w:val="18"/>
              </w:rPr>
              <w:t>当前发布口径为467项任务，项目周期2026年6月16日至2028年2月15日，里程碑46项，H5重点展示任务214项，关键路径控制任务75项。</w:t>
            </w:r>
          </w:p>
        </w:tc>
      </w:tr>
      <w:tr>
        <w:tc>
          <w:tcPr>
            <w:tcW w:type="dxa" w:w="2088"/>
          </w:tcPr>
          <w:p>
            <w:pPr>
              <w:spacing w:before="0" w:after="0" w:line="320" w:lineRule="exact"/>
              <w:jc w:val="center"/>
            </w:pPr>
            <w:r/>
            <w:r>
              <w:rPr>
                <w:rFonts w:ascii="Times New Roman" w:hAnsi="Times New Roman" w:eastAsia="仿宋_GB2312" w:cs="Times New Roman"/>
                <w:b w:val="0"/>
                <w:sz w:val="18"/>
              </w:rPr>
              <w:t>WBS节点</w:t>
            </w:r>
          </w:p>
        </w:tc>
        <w:tc>
          <w:tcPr>
            <w:tcW w:type="dxa" w:w="11448"/>
          </w:tcPr>
          <w:p>
            <w:pPr>
              <w:spacing w:before="0" w:after="0" w:line="320" w:lineRule="exact"/>
              <w:jc w:val="left"/>
            </w:pPr>
            <w:r/>
            <w:r>
              <w:rPr>
                <w:rFonts w:ascii="Times New Roman" w:hAnsi="Times New Roman" w:eastAsia="仿宋_GB2312" w:cs="Times New Roman"/>
                <w:b w:val="0"/>
                <w:sz w:val="18"/>
              </w:rPr>
              <w:t>WBS 1.1.2“项目启动会召开”计划日期为2026年6月23日，交付物为“项目启动会纪要”。</w:t>
            </w:r>
          </w:p>
        </w:tc>
      </w:tr>
      <w:tr>
        <w:tc>
          <w:tcPr>
            <w:tcW w:type="dxa" w:w="2088"/>
          </w:tcPr>
          <w:p>
            <w:pPr>
              <w:spacing w:before="0" w:after="0" w:line="320" w:lineRule="exact"/>
              <w:jc w:val="center"/>
            </w:pPr>
            <w:r/>
            <w:r>
              <w:rPr>
                <w:rFonts w:ascii="Times New Roman" w:hAnsi="Times New Roman" w:eastAsia="仿宋_GB2312" w:cs="Times New Roman"/>
                <w:b w:val="0"/>
                <w:sz w:val="18"/>
              </w:rPr>
              <w:t>会议材料</w:t>
            </w:r>
          </w:p>
        </w:tc>
        <w:tc>
          <w:tcPr>
            <w:tcW w:type="dxa" w:w="11448"/>
          </w:tcPr>
          <w:p>
            <w:pPr>
              <w:spacing w:before="0" w:after="0" w:line="320" w:lineRule="exact"/>
              <w:jc w:val="left"/>
            </w:pPr>
            <w:r/>
            <w:r>
              <w:rPr>
                <w:rFonts w:ascii="Times New Roman" w:hAnsi="Times New Roman" w:eastAsia="仿宋_GB2312" w:cs="Times New Roman"/>
                <w:b w:val="0"/>
                <w:sz w:val="18"/>
              </w:rPr>
              <w:t>启动会议程、项目启动会会议材料、项目治理与调研机制管理办法。</w:t>
            </w:r>
          </w:p>
        </w:tc>
      </w:tr>
      <w:tr>
        <w:tc>
          <w:tcPr>
            <w:tcW w:type="dxa" w:w="2088"/>
          </w:tcPr>
          <w:p>
            <w:pPr>
              <w:spacing w:before="0" w:after="0" w:line="320" w:lineRule="exact"/>
              <w:jc w:val="center"/>
            </w:pPr>
            <w:r/>
            <w:r>
              <w:rPr>
                <w:rFonts w:ascii="Times New Roman" w:hAnsi="Times New Roman" w:eastAsia="仿宋_GB2312" w:cs="Times New Roman"/>
                <w:b w:val="0"/>
                <w:sz w:val="18"/>
              </w:rPr>
              <w:t>表决依据</w:t>
            </w:r>
          </w:p>
        </w:tc>
        <w:tc>
          <w:tcPr>
            <w:tcW w:type="dxa" w:w="11448"/>
          </w:tcPr>
          <w:p>
            <w:pPr>
              <w:spacing w:before="0" w:after="0" w:line="320" w:lineRule="exact"/>
              <w:jc w:val="left"/>
            </w:pPr>
            <w:r/>
            <w:r>
              <w:rPr>
                <w:rFonts w:ascii="Times New Roman" w:hAnsi="Times New Roman" w:eastAsia="仿宋_GB2312" w:cs="Times New Roman"/>
                <w:b w:val="0"/>
                <w:sz w:val="18"/>
              </w:rPr>
              <w:t>会议录音和讲话人转写文本；A/B档以录音为准。</w:t>
            </w:r>
          </w:p>
        </w:tc>
      </w:tr>
      <w:tr>
        <w:tc>
          <w:tcPr>
            <w:tcW w:type="dxa" w:w="2088"/>
          </w:tcPr>
          <w:p>
            <w:pPr>
              <w:spacing w:before="0" w:after="0" w:line="320" w:lineRule="exact"/>
              <w:jc w:val="center"/>
            </w:pPr>
            <w:r/>
            <w:r>
              <w:rPr>
                <w:rFonts w:ascii="Times New Roman" w:hAnsi="Times New Roman" w:eastAsia="仿宋_GB2312" w:cs="Times New Roman"/>
                <w:b w:val="0"/>
                <w:sz w:val="18"/>
              </w:rPr>
              <w:t>版本说明</w:t>
            </w:r>
          </w:p>
        </w:tc>
        <w:tc>
          <w:tcPr>
            <w:tcW w:type="dxa" w:w="11448"/>
          </w:tcPr>
          <w:p>
            <w:pPr>
              <w:spacing w:before="0" w:after="0" w:line="320" w:lineRule="exact"/>
              <w:jc w:val="left"/>
            </w:pPr>
            <w:r/>
            <w:r>
              <w:rPr>
                <w:rFonts w:ascii="Times New Roman" w:hAnsi="Times New Roman" w:eastAsia="仿宋_GB2312" w:cs="Times New Roman"/>
                <w:b w:val="0"/>
                <w:sz w:val="18"/>
              </w:rPr>
              <w:t>本正式版基于前一版会议纪要整理稿重排为公司正式会议纪要体例。</w:t>
            </w:r>
          </w:p>
        </w:tc>
      </w:tr>
    </w:tbl>
    <w:p>
      <w:pPr>
        <w:spacing w:before="0" w:after="0" w:line="160" w:lineRule="exact"/>
      </w:pPr>
    </w:p>
    <w:sectPr w:rsidR="00FC693F" w:rsidRPr="0006063C" w:rsidSect="00034616">
      <w:pgSz w:w="16838" w:h="11906" w:orient="landscape"/>
      <w:pgMar w:top="1247" w:right="1247" w:bottom="1134" w:left="124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rlesarcher.feishu.cn/minutes/obcnf1dyu51ojsl1g35v2m58" TargetMode="External"/><Relationship Id="rId10" Type="http://schemas.openxmlformats.org/officeDocument/2006/relationships/hyperlink" Target="https://charlesarcher.feishu.cn/minutes/obcnf1q15poib4yina5h68c6" TargetMode="External"/><Relationship Id="rId11" Type="http://schemas.openxmlformats.org/officeDocument/2006/relationships/hyperlink" Target="https://charlesarcher.feishu.cn/minutes/obcnf16et461kp421tcjhj36" TargetMode="External"/><Relationship Id="rId12" Type="http://schemas.openxmlformats.org/officeDocument/2006/relationships/hyperlink" Target="https://charlesarcher.feishu.cn/minutes/obcnf15f248nvw61gdk356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昌兴复材数字化底座项目启动会会议纪要（正式版-项目术语版）</dc:title>
  <dc:subject>DLV-002 正式会议纪要</dc:subject>
  <dc:creator>信息化项目管理工作室</dc:creator>
  <cp:keywords/>
  <dc:description>generated by python-docx</dc:description>
  <cp:lastModifiedBy/>
  <cp:revision>1</cp:revision>
  <dcterms:created xsi:type="dcterms:W3CDTF">2013-12-23T23:15:00Z</dcterms:created>
  <dcterms:modified xsi:type="dcterms:W3CDTF">2013-12-23T23:15:00Z</dcterms:modified>
  <cp:category/>
</cp:coreProperties>
</file>