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前    言</w:t>
      </w:r>
    </w:p>
    <w:p>
      <w:pPr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1b324f"/>
          <w:sz w:val="21"/>
          <w:szCs w:val="21"/>
          <w:rFonts w:ascii="华文宋体" w:cs="华文宋体" w:eastAsia="华文宋体" w:hAnsi="华文宋体"/>
        </w:rPr>
        <w:t xml:space="preserve">本制度属于支撑类管理制度。</w:t>
      </w:r>
    </w:p>
    <w:p>
      <w:pPr>
        <w:jc w:val="both"/>
      </w:pPr>
      <w:r>
        <w:rPr>
          <w:color w:val="1b324f"/>
          <w:sz w:val="21"/>
          <w:szCs w:val="21"/>
          <w:rFonts w:ascii="华文宋体" w:cs="华文宋体" w:eastAsia="华文宋体" w:hAnsi="华文宋体"/>
        </w:rPr>
        <w:t xml:space="preserve">本制度由科技创新部提出并起草。</w:t>
      </w:r>
    </w:p>
    <w:p>
      <w:pPr>
        <w:jc w:val="both"/>
      </w:pPr>
      <w:r>
        <w:rPr>
          <w:color w:val="1b324f"/>
          <w:sz w:val="21"/>
          <w:szCs w:val="21"/>
          <w:rFonts w:ascii="华文宋体" w:cs="华文宋体" w:eastAsia="华文宋体" w:hAnsi="华文宋体"/>
        </w:rPr>
        <w:t xml:space="preserve">本制度由科技创新部负责解释。</w:t>
      </w:r>
      <w:r>
        <w:rPr>
          <w:sz w:val="28"/>
          <w:szCs w:val="28"/>
          <w:rFonts w:ascii="宋体" w:cs="宋体" w:eastAsia="宋体" w:hAnsi="宋体"/>
        </w:rPr>
        <w:br/>
        <w:t xml:space="preserve">
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生产和检验共用工装用前校准管理标准</w:t>
      </w:r>
      <w:r>
        <w:rPr>
          <w:color w:val="000000"/>
          <w:sz w:val="28"/>
          <w:szCs w:val="28"/>
          <w:rFonts w:ascii="宋体" w:cs="宋体" w:eastAsia="宋体" w:hAnsi="宋体"/>
        </w:rPr>
        <w:br/>
        <w:br/>
        <w:t xml:space="preserve">
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1  范围</w:t>
      </w:r>
    </w:p>
    <w:p>
      <w:pPr>
        <w:jc w:val="both"/>
      </w:pPr>
      <w:r/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本文件规定了生产和检验共用工艺装备（简称共用工装）检验前校准内容、方法与要求。。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本文件适用于公司的所有项目生产管理。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本文件依据GLC14070301制定。</w:t>
      </w:r>
    </w:p>
    <w:p>
      <w:pPr>
        <w:jc w:val="both"/>
      </w:pPr>
      <w:r/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2  规范性引用文件</w:t>
      </w:r>
    </w:p>
    <w:p>
      <w:pPr>
        <w:jc w:val="both"/>
      </w:pPr>
      <w:r/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jc w:val="both"/>
      </w:pPr>
      <w:r/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无</w:t>
      </w:r>
    </w:p>
    <w:p>
      <w:pPr>
        <w:jc w:val="both"/>
      </w:pPr>
      <w:r/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3  表格</w:t>
      </w:r>
    </w:p>
    <w:p>
      <w:pPr>
        <w:jc w:val="both"/>
      </w:pPr>
      <w:r/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3.1 规定表格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FM1407-120  共用工装检验前校准表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3.2 引用表格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FM1407-47   ______品种表</w:t>
      </w:r>
    </w:p>
    <w:p>
      <w:pPr>
        <w:jc w:val="both"/>
      </w:pPr>
      <w:r/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4  术语和定义</w:t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jc w:val="both"/>
      </w:pPr>
    </w:p>
    <w:p>
      <w:pPr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4.1 </w:t>
      </w:r>
      <w:r>
        <w:rPr>
          <w:b/>
          <w:bCs/>
          <w:sz w:val="28"/>
          <w:szCs w:val="28"/>
          <w:rFonts w:ascii="宋体" w:cs="宋体" w:eastAsia="宋体" w:hAnsi="宋体"/>
        </w:rPr>
        <w:t xml:space="preserve">共用工装 </w:t>
      </w:r>
    </w:p>
    <w:p>
      <w:pPr>
        <w:jc w:val="both"/>
      </w:pPr>
      <w:r>
        <w:rPr>
          <w:sz w:val="28"/>
          <w:szCs w:val="28"/>
          <w:rFonts w:ascii="宋体" w:cs="宋体" w:eastAsia="宋体" w:hAnsi="宋体"/>
        </w:rPr>
        <w:t xml:space="preserve">既用于加工制造产品，又用来检查验收产品的工装称为共用工装。</w:t>
      </w:r>
    </w:p>
    <w:p>
      <w:pPr>
        <w:jc w:val="both"/>
      </w:pPr>
      <w:r/>
    </w:p>
    <w:p>
      <w:pPr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4.2 </w:t>
      </w:r>
      <w:r>
        <w:rPr>
          <w:b/>
          <w:bCs/>
          <w:sz w:val="28"/>
          <w:szCs w:val="28"/>
          <w:rFonts w:ascii="宋体" w:cs="宋体" w:eastAsia="宋体" w:hAnsi="宋体"/>
        </w:rPr>
        <w:t xml:space="preserve">共用工装检验前校准 </w:t>
      </w:r>
    </w:p>
    <w:p>
      <w:pPr>
        <w:jc w:val="both"/>
      </w:pPr>
      <w:r>
        <w:rPr>
          <w:sz w:val="28"/>
          <w:szCs w:val="28"/>
          <w:rFonts w:ascii="宋体" w:cs="宋体" w:eastAsia="宋体" w:hAnsi="宋体"/>
        </w:rPr>
        <w:t xml:space="preserve">共用工装用于检验时，在使用前为证明其能作为检查产品是否合格的依据，采用简便实用的有效方法和手段（如目视、外观检查等）进行的校验。</w:t>
      </w:r>
      <w:r>
        <w:rPr>
          <w:color w:val="1b324f"/>
          <w:sz w:val="28"/>
          <w:szCs w:val="28"/>
          <w:rFonts w:ascii="宋体" w:cs="宋体" w:eastAsia="宋体" w:hAnsi="宋体"/>
        </w:rPr>
        <w:br/>
        <w:br/>
        <w:t xml:space="preserve">
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5  规定</w:t>
      </w:r>
    </w:p>
    <w:p>
      <w:pPr>
        <w:jc w:val="both"/>
      </w:pPr>
      <w:r/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5.1  校准要求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5.1.1  用于钣金、机加、焊接、非金属、部件装配的共用工装，如敲检模、锉修检验模（夹具）、配套检验夹具、焊接检验夹具及生产和检验共用的装配工装，应进行检验前的校准工作（零件制造工装每批使用前；部件装配工装每架使用前）。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  校准方法与内容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   共用工装使用前，工装使用单位检验人员使用FM1407-120共用工装检验前校准表对工装进行校准，校准合格后方可使用。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5.2.1  外观校准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（1）共用工装是否完整,有无缺件；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（2）共用工装是否损伤,有无压坑、变形、磨损、开裂；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（3）共用工装活动部位是否灵活，是否涂油防锈；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（4）共用工装零件边缘线及其它标注线是否清晰、完好。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5.2.2  批次校准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   共用工装所生产的上批零、组、部件，有无因工装问题而影响装配的情况，若工装有问题是否已解决。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5.2.3  定检校准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   共用工装按管理程序GLC14070305规定是否进行定检定查,记录是否齐全。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5.3  校准流程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  使用单位技术室技术员编制FM1407-47民机校准共用工装品种表，每批（架）次使用工装前，使用单位检验员按FM1407-47民机校准共用工装品种表检查工装实物，检查合格后使用单位检验员填写FM1407-120共用工装检验前校准表并将表归档备查。若检查不合格，使用单位技术室技术员按GLC14070303提出工装返修。</w:t>
      </w:r>
    </w:p>
    <w:p>
      <w:pPr>
        <w:jc w:val="both"/>
      </w:pPr>
      <w:r/>
    </w:p>
    <w:p>
      <w:pPr>
        <w:jc w:val="both"/>
      </w:pPr>
      <w:r/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6  标准图例说明</w:t>
      </w:r>
    </w:p>
    <w:p>
      <w:pPr>
        <w:jc w:val="both"/>
      </w:pPr>
      <w:r/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  无</w:t>
      </w:r>
    </w:p>
    <w:p>
      <w:pPr>
        <w:jc w:val="both"/>
      </w:pPr>
      <w:r/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7  记录控制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</w:t>
      </w:r>
    </w:p>
    <w:p>
      <w:pPr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7.1  相关记录的填写和维护按程序文件GLC231008要求执行。</w:t>
      </w:r>
    </w:p>
    <w:p>
      <w:pPr>
        <w:jc w:val="both"/>
      </w:pPr>
      <w:r/>
    </w:p>
    <w:p>
      <w:pPr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br/>
        <w:br/>
        <w:t xml:space="preserve">
</w:t>
      </w:r>
      <w:r>
        <w:rPr>
          <w:sz w:val="28"/>
          <w:szCs w:val="28"/>
          <w:rFonts w:ascii="宋体" w:cs="宋体" w:eastAsia="宋体" w:hAnsi="宋体"/>
        </w:rPr>
        <w:br/>
        <w:t xml:space="preserve">
</w:t>
      </w:r>
    </w:p>
    <w:sectPr>
      <w:headerReference w:type="default" r:id="rId12"/>
      <w:footerReference w:type="default" r:id="rId13"/>
      <w:pgSz w:w="11906" w:h="16838" w:orient="portrait"/>
      <w:pgMar w:top="1440" w:right="1802" w:bottom="1440" w:left="1802" w:header="708" w:footer="708" w:gutter="0"/>
      <w:pgNumType w:start="4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3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3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3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3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2026-01-23T08:28:45.677Z</dcterms:created>
  <dcterms:modified xsi:type="dcterms:W3CDTF">2026-01-23T08:28:45.677Z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