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74BA6" w14:textId="77777777" w:rsidR="00D9057B" w:rsidRPr="00D9057B" w:rsidRDefault="00D9057B" w:rsidP="00D9057B">
      <w:r w:rsidRPr="00D9057B">
        <w:t>动力系统节能运行管理程序</w:t>
      </w:r>
      <w:r w:rsidRPr="00D9057B">
        <w:br/>
        <w:t>1 范围</w:t>
      </w:r>
      <w:r w:rsidRPr="00D9057B">
        <w:br/>
        <w:t>本程序规定了动力系统节能运行管理的流程。</w:t>
      </w:r>
      <w:r w:rsidRPr="00D9057B">
        <w:br/>
        <w:t>本程序适用于公司范围内动力系统节能运行管理。</w:t>
      </w:r>
      <w:r w:rsidRPr="00D9057B">
        <w:br/>
        <w:t>本程序依据 GS23 能源管理手册和 GLG2615 节能</w:t>
      </w:r>
      <w:proofErr w:type="gramStart"/>
      <w:r w:rsidRPr="00D9057B">
        <w:t>双碳管理</w:t>
      </w:r>
      <w:proofErr w:type="gramEnd"/>
      <w:r w:rsidRPr="00D9057B">
        <w:t>规则编制。</w:t>
      </w:r>
      <w:r w:rsidRPr="00D9057B">
        <w:br/>
        <w:t>2 引用文件</w:t>
      </w:r>
      <w:r w:rsidRPr="00D9057B">
        <w:br/>
        <w:t>GS23 能源管理手册</w:t>
      </w:r>
      <w:r w:rsidRPr="00D9057B">
        <w:br/>
        <w:t>GLG2615 节能</w:t>
      </w:r>
      <w:proofErr w:type="gramStart"/>
      <w:r w:rsidRPr="00D9057B">
        <w:t>双碳管理</w:t>
      </w:r>
      <w:proofErr w:type="gramEnd"/>
      <w:r w:rsidRPr="00D9057B">
        <w:t>规则</w:t>
      </w:r>
      <w:r w:rsidRPr="00D9057B">
        <w:br/>
        <w:t>GLC26150102 重点用能工序节能诊断指导标准</w:t>
      </w:r>
      <w:r w:rsidRPr="00D9057B">
        <w:br/>
        <w:t>GLC261509 环境保护“三同时”和节能审查管理程序</w:t>
      </w:r>
      <w:r w:rsidRPr="00D9057B">
        <w:br/>
        <w:t>3 表格</w:t>
      </w:r>
      <w:r w:rsidRPr="00D9057B">
        <w:br/>
        <w:t>3.1 规定表格</w:t>
      </w:r>
      <w:r w:rsidRPr="00D9057B">
        <w:br/>
        <w:t>FM2615-06 动力系统能源数据收集计划</w:t>
      </w:r>
      <w:r w:rsidRPr="00D9057B">
        <w:br/>
        <w:t>4 术语和定义</w:t>
      </w:r>
      <w:r w:rsidRPr="00D9057B">
        <w:br/>
        <w:t>无</w:t>
      </w:r>
      <w:r w:rsidRPr="00D9057B">
        <w:br/>
        <w:t>5 职责</w:t>
      </w:r>
      <w:r w:rsidRPr="00D9057B">
        <w:br/>
        <w:t>5.1 质量安全部节能</w:t>
      </w:r>
      <w:proofErr w:type="gramStart"/>
      <w:r w:rsidRPr="00D9057B">
        <w:t>双碳管理</w:t>
      </w:r>
      <w:proofErr w:type="gramEnd"/>
      <w:r w:rsidRPr="00D9057B">
        <w:t>人员负责开展包含各动力系统在内的主要能源使用</w:t>
      </w:r>
      <w:r w:rsidRPr="00D9057B">
        <w:br/>
        <w:t>的经济运行工作，指导主要用</w:t>
      </w:r>
      <w:proofErr w:type="gramStart"/>
      <w:r w:rsidRPr="00D9057B">
        <w:t>能部门</w:t>
      </w:r>
      <w:proofErr w:type="gramEnd"/>
      <w:r w:rsidRPr="00D9057B">
        <w:t>策划主要能源使用经济运行方案，持续改善主</w:t>
      </w:r>
      <w:r w:rsidRPr="00D9057B">
        <w:br/>
        <w:t>要能源使用能源绩效；负责重点检查主要能源使用经济运行方案的制定、执行情况；</w:t>
      </w:r>
      <w:r w:rsidRPr="00D9057B">
        <w:br/>
        <w:t>负责指导主要用</w:t>
      </w:r>
      <w:proofErr w:type="gramStart"/>
      <w:r w:rsidRPr="00D9057B">
        <w:t>能部门</w:t>
      </w:r>
      <w:proofErr w:type="gramEnd"/>
      <w:r w:rsidRPr="00D9057B">
        <w:t>开展主要能源使用经济运行方案执行效果评估工作。</w:t>
      </w:r>
      <w:r w:rsidRPr="00D9057B">
        <w:br/>
        <w:t>5.2 生产运营部节能</w:t>
      </w:r>
      <w:proofErr w:type="gramStart"/>
      <w:r w:rsidRPr="00D9057B">
        <w:t>双碳管理</w:t>
      </w:r>
      <w:proofErr w:type="gramEnd"/>
      <w:r w:rsidRPr="00D9057B">
        <w:t>人员负责组织开展各动力系统经济运行工作，策划</w:t>
      </w:r>
    </w:p>
    <w:p w14:paraId="3B4E1CF6" w14:textId="77777777" w:rsidR="00D9057B" w:rsidRPr="00D9057B" w:rsidRDefault="00D9057B" w:rsidP="00D9057B">
      <w:r w:rsidRPr="00D9057B">
        <w:t>G L C 2 6 1 5 0 2 - A</w:t>
      </w:r>
      <w:r w:rsidRPr="00D9057B">
        <w:br/>
        <w:t>2</w:t>
      </w:r>
      <w:r w:rsidRPr="00D9057B">
        <w:br/>
        <w:t>经济运行方案；负责主要能源使用经济运行方案的制定、执行情况，确保执行到位；</w:t>
      </w:r>
      <w:r w:rsidRPr="00D9057B">
        <w:br/>
        <w:t>负责组织开展动力系统经济运行方案执行效果评估工作，持续改善主要能源使用能</w:t>
      </w:r>
      <w:r w:rsidRPr="00D9057B">
        <w:br/>
        <w:t>源绩效。</w:t>
      </w:r>
      <w:r w:rsidRPr="00D9057B">
        <w:br/>
        <w:t>6 规定</w:t>
      </w:r>
      <w:r w:rsidRPr="00D9057B">
        <w:br/>
        <w:t>6.1 能源评审</w:t>
      </w:r>
      <w:r w:rsidRPr="00D9057B">
        <w:br/>
        <w:t>6.1.1 设置能源绩效参数</w:t>
      </w:r>
      <w:r w:rsidRPr="00D9057B">
        <w:br/>
        <w:t>6.1.1.1 设置能源转换效率类能源绩效参数</w:t>
      </w:r>
      <w:r w:rsidRPr="00D9057B">
        <w:br/>
        <w:t>生产运营部各用能单位对于具备转换量计量条件的系统，设置转换效率类</w:t>
      </w:r>
      <w:r w:rsidRPr="00D9057B">
        <w:br/>
        <w:t>能源绩效参数，如：</w:t>
      </w:r>
      <w:r w:rsidRPr="00D9057B">
        <w:br/>
        <w:t>（1）空压站电气比，生产 1 标方压缩空气消耗的电量；</w:t>
      </w:r>
      <w:r w:rsidRPr="00D9057B">
        <w:br/>
        <w:t>（2）制冷站累计 COP，消耗 1kwh 电量产生的冷量；</w:t>
      </w:r>
      <w:r w:rsidRPr="00D9057B">
        <w:br/>
        <w:t>（3）生物质蒸汽锅炉，生产 1 吨蒸汽消耗生物质的数量。</w:t>
      </w:r>
      <w:r w:rsidRPr="00D9057B">
        <w:br/>
        <w:t>6.1.1.2 设置与服务对象产值（产量、工时等）有关的能源绩效参数</w:t>
      </w:r>
      <w:r w:rsidRPr="00D9057B">
        <w:br/>
        <w:t>对于不具备转换量计量条件的系统，可设置与服务对象产值（产量、工时、</w:t>
      </w:r>
      <w:r w:rsidRPr="00D9057B">
        <w:br/>
        <w:t>面积等）有关的能源绩效参数，如：</w:t>
      </w:r>
      <w:r w:rsidRPr="00D9057B">
        <w:br/>
      </w:r>
      <w:r w:rsidRPr="00D9057B">
        <w:lastRenderedPageBreak/>
        <w:t>（1）万元产值空压站耗电量；</w:t>
      </w:r>
      <w:r w:rsidRPr="00D9057B">
        <w:br/>
        <w:t>（2）单位供热面积锅炉房生物质使用量；</w:t>
      </w:r>
      <w:r w:rsidRPr="00D9057B">
        <w:br/>
        <w:t>（3）单位供冷面积制冷站耗电量。</w:t>
      </w:r>
      <w:r w:rsidRPr="00D9057B">
        <w:br/>
        <w:t>6.1.1.3 设置用能量式能源绩效参数</w:t>
      </w:r>
      <w:r w:rsidRPr="00D9057B">
        <w:br/>
        <w:t>对于供应对象相对固定的系统，可设置年度能源消耗量为能源绩效参数，</w:t>
      </w:r>
      <w:r w:rsidRPr="00D9057B">
        <w:br/>
        <w:t>如：</w:t>
      </w:r>
      <w:r w:rsidRPr="00D9057B">
        <w:br/>
        <w:t>（1）夏季制冷站耗电量；</w:t>
      </w:r>
      <w:r w:rsidRPr="00D9057B">
        <w:br/>
        <w:t>（2）冬季供暖锅炉生物质消耗量。</w:t>
      </w:r>
      <w:r w:rsidRPr="00D9057B">
        <w:br/>
        <w:t>6.1.1.4 设置其他类能源绩效参数</w:t>
      </w:r>
      <w:r w:rsidRPr="00D9057B">
        <w:br/>
        <w:t>变配电系统功率因数。</w:t>
      </w:r>
      <w:r w:rsidRPr="00D9057B">
        <w:br/>
        <w:t>6.1.2 发现节能机会、识别相关变量</w:t>
      </w:r>
      <w:r w:rsidRPr="00D9057B">
        <w:br/>
        <w:t>各用能单位针对某个动力系统进行能源评审发现节能机会、识别重要变量</w:t>
      </w:r>
      <w:r w:rsidRPr="00D9057B">
        <w:br/>
        <w:t>的步骤参照 GLC26150102《重点用能工序节能诊断指导标准》。</w:t>
      </w:r>
      <w:r w:rsidRPr="00D9057B">
        <w:br/>
        <w:t>6.1.3 设置能源指标</w:t>
      </w:r>
      <w:r w:rsidRPr="00D9057B">
        <w:br/>
        <w:t>质量安全部设置公司级能源指标，各用能单位分解公司级能源指标并根据</w:t>
      </w:r>
      <w:r w:rsidRPr="00D9057B">
        <w:br/>
        <w:t>能源评审发现节能方案及能源对标的情况合理设置本单位能源指标。</w:t>
      </w:r>
    </w:p>
    <w:p w14:paraId="3EB9D44C" w14:textId="77777777" w:rsidR="00D9057B" w:rsidRPr="00D9057B" w:rsidRDefault="00D9057B" w:rsidP="00D9057B">
      <w:r w:rsidRPr="00D9057B">
        <w:t>G L C 2 6 1 5 0 2 - A</w:t>
      </w:r>
      <w:r w:rsidRPr="00D9057B">
        <w:br/>
        <w:t>3</w:t>
      </w:r>
      <w:r w:rsidRPr="00D9057B">
        <w:br/>
        <w:t>6.2 策划、实施节能改造项目</w:t>
      </w:r>
      <w:r w:rsidRPr="00D9057B">
        <w:br/>
        <w:t>对于改造类节能机会，各单位需要策划并实施节能改造项目，具体按照</w:t>
      </w:r>
      <w:r w:rsidRPr="00D9057B">
        <w:br/>
        <w:t>GLC261509《环境保护“三同时”和节能审查管理程序》执行。</w:t>
      </w:r>
      <w:r w:rsidRPr="00D9057B">
        <w:br/>
        <w:t>6.3 完善维护标准</w:t>
      </w:r>
      <w:r w:rsidRPr="00D9057B">
        <w:br/>
        <w:t>各用能单位对于维护类节能措施，应完善维护保养类标准。此类要求可能</w:t>
      </w:r>
      <w:r w:rsidRPr="00D9057B">
        <w:br/>
        <w:t>是操作者自主保全标准、点检标准、定期定量维保标准等。</w:t>
      </w:r>
      <w:r w:rsidRPr="00D9057B">
        <w:br/>
        <w:t>6.4 策划经济运行方案</w:t>
      </w:r>
      <w:r w:rsidRPr="00D9057B">
        <w:br/>
        <w:t>6.4.1 选定典型需求</w:t>
      </w:r>
      <w:r w:rsidRPr="00D9057B">
        <w:br/>
        <w:t>生产运营部通过调研，收集因为季节、工作时段等因素造成的各单位动能</w:t>
      </w:r>
      <w:r w:rsidRPr="00D9057B">
        <w:br/>
        <w:t>需求，明确每种需求状态下的功能强度。</w:t>
      </w:r>
      <w:r w:rsidRPr="00D9057B">
        <w:br/>
        <w:t>6.4.2 策划经济运行方案</w:t>
      </w:r>
      <w:r w:rsidRPr="00D9057B">
        <w:br/>
        <w:t>生产运营部针对每个典型需求策划经济运行方案，形成《动力系统经济运</w:t>
      </w:r>
      <w:r w:rsidRPr="00D9057B">
        <w:br/>
        <w:t>行方案》（见附录 A），包括：</w:t>
      </w:r>
      <w:r w:rsidRPr="00D9057B">
        <w:br/>
        <w:t>（1）开机组合；</w:t>
      </w:r>
      <w:r w:rsidRPr="00D9057B">
        <w:br/>
        <w:t>（2）某些运行参数的设定值，包括每个机组的设定值，如空压机加载压力、</w:t>
      </w:r>
      <w:r w:rsidRPr="00D9057B">
        <w:br/>
        <w:t>卸载压力、制冷机组冷水出水温度、蒸汽锅炉蒸汽压力等；</w:t>
      </w:r>
      <w:r w:rsidRPr="00D9057B">
        <w:br/>
        <w:t>（3）采集某些运行变量，根据变量</w:t>
      </w:r>
      <w:proofErr w:type="gramStart"/>
      <w:r w:rsidRPr="00D9057B">
        <w:t>值及时</w:t>
      </w:r>
      <w:proofErr w:type="gramEnd"/>
      <w:r w:rsidRPr="00D9057B">
        <w:t>做出调整，包括开机组合和运行</w:t>
      </w:r>
      <w:r w:rsidRPr="00D9057B">
        <w:br/>
        <w:t>参数设定值。</w:t>
      </w:r>
      <w:r w:rsidRPr="00D9057B">
        <w:br/>
        <w:t>6.5 策划经济运行控制</w:t>
      </w:r>
      <w:r w:rsidRPr="00D9057B">
        <w:br/>
        <w:t>6.5.1 经济运行方案需要实施运行控制</w:t>
      </w:r>
      <w:r w:rsidRPr="00D9057B">
        <w:br/>
      </w:r>
      <w:r w:rsidRPr="00D9057B">
        <w:lastRenderedPageBreak/>
        <w:t>（1）加装自动控制、智能控制系统；</w:t>
      </w:r>
      <w:r w:rsidRPr="00D9057B">
        <w:br/>
        <w:t>（2）人工或自动采集、记录重要设置参数和运行变量，根据运行记录判断</w:t>
      </w:r>
      <w:r w:rsidRPr="00D9057B">
        <w:br/>
        <w:t>执行程度和执行效果；</w:t>
      </w:r>
      <w:r w:rsidRPr="00D9057B">
        <w:br/>
        <w:t>（3）实施节能监督检查。</w:t>
      </w:r>
      <w:r w:rsidRPr="00D9057B">
        <w:br/>
        <w:t>6.5.2 策划能源数据收集计划</w:t>
      </w:r>
      <w:r w:rsidRPr="00D9057B">
        <w:br/>
        <w:t>6.5.2.1 识别需要收集的能源数据</w:t>
      </w:r>
      <w:r w:rsidRPr="00D9057B">
        <w:br/>
        <w:t>针对动力系统，需要收集的能源数据包括：</w:t>
      </w:r>
      <w:r w:rsidRPr="00D9057B">
        <w:br/>
        <w:t>（1）为统计、计算并客观分析能源绩效需要采集的数据，如转换量、用能</w:t>
      </w:r>
      <w:r w:rsidRPr="00D9057B">
        <w:br/>
        <w:t>量、服务对象产量、产值、工时等；</w:t>
      </w:r>
      <w:r w:rsidRPr="00D9057B">
        <w:br/>
        <w:t>（2）需要合理设置的变量（包括开机组合、运行参数）；</w:t>
      </w:r>
      <w:r w:rsidRPr="00D9057B">
        <w:br/>
        <w:t>（3）需要及时观测的变量，包括动力系统自身的运行变量（如回水温度）、</w:t>
      </w:r>
      <w:r w:rsidRPr="00D9057B">
        <w:br/>
        <w:t>动能需求状态相关的变量（如环境温度）。</w:t>
      </w:r>
      <w:r w:rsidRPr="00D9057B">
        <w:br/>
        <w:t>6.5.3.2 编制能源数据收集计划</w:t>
      </w:r>
    </w:p>
    <w:p w14:paraId="7A1233A9" w14:textId="77777777" w:rsidR="00D9057B" w:rsidRPr="00D9057B" w:rsidRDefault="00D9057B" w:rsidP="00D9057B">
      <w:r w:rsidRPr="00D9057B">
        <w:t>G L C 2 6 1 5 0 2 - A</w:t>
      </w:r>
      <w:r w:rsidRPr="00D9057B">
        <w:br/>
        <w:t>4</w:t>
      </w:r>
      <w:r w:rsidRPr="00D9057B">
        <w:br/>
        <w:t>（1）生产运营部对于确定要收集的能源数据，需要编制《FM2615-06 动力</w:t>
      </w:r>
      <w:r w:rsidRPr="00D9057B">
        <w:br/>
        <w:t>系统能源数据收集计划》；</w:t>
      </w:r>
      <w:r w:rsidRPr="00D9057B">
        <w:br/>
        <w:t>（2）编制该收集计划时需要考虑数据采集的可操作性，包括：采集责任、</w:t>
      </w:r>
      <w:r w:rsidRPr="00D9057B">
        <w:br/>
        <w:t>从何处采集、采集方法，确保数据客观、真实、准确。条件许可时，应采用在</w:t>
      </w:r>
      <w:r w:rsidRPr="00D9057B">
        <w:br/>
        <w:t>线采集。如果现场不具备采集条件，可安排日常检查，保留检查记录；</w:t>
      </w:r>
      <w:r w:rsidRPr="00D9057B">
        <w:br/>
        <w:t>（3）对于采集频次，取决于运行维护的方式，对于安排有固定运行维护人</w:t>
      </w:r>
      <w:r w:rsidRPr="00D9057B">
        <w:br/>
        <w:t>员的系统，采集频次要高；对于以巡检方式管理的系统，采集频次要低；</w:t>
      </w:r>
      <w:r w:rsidRPr="00D9057B">
        <w:br/>
        <w:t>（4）对于采集时机，应包括：</w:t>
      </w:r>
      <w:r w:rsidRPr="00D9057B">
        <w:br/>
        <w:t>a.记录开机、关机时间；</w:t>
      </w:r>
      <w:r w:rsidRPr="00D9057B">
        <w:br/>
        <w:t>b.记录改变设置时间和设置值；</w:t>
      </w:r>
      <w:r w:rsidRPr="00D9057B">
        <w:br/>
        <w:t>c.对于运行状态变量的采集，应选</w:t>
      </w:r>
      <w:proofErr w:type="gramStart"/>
      <w:r w:rsidRPr="00D9057B">
        <w:t>择系统</w:t>
      </w:r>
      <w:proofErr w:type="gramEnd"/>
      <w:r w:rsidRPr="00D9057B">
        <w:t>正常运行状态，不宜在开机过程中</w:t>
      </w:r>
      <w:r w:rsidRPr="00D9057B">
        <w:br/>
        <w:t>采集；</w:t>
      </w:r>
      <w:r w:rsidRPr="00D9057B">
        <w:br/>
        <w:t>d.对于以巡检方式低频</w:t>
      </w:r>
      <w:proofErr w:type="gramStart"/>
      <w:r w:rsidRPr="00D9057B">
        <w:t>次记录</w:t>
      </w:r>
      <w:proofErr w:type="gramEnd"/>
      <w:r w:rsidRPr="00D9057B">
        <w:t>的变量，应注意每天在同一时间采集，以满足</w:t>
      </w:r>
      <w:r w:rsidRPr="00D9057B">
        <w:br/>
        <w:t>可比性。</w:t>
      </w:r>
      <w:r w:rsidRPr="00D9057B">
        <w:br/>
        <w:t>（5）对于绩效类数据，采集频次可选班、天，每班或每天统计、计算，每</w:t>
      </w:r>
      <w:r w:rsidRPr="00D9057B">
        <w:br/>
        <w:t>周或每月进行统计、分析。</w:t>
      </w:r>
      <w:r w:rsidRPr="00D9057B">
        <w:br/>
        <w:t>6.5.4 完善运行记录</w:t>
      </w:r>
      <w:r w:rsidRPr="00D9057B">
        <w:br/>
        <w:t>能源数据收集计划中规定的变量类数据落实为各类记录，</w:t>
      </w:r>
      <w:proofErr w:type="gramStart"/>
      <w:r w:rsidRPr="00D9057B">
        <w:t>如运行</w:t>
      </w:r>
      <w:proofErr w:type="gramEnd"/>
      <w:r w:rsidRPr="00D9057B">
        <w:t>记录、检</w:t>
      </w:r>
      <w:r w:rsidRPr="00D9057B">
        <w:br/>
        <w:t>查记录。</w:t>
      </w:r>
      <w:r w:rsidRPr="00D9057B">
        <w:br/>
        <w:t>6.6 能源指标管理</w:t>
      </w:r>
      <w:r w:rsidRPr="00D9057B">
        <w:br/>
        <w:t>6.6.1 制定指标</w:t>
      </w:r>
      <w:r w:rsidRPr="00D9057B">
        <w:br/>
        <w:t>对于设置了能源绩效参数的动力系统，参考能源基准，下达能源指标。</w:t>
      </w:r>
      <w:r w:rsidRPr="00D9057B">
        <w:br/>
        <w:t>6.6.2 明确责任人和考核激励政策</w:t>
      </w:r>
      <w:r w:rsidRPr="00D9057B">
        <w:br/>
      </w:r>
      <w:r w:rsidRPr="00D9057B">
        <w:lastRenderedPageBreak/>
        <w:t>生产</w:t>
      </w:r>
      <w:proofErr w:type="gramStart"/>
      <w:r w:rsidRPr="00D9057B">
        <w:t>运营部须明确</w:t>
      </w:r>
      <w:proofErr w:type="gramEnd"/>
      <w:r w:rsidRPr="00D9057B">
        <w:t>各动力系统的责任人，承担能源指标，严格执行经济运</w:t>
      </w:r>
      <w:r w:rsidRPr="00D9057B">
        <w:br/>
        <w:t>行方案，持续改善能源绩效。</w:t>
      </w:r>
      <w:r w:rsidRPr="00D9057B">
        <w:br/>
        <w:t>6.6.3 能源绩效统计</w:t>
      </w:r>
      <w:r w:rsidRPr="00D9057B">
        <w:br/>
        <w:t>（1）将能源数据收集计划中规定的能效类数据落实为能源消耗与能源绩效</w:t>
      </w:r>
      <w:r w:rsidRPr="00D9057B">
        <w:br/>
        <w:t>统计台账；</w:t>
      </w:r>
      <w:r w:rsidRPr="00D9057B">
        <w:br/>
        <w:t>（2）应落实动力系统能源绩效统计责任按设定的统计频次（班、天）统计。</w:t>
      </w:r>
      <w:r w:rsidRPr="00D9057B">
        <w:br/>
        <w:t>6.6.4 能源绩效异常波动处理</w:t>
      </w:r>
      <w:r w:rsidRPr="00D9057B">
        <w:br/>
        <w:t>各动力系统的责任人应关注系统能源绩效，发现异常波动应立即组织分析</w:t>
      </w:r>
      <w:r w:rsidRPr="00D9057B">
        <w:br/>
        <w:t>原因，采取整改措施。</w:t>
      </w:r>
      <w:r w:rsidRPr="00D9057B">
        <w:br/>
        <w:t>6.6.5 节能监督检查</w:t>
      </w:r>
    </w:p>
    <w:p w14:paraId="2754C23F" w14:textId="77777777" w:rsidR="00D9057B" w:rsidRPr="00D9057B" w:rsidRDefault="00D9057B" w:rsidP="00D9057B">
      <w:r w:rsidRPr="00D9057B">
        <w:t>G L C 2 6 1 5 0 2 - A</w:t>
      </w:r>
      <w:r w:rsidRPr="00D9057B">
        <w:br/>
        <w:t>5</w:t>
      </w:r>
      <w:r w:rsidRPr="00D9057B">
        <w:br/>
        <w:t>生产运营部应定期实施节能监督检查，对动力系统执行经济运行方案情况</w:t>
      </w:r>
      <w:r w:rsidRPr="00D9057B">
        <w:br/>
        <w:t>进行检查，包括：</w:t>
      </w:r>
      <w:r w:rsidRPr="00D9057B">
        <w:br/>
        <w:t>（1）动力系统经济运行方案执行情况</w:t>
      </w:r>
      <w:proofErr w:type="gramStart"/>
      <w:r w:rsidRPr="00D9057B">
        <w:t>含运行</w:t>
      </w:r>
      <w:proofErr w:type="gramEnd"/>
      <w:r w:rsidRPr="00D9057B">
        <w:t>记录，确保严格执行操作要求，</w:t>
      </w:r>
      <w:r w:rsidRPr="00D9057B">
        <w:br/>
        <w:t>真实记录；</w:t>
      </w:r>
      <w:r w:rsidRPr="00D9057B">
        <w:br/>
        <w:t>（2）动力系统能源绩效，对于曾经发生的异常波动是否进行了分析处置。</w:t>
      </w:r>
      <w:r w:rsidRPr="00D9057B">
        <w:br/>
        <w:t>6.6.6 经济运行方案执行效果评价</w:t>
      </w:r>
      <w:r w:rsidRPr="00D9057B">
        <w:br/>
        <w:t>生产运营部每半年组织各动力系统经济运行方案执行效果评价，对比分析</w:t>
      </w:r>
      <w:r w:rsidRPr="00D9057B">
        <w:br/>
        <w:t>能源绩效改善情况，对运行记录中的重要变量进行统计分析，做出综合评价，</w:t>
      </w:r>
      <w:r w:rsidRPr="00D9057B">
        <w:br/>
        <w:t>找出存在的问题，制定改进措施，形成《动力系统经济运行方案执行效果评价</w:t>
      </w:r>
      <w:r w:rsidRPr="00D9057B">
        <w:br/>
        <w:t>报告》（见附录 B），建立问题</w:t>
      </w:r>
      <w:proofErr w:type="gramStart"/>
      <w:r w:rsidRPr="00D9057B">
        <w:t>清单台</w:t>
      </w:r>
      <w:proofErr w:type="gramEnd"/>
      <w:r w:rsidRPr="00D9057B">
        <w:t>账。</w:t>
      </w:r>
      <w:r w:rsidRPr="00D9057B">
        <w:br/>
        <w:t>7 程序</w:t>
      </w:r>
      <w:r w:rsidRPr="00D9057B">
        <w:br/>
        <w:t>见附件 1：动力系统经济运行管理流程模型</w:t>
      </w:r>
      <w:r w:rsidRPr="00D9057B">
        <w:br/>
        <w:t>见附件 2：动力系统经济运行管理流程说明</w:t>
      </w:r>
      <w:r w:rsidRPr="00D9057B">
        <w:br/>
        <w:t>8 建立如下管理标准支持本管理程序</w:t>
      </w:r>
      <w:r w:rsidRPr="00D9057B">
        <w:br/>
        <w:t>无</w:t>
      </w:r>
      <w:r w:rsidRPr="00D9057B">
        <w:br/>
        <w:t>9 记录控制</w:t>
      </w:r>
      <w:r w:rsidRPr="00D9057B">
        <w:br/>
        <w:t>9.1 封面和更改单由安全管理室/</w:t>
      </w:r>
      <w:proofErr w:type="gramStart"/>
      <w:r w:rsidRPr="00D9057B">
        <w:t>双碳推进室</w:t>
      </w:r>
      <w:proofErr w:type="gramEnd"/>
      <w:r w:rsidRPr="00D9057B">
        <w:t>负责存档。</w:t>
      </w:r>
      <w:r w:rsidRPr="00D9057B">
        <w:br/>
        <w:t>9.2 FM2615-06 《动力系统能源数据收集计划》由生产运营部存档，保存期限</w:t>
      </w:r>
      <w:r w:rsidRPr="00D9057B">
        <w:br/>
        <w:t>为三年。</w:t>
      </w:r>
    </w:p>
    <w:p w14:paraId="570E68E3" w14:textId="77777777" w:rsidR="001F0016" w:rsidRPr="00D9057B" w:rsidRDefault="001F0016"/>
    <w:sectPr w:rsidR="001F0016" w:rsidRPr="00D9057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016"/>
    <w:rsid w:val="001F0016"/>
    <w:rsid w:val="00B9530E"/>
    <w:rsid w:val="00D90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02F07C-E020-4706-8707-BAB43A29D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001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F001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F001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F001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F001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F001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00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00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00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001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F001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F001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F0016"/>
    <w:rPr>
      <w:rFonts w:cstheme="majorBidi"/>
      <w:color w:val="2F5496" w:themeColor="accent1" w:themeShade="BF"/>
      <w:sz w:val="28"/>
      <w:szCs w:val="28"/>
    </w:rPr>
  </w:style>
  <w:style w:type="character" w:customStyle="1" w:styleId="50">
    <w:name w:val="标题 5 字符"/>
    <w:basedOn w:val="a0"/>
    <w:link w:val="5"/>
    <w:uiPriority w:val="9"/>
    <w:semiHidden/>
    <w:rsid w:val="001F0016"/>
    <w:rPr>
      <w:rFonts w:cstheme="majorBidi"/>
      <w:color w:val="2F5496" w:themeColor="accent1" w:themeShade="BF"/>
      <w:sz w:val="24"/>
    </w:rPr>
  </w:style>
  <w:style w:type="character" w:customStyle="1" w:styleId="60">
    <w:name w:val="标题 6 字符"/>
    <w:basedOn w:val="a0"/>
    <w:link w:val="6"/>
    <w:uiPriority w:val="9"/>
    <w:semiHidden/>
    <w:rsid w:val="001F0016"/>
    <w:rPr>
      <w:rFonts w:cstheme="majorBidi"/>
      <w:b/>
      <w:bCs/>
      <w:color w:val="2F5496" w:themeColor="accent1" w:themeShade="BF"/>
    </w:rPr>
  </w:style>
  <w:style w:type="character" w:customStyle="1" w:styleId="70">
    <w:name w:val="标题 7 字符"/>
    <w:basedOn w:val="a0"/>
    <w:link w:val="7"/>
    <w:uiPriority w:val="9"/>
    <w:semiHidden/>
    <w:rsid w:val="001F0016"/>
    <w:rPr>
      <w:rFonts w:cstheme="majorBidi"/>
      <w:b/>
      <w:bCs/>
      <w:color w:val="595959" w:themeColor="text1" w:themeTint="A6"/>
    </w:rPr>
  </w:style>
  <w:style w:type="character" w:customStyle="1" w:styleId="80">
    <w:name w:val="标题 8 字符"/>
    <w:basedOn w:val="a0"/>
    <w:link w:val="8"/>
    <w:uiPriority w:val="9"/>
    <w:semiHidden/>
    <w:rsid w:val="001F0016"/>
    <w:rPr>
      <w:rFonts w:cstheme="majorBidi"/>
      <w:color w:val="595959" w:themeColor="text1" w:themeTint="A6"/>
    </w:rPr>
  </w:style>
  <w:style w:type="character" w:customStyle="1" w:styleId="90">
    <w:name w:val="标题 9 字符"/>
    <w:basedOn w:val="a0"/>
    <w:link w:val="9"/>
    <w:uiPriority w:val="9"/>
    <w:semiHidden/>
    <w:rsid w:val="001F0016"/>
    <w:rPr>
      <w:rFonts w:eastAsiaTheme="majorEastAsia" w:cstheme="majorBidi"/>
      <w:color w:val="595959" w:themeColor="text1" w:themeTint="A6"/>
    </w:rPr>
  </w:style>
  <w:style w:type="paragraph" w:styleId="a3">
    <w:name w:val="Title"/>
    <w:basedOn w:val="a"/>
    <w:next w:val="a"/>
    <w:link w:val="a4"/>
    <w:uiPriority w:val="10"/>
    <w:qFormat/>
    <w:rsid w:val="001F00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00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00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00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0016"/>
    <w:pPr>
      <w:spacing w:before="160"/>
      <w:jc w:val="center"/>
    </w:pPr>
    <w:rPr>
      <w:i/>
      <w:iCs/>
      <w:color w:val="404040" w:themeColor="text1" w:themeTint="BF"/>
    </w:rPr>
  </w:style>
  <w:style w:type="character" w:customStyle="1" w:styleId="a8">
    <w:name w:val="引用 字符"/>
    <w:basedOn w:val="a0"/>
    <w:link w:val="a7"/>
    <w:uiPriority w:val="29"/>
    <w:rsid w:val="001F0016"/>
    <w:rPr>
      <w:i/>
      <w:iCs/>
      <w:color w:val="404040" w:themeColor="text1" w:themeTint="BF"/>
    </w:rPr>
  </w:style>
  <w:style w:type="paragraph" w:styleId="a9">
    <w:name w:val="List Paragraph"/>
    <w:basedOn w:val="a"/>
    <w:uiPriority w:val="34"/>
    <w:qFormat/>
    <w:rsid w:val="001F0016"/>
    <w:pPr>
      <w:ind w:left="720"/>
      <w:contextualSpacing/>
    </w:pPr>
  </w:style>
  <w:style w:type="character" w:styleId="aa">
    <w:name w:val="Intense Emphasis"/>
    <w:basedOn w:val="a0"/>
    <w:uiPriority w:val="21"/>
    <w:qFormat/>
    <w:rsid w:val="001F0016"/>
    <w:rPr>
      <w:i/>
      <w:iCs/>
      <w:color w:val="2F5496" w:themeColor="accent1" w:themeShade="BF"/>
    </w:rPr>
  </w:style>
  <w:style w:type="paragraph" w:styleId="ab">
    <w:name w:val="Intense Quote"/>
    <w:basedOn w:val="a"/>
    <w:next w:val="a"/>
    <w:link w:val="ac"/>
    <w:uiPriority w:val="30"/>
    <w:qFormat/>
    <w:rsid w:val="001F0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0016"/>
    <w:rPr>
      <w:i/>
      <w:iCs/>
      <w:color w:val="2F5496" w:themeColor="accent1" w:themeShade="BF"/>
    </w:rPr>
  </w:style>
  <w:style w:type="character" w:styleId="ad">
    <w:name w:val="Intense Reference"/>
    <w:basedOn w:val="a0"/>
    <w:uiPriority w:val="32"/>
    <w:qFormat/>
    <w:rsid w:val="001F00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2026-05-22T03:44:00Z</dcterms:created>
  <dcterms:modified xsi:type="dcterms:W3CDTF">2026-05-22T03:44:00Z</dcterms:modified>
</cp:coreProperties>
</file>