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line="280" w:lineRule="exact"/>
      </w:pPr>
      <w:r>
        <w:rPr>
          <w:color w:val="000000"/>
          <w:sz w:val="28"/>
          <w:szCs w:val="28"/>
          <w:rFonts w:ascii="宋体" w:cs="宋体" w:eastAsia="宋体" w:hAnsi="宋体"/>
        </w:rPr>
      </w:r>
    </w:p>
    <w:p>
      <w:pPr>
        <w:spacing w:before="0" w:after="0"/>
        <w:jc w:val="center"/>
      </w:pPr>
      <w:r>
        <w:rPr>
          <w:color w:val="000000"/>
          <w:sz w:val="21"/>
          <w:szCs w:val="21"/>
          <w:rFonts w:ascii="宋体" w:cs="宋体" w:eastAsia="宋体" w:hAnsi="宋体"/>
        </w:rPr>
        <w:t xml:space="preserve"> </w:t>
      </w:r>
    </w:p>
    <w:p>
      <w:pPr>
        <w:spacing w:before="0" w:after="0" w:line="280" w:lineRule="exact"/>
      </w:pPr>
      <w:r>
        <w:rPr>
          <w:color w:val="000000"/>
          <w:sz w:val="28"/>
          <w:szCs w:val="28"/>
          <w:rFonts w:ascii="宋体" w:cs="宋体" w:eastAsia="宋体" w:hAnsi="宋体"/>
        </w:rPr>
      </w:r>
    </w:p>
    <w:p>
      <w:pPr>
        <w:spacing w:before="0" w:after="0"/>
        <w:jc w:val="center"/>
      </w:pPr>
      <w:r>
        <w:rPr>
          <w:color w:val="000000"/>
          <w:sz w:val="21"/>
          <w:szCs w:val="21"/>
          <w:rFonts w:ascii="宋体" w:cs="宋体" w:eastAsia="宋体" w:hAnsi="宋体"/>
        </w:rPr>
        <w:t xml:space="preserve"> </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本制度属于支撑类管理制度。</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本制度由质量安全部提出。</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本制度由质量安全部负责解释。</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b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line="280" w:lineRule="exact"/>
        <w:jc w:val="center"/>
      </w:pPr>
      <w:r>
        <w:rPr>
          <w:color w:val="000000"/>
          <w:sz w:val="28"/>
          <w:szCs w:val="28"/>
          <w:rFonts w:ascii="宋体" w:cs="宋体" w:eastAsia="宋体" w:hAnsi="宋体"/>
        </w:rPr>
      </w:r>
    </w:p>
    <w:p>
      <w:pPr>
        <w:spacing w:before="0" w:after="0" w:line="280" w:lineRule="exact"/>
        <w:jc w:val="center"/>
      </w:pPr>
      <w:r>
        <w:rPr>
          <w:color w:val="000000"/>
          <w:sz w:val="28"/>
          <w:szCs w:val="28"/>
          <w:rFonts w:ascii="宋体" w:cs="宋体" w:eastAsia="宋体" w:hAnsi="宋体"/>
        </w:rPr>
      </w:r>
    </w:p>
    <w:p>
      <w:pPr>
        <w:spacing w:before="0" w:after="0"/>
        <w:jc w:val="center"/>
      </w:pPr>
      <w:r>
        <w:rPr>
          <w:color w:val="000000"/>
          <w:sz w:val="32"/>
          <w:szCs w:val="32"/>
          <w:rFonts w:ascii="黑体" w:cs="黑体" w:eastAsia="黑体" w:hAnsi="黑体"/>
        </w:rPr>
        <w:t xml:space="preserve">激光跟踪仪的测量管理标准</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本文件规定了激光跟踪仪的测量要求。</w:t>
      </w:r>
    </w:p>
    <w:p>
      <w:pPr>
        <w:spacing w:before="0" w:after="0"/>
        <w:jc w:val="both"/>
      </w:pPr>
      <w:r>
        <w:rPr>
          <w:color w:val="000000"/>
          <w:sz w:val="28"/>
          <w:szCs w:val="28"/>
          <w:rFonts w:ascii="宋体" w:cs="宋体" w:eastAsia="宋体" w:hAnsi="宋体"/>
        </w:rPr>
        <w:t xml:space="preserve">本文件适用于民机项目。</w:t>
      </w:r>
    </w:p>
    <w:p>
      <w:pPr>
        <w:spacing w:before="0" w:after="0"/>
        <w:jc w:val="both"/>
      </w:pPr>
      <w:r>
        <w:rPr>
          <w:sz w:val="28"/>
          <w:szCs w:val="28"/>
          <w:rFonts w:ascii="宋体" w:cs="宋体" w:eastAsia="宋体" w:hAnsi="宋体"/>
        </w:rPr>
        <w:t xml:space="preserve">本文件依据</w:t>
      </w:r>
      <w:r>
        <w:rPr>
          <w:color w:val="000000"/>
          <w:sz w:val="28"/>
          <w:szCs w:val="28"/>
          <w:rFonts w:ascii="宋体" w:cs="宋体" w:eastAsia="宋体" w:hAnsi="宋体"/>
          <w:shd w:fill="ffffff" w:color="auto" w:val="clear"/>
        </w:rPr>
        <w:t xml:space="preserve">GLC14080302的要求制定。</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D6-81690  三维测量系统参数及指南</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GLC231007  技术文件的管理程序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GLC231008  质量记录管理程序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GLB14080302-04  检验数据集的管理标准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GLB260901-04  激光跟踪仪的使用与管理标准</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3.1规定表格</w:t>
      </w:r>
    </w:p>
    <w:p>
      <w:pPr>
        <w:spacing w:before="0" w:after="0"/>
        <w:jc w:val="both"/>
      </w:pPr>
      <w:r>
        <w:rPr>
          <w:color w:val="000000"/>
          <w:sz w:val="28"/>
          <w:szCs w:val="28"/>
          <w:rFonts w:ascii="宋体" w:cs="宋体" w:eastAsia="宋体" w:hAnsi="宋体"/>
        </w:rPr>
        <w:t xml:space="preserve">FM1408-27  激光跟踪仪站位测量记录</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3.2引用表格</w:t>
      </w:r>
    </w:p>
    <w:p>
      <w:pPr>
        <w:spacing w:before="0" w:after="0"/>
        <w:jc w:val="both"/>
      </w:pPr>
      <w:r>
        <w:rPr>
          <w:color w:val="000000"/>
          <w:sz w:val="28"/>
          <w:szCs w:val="28"/>
          <w:rFonts w:ascii="宋体" w:cs="宋体" w:eastAsia="宋体" w:hAnsi="宋体"/>
        </w:rPr>
        <w:t xml:space="preserve">无</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line="210" w:lineRule="exact"/>
      </w:pPr>
      <w:r>
        <w:rPr>
          <w:color w:val="000000"/>
          <w:sz w:val="21"/>
          <w:szCs w:val="21"/>
          <w:rFonts w:ascii="宋体" w:cs="宋体" w:eastAsia="宋体" w:hAnsi="宋体"/>
        </w:rPr>
      </w:r>
    </w:p>
    <w:p>
      <w:pPr>
        <w:spacing w:before="0" w:after="0" w:line="210" w:lineRule="exact"/>
      </w:pPr>
      <w:r>
        <w:rPr>
          <w:color w:val="000000"/>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特殊的适配器和反射器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    图纸和技术文件中未规定的反射器和适配器，或在测量中使用非图纸规定的反射器和适配器，使用这些反射器和适配器所得到带有偏移量的数据需要输入至CATIA进行分析才能得到最终所需要的结果。</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除工装定检外，生产单位应依据图纸、数模、技术文件编制测量计划，测量计划包括但不限于以下内容。工装定检的测量计划见工装定检技术要求/工装定检计划。</w:t>
      </w:r>
    </w:p>
    <w:p>
      <w:pPr>
        <w:spacing w:before="0" w:after="0"/>
        <w:jc w:val="both"/>
      </w:pPr>
      <w:r>
        <w:rPr>
          <w:color w:val="000000"/>
          <w:sz w:val="28"/>
          <w:szCs w:val="28"/>
          <w:rFonts w:ascii="黑体" w:cs="黑体" w:eastAsia="黑体" w:hAnsi="黑体"/>
        </w:rPr>
        <w:t xml:space="preserve">5.1.1</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测量计划中需规定零部件测量所使用工装。若测量计划针对多项零部件，需要明确不同零部件所对应的每种工装的编号（如使用效率工装，需说明工装套数号）；若测量过程中不使用工装，需规定零部件摆放的方式和夹持（稳定）的方法。</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5.1.2</w:t>
      </w:r>
      <w:r>
        <w:rPr>
          <w:color w:val="000000"/>
          <w:sz w:val="28"/>
          <w:szCs w:val="28"/>
          <w:rFonts w:ascii="宋体" w:cs="宋体" w:eastAsia="宋体" w:hAnsi="宋体"/>
        </w:rPr>
        <w:t xml:space="preserve"> 测量计划需描述所测量产品的数模号（对于波音项目，需包含数模拓展名）和版次/工装的图号和版次。</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5.1.3</w:t>
      </w:r>
      <w:r>
        <w:rPr>
          <w:color w:val="000000"/>
          <w:sz w:val="28"/>
          <w:szCs w:val="28"/>
          <w:rFonts w:ascii="宋体" w:cs="宋体" w:eastAsia="宋体" w:hAnsi="宋体"/>
        </w:rPr>
        <w:t xml:space="preserve"> 测量计划需规定所有需测量的特征以及相应的基准，不便于使用文字进行描述时，应使用图示进行标识。如不使用设备软件对数据进行分析，需要对分析方法提出明确规定。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5.1.4</w:t>
      </w:r>
      <w:r>
        <w:rPr>
          <w:color w:val="000000"/>
          <w:sz w:val="28"/>
          <w:szCs w:val="28"/>
          <w:rFonts w:ascii="宋体" w:cs="宋体" w:eastAsia="宋体" w:hAnsi="宋体"/>
        </w:rPr>
        <w:t xml:space="preserve"> 生产单位按GLC231007或本单位规定的格式编制测量计划，测量计划需具有编号及版次。</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5.1.5</w:t>
      </w:r>
      <w:r>
        <w:rPr>
          <w:color w:val="000000"/>
          <w:sz w:val="28"/>
          <w:szCs w:val="28"/>
          <w:rFonts w:ascii="宋体" w:cs="宋体" w:eastAsia="宋体" w:hAnsi="宋体"/>
        </w:rPr>
        <w:t xml:space="preserve"> 测量计划需经审批通过后再投入使用。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5.2 产品/工装测量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5.2.1</w:t>
      </w:r>
      <w:r>
        <w:rPr>
          <w:color w:val="000000"/>
          <w:sz w:val="28"/>
          <w:szCs w:val="28"/>
          <w:rFonts w:ascii="宋体" w:cs="宋体" w:eastAsia="宋体" w:hAnsi="宋体"/>
        </w:rPr>
        <w:t xml:space="preserve"> 所使用的激光跟踪仪必须在校准的有效期内。</w:t>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5.2.2</w:t>
      </w:r>
      <w:r>
        <w:rPr>
          <w:color w:val="000000"/>
          <w:sz w:val="28"/>
          <w:szCs w:val="28"/>
          <w:rFonts w:ascii="宋体" w:cs="宋体" w:eastAsia="宋体" w:hAnsi="宋体"/>
        </w:rPr>
        <w:t xml:space="preserve"> 生产单位依据测量计划实施测量。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5.2.3</w:t>
      </w:r>
      <w:r>
        <w:rPr>
          <w:color w:val="000000"/>
          <w:sz w:val="28"/>
          <w:szCs w:val="28"/>
          <w:rFonts w:ascii="宋体" w:cs="宋体" w:eastAsia="宋体" w:hAnsi="宋体"/>
        </w:rPr>
        <w:t xml:space="preserve"> 测量的数据和报告需经检验人员进行确认。</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5.3 测量数据分析</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5.3.1</w:t>
      </w:r>
      <w:r>
        <w:rPr>
          <w:color w:val="000000"/>
          <w:sz w:val="28"/>
          <w:szCs w:val="28"/>
          <w:rFonts w:ascii="宋体" w:cs="宋体" w:eastAsia="宋体" w:hAnsi="宋体"/>
        </w:rPr>
        <w:t xml:space="preserve"> 推荐使用激光跟踪仪软件进行数据分析并出具报告。</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5.3.2</w:t>
      </w:r>
      <w:r>
        <w:rPr>
          <w:color w:val="000000"/>
          <w:sz w:val="28"/>
          <w:szCs w:val="28"/>
          <w:rFonts w:ascii="宋体" w:cs="宋体" w:eastAsia="宋体" w:hAnsi="宋体"/>
        </w:rPr>
        <w:t xml:space="preserve"> 若使用CATIA软件进行分析，在分析结果数模中应包含以下信息：</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（1）分析结果数模的版次（用大写英文字母A～Y表示，其中I,Q,O,S,X,Z不得使用。当A～Y不够用时，可按AA～AY，BA～BY...的次序顺序使用）。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（2）分析日期。</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（3）分析结果数模的授权数模来源描述（包括数模号、版次和拓展名）。</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（4）分析人员姓名。</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（5）该分析结果数模的用途说明。</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5.4 关键测量步骤说明</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5.4.1</w:t>
      </w:r>
      <w:r>
        <w:rPr>
          <w:color w:val="000000"/>
          <w:sz w:val="28"/>
          <w:szCs w:val="28"/>
          <w:rFonts w:ascii="宋体" w:cs="宋体" w:eastAsia="宋体" w:hAnsi="宋体"/>
          <w:shd w:fill="f2f4f7" w:color="auto" w:val="clear"/>
        </w:rPr>
        <w:t xml:space="preserve"> </w:t>
      </w:r>
      <w:r>
        <w:rPr>
          <w:color w:val="000000"/>
          <w:sz w:val="28"/>
          <w:szCs w:val="28"/>
          <w:rFonts w:ascii="宋体" w:cs="宋体" w:eastAsia="宋体" w:hAnsi="宋体"/>
        </w:rPr>
        <w:t xml:space="preserve">测量操作者需完成下列关键步骤。</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5.4.2</w:t>
      </w:r>
      <w:r>
        <w:rPr>
          <w:color w:val="000000"/>
          <w:sz w:val="28"/>
          <w:szCs w:val="28"/>
          <w:rFonts w:ascii="宋体" w:cs="宋体" w:eastAsia="宋体" w:hAnsi="宋体"/>
          <w:shd w:fill="f2f4f7" w:color="auto" w:val="clear"/>
        </w:rPr>
        <w:t xml:space="preserve"> </w:t>
      </w:r>
      <w:r>
        <w:rPr>
          <w:color w:val="000000"/>
          <w:sz w:val="28"/>
          <w:szCs w:val="28"/>
          <w:rFonts w:ascii="宋体" w:cs="宋体" w:eastAsia="宋体" w:hAnsi="宋体"/>
        </w:rPr>
        <w:t xml:space="preserve">测量准备</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（1）应对测量区域进行保护或采用明显标识，以避免在测量中设备或测量件因外力发生移动。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（2）按有效图纸或技术文件选择适配器和反射器。当使用特殊的反射器和适配器时，在FM1408-27中记录其偏移量。平镜的反射器不得用于波音项目。</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（3）使用气象站对设备进行补偿。</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5.4.3</w:t>
      </w:r>
      <w:r>
        <w:rPr>
          <w:color w:val="000000"/>
          <w:sz w:val="28"/>
          <w:szCs w:val="28"/>
          <w:rFonts w:ascii="宋体" w:cs="宋体" w:eastAsia="宋体" w:hAnsi="宋体"/>
          <w:shd w:fill="f2f4f7" w:color="auto" w:val="clear"/>
        </w:rPr>
        <w:t xml:space="preserve"> </w:t>
      </w:r>
      <w:r>
        <w:rPr>
          <w:color w:val="000000"/>
          <w:sz w:val="28"/>
          <w:szCs w:val="28"/>
          <w:rFonts w:ascii="宋体" w:cs="宋体" w:eastAsia="宋体" w:hAnsi="宋体"/>
        </w:rPr>
        <w:t xml:space="preserve">波音项目需在测量前进行激光跟踪仪现场检查，激光跟踪仪现场检查要求如下,参数设置及现场检查失败后的补偿操作要求见D6-81690。</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（1）每个站位测量前需要进行双面检查，至少在测量件的水平和铅锤</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方向上各测量一个点，这些点需将测量特征包裹在内，公差为±0.003°。对于使用“Tracker Pilot”软件进行现场检查，公差为±0.003inch。</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（2）每30天进行一次ADM检查，公差为</w:t>
      </w:r>
      <w:r>
        <w:rPr>
          <w:color w:val="000000"/>
          <w:sz w:val="21"/>
          <w:szCs w:val="21"/>
          <w:rFonts w:ascii="宋体" w:cs="宋体" w:eastAsia="宋体" w:hAnsi="宋体"/>
        </w:rPr>
        <w:t xml:space="preserve">±</w:t>
      </w:r>
      <w:r>
        <w:rPr>
          <w:color w:val="000000"/>
          <w:sz w:val="28"/>
          <w:szCs w:val="28"/>
          <w:rFonts w:ascii="宋体" w:cs="宋体" w:eastAsia="宋体" w:hAnsi="宋体"/>
        </w:rPr>
        <w:t xml:space="preserve">0.002inch。如果设备在30天内不测量波音项目的产品/工装，则只在测量波音项目的产品/工装前实施ADM检查。</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（3）每30天进行一次IFM检查，公差为</w:t>
      </w:r>
      <w:r>
        <w:rPr>
          <w:color w:val="000000"/>
          <w:sz w:val="21"/>
          <w:szCs w:val="21"/>
          <w:rFonts w:ascii="宋体" w:cs="宋体" w:eastAsia="宋体" w:hAnsi="宋体"/>
        </w:rPr>
        <w:t xml:space="preserve">±</w:t>
      </w:r>
      <w:r>
        <w:rPr>
          <w:color w:val="000000"/>
          <w:sz w:val="28"/>
          <w:szCs w:val="28"/>
          <w:rFonts w:ascii="宋体" w:cs="宋体" w:eastAsia="宋体" w:hAnsi="宋体"/>
        </w:rPr>
        <w:t xml:space="preserve">0.0005inch。如果设备在30天内不测量波音项目的产品/工装，则只在测量波音项目的产品/工装前实施IFM检查。如果激光跟踪仪无“鸟巢”，则不需要实施IFM检查。</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（4）当反射器掉落或受到颠簸，需进行一次反射器检查，水平角和垂直角的公差为0.02°，距离公差为0.001 inch。</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5.4.4</w:t>
      </w:r>
      <w:r>
        <w:rPr>
          <w:color w:val="000000"/>
          <w:sz w:val="28"/>
          <w:szCs w:val="28"/>
          <w:rFonts w:ascii="宋体" w:cs="宋体" w:eastAsia="宋体" w:hAnsi="宋体"/>
        </w:rPr>
        <w:t xml:space="preserve"> 建立坐标系和比例补偿</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（1）根据图纸、数模、技术文件建立坐标系。</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（2）通过最佳拟合转换建立坐标系时，至少需要3个基准点。</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3）在有7个或以上合格基准点（无参考值）完成最佳拟合的情况下，建立坐标系时选择“自动生成比例”功能完成比例补偿。对于其余情况，检测测量件的温度，对于多层的工装，在每层测量其温度并取平均值。然后在测量软件中选择测量件的材料，导入测量件的温度，应用比例系数对测量件进行比例补偿。</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（4）测量过程中应注意测量软件中的数据管理，数据结构应清晰、易懂，建立适当的文件层级来区分不同的测量区域或特性，便于后续测量结果的分析、评价及查询。</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（5）最佳拟合转换的公差按照有效图纸或技术文件执行，有效图纸或技术文件中无要求时，公差见GLB260901-04。</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（6）在使用公共点建立基准坐标系的情况下，至少需要7个合格的公共点。公共点的公差见GLB260901-04。</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（7）最佳拟合转换的坐标点所形成的包络面应包含测量件。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（8）除非有特殊要求，最佳拟合转换的公差与坐标点的X,Y,Z值分别关联，不与总偏差值（向量值）关联。</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5.4.5</w:t>
      </w:r>
      <w:r>
        <w:rPr>
          <w:color w:val="000000"/>
          <w:sz w:val="28"/>
          <w:szCs w:val="28"/>
          <w:rFonts w:ascii="宋体" w:cs="宋体" w:eastAsia="宋体" w:hAnsi="宋体"/>
        </w:rPr>
        <w:t xml:space="preserve"> 建立坐标系后应记录并监控测量件的温度变化，如果测量件温度变化超出±2.2℃，需要重新进行比例补偿并建立坐标系。对于多层的工装，在每层测量其温度，再取其平均值作为测量件的温度。</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5.4.6</w:t>
      </w:r>
      <w:r>
        <w:rPr>
          <w:color w:val="000000"/>
          <w:sz w:val="28"/>
          <w:szCs w:val="28"/>
          <w:rFonts w:ascii="宋体" w:cs="宋体" w:eastAsia="宋体" w:hAnsi="宋体"/>
        </w:rPr>
        <w:t xml:space="preserve"> 测量系统检查</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（1）测量至少2个漂移点，如漂移点测量结果超过±0.003inch，视为测量系统不合格。如测量件上没有固定点，需在测量件上建造固定点完成漂移点测量。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（2）测量标尺的数值和温度。如果标尺温度与测量件温度超过±0.56℃，或标尺测量值与经鉴定的标尺理论值超过±0.003inch，均视为测量系统不合格。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（3）在建立坐标系和数据采集后各测量一次标尺和漂移点。</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（4）测量系统不合格时该站位的测量数据无效，需重新测量。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5.4.7</w:t>
      </w:r>
      <w:r>
        <w:rPr>
          <w:color w:val="000000"/>
          <w:sz w:val="28"/>
          <w:szCs w:val="28"/>
          <w:rFonts w:ascii="宋体" w:cs="宋体" w:eastAsia="宋体" w:hAnsi="宋体"/>
        </w:rPr>
        <w:t xml:space="preserve"> 数据采集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（1）测量所需要的特征。按图纸或技术文件要求对测量特征的命名进行编号。</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（2）测量型面时，型面上应至少测量3个点，测量点均匀分布且相邻的点距离不应大于150mm，在型面曲率增大处加密取点。</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5.5 测量报告</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5.5.1</w:t>
      </w:r>
      <w:r>
        <w:rPr>
          <w:color w:val="000000"/>
          <w:sz w:val="28"/>
          <w:szCs w:val="28"/>
          <w:rFonts w:ascii="宋体" w:cs="宋体" w:eastAsia="宋体" w:hAnsi="宋体"/>
        </w:rPr>
        <w:t xml:space="preserve"> 测量报告封面信息包括：</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（1）产品的数模号及数模版次（适用于测量产品，对于波音项目，数模号需包含拓展名）。</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（2）工装图号及工装版次（适用于测量工装）。</w:t>
      </w:r>
    </w:p>
    <w:p>
      <w:pPr>
        <w:spacing w:before="0" w:after="0" w:line="210" w:lineRule="exact"/>
      </w:pPr>
      <w:r>
        <w:rPr>
          <w:color w:val="000000"/>
          <w:sz w:val="21"/>
          <w:szCs w:val="21"/>
          <w:rFonts w:ascii="宋体" w:cs="宋体" w:eastAsia="宋体" w:hAnsi="宋体"/>
        </w:rPr>
      </w:r>
    </w:p>
    <w:p>
      <w:pPr>
        <w:spacing w:before="0" w:after="0"/>
        <w:jc w:val="both"/>
      </w:pPr>
      <w:r>
        <w:rPr>
          <w:color w:val="000000"/>
          <w:sz w:val="28"/>
          <w:szCs w:val="28"/>
          <w:rFonts w:ascii="宋体" w:cs="宋体" w:eastAsia="宋体" w:hAnsi="宋体"/>
        </w:rPr>
        <w:t xml:space="preserve">（3）工装的数模号及数模版次（适用于波音项目中使用数模测量工装，数模号需包含拓展名）。</w:t>
      </w:r>
    </w:p>
    <w:p>
      <w:pPr>
        <w:spacing w:before="0" w:after="0" w:line="210" w:lineRule="exact"/>
      </w:pPr>
      <w:r>
        <w:rPr>
          <w:color w:val="000000"/>
          <w:sz w:val="21"/>
          <w:szCs w:val="21"/>
          <w:rFonts w:ascii="宋体" w:cs="宋体" w:eastAsia="宋体" w:hAnsi="宋体"/>
        </w:rPr>
      </w:r>
    </w:p>
    <w:p>
      <w:pPr>
        <w:spacing w:before="0" w:after="0"/>
        <w:jc w:val="both"/>
      </w:pPr>
      <w:r>
        <w:rPr>
          <w:color w:val="000000"/>
          <w:sz w:val="28"/>
          <w:szCs w:val="28"/>
          <w:rFonts w:ascii="宋体" w:cs="宋体" w:eastAsia="宋体" w:hAnsi="宋体"/>
        </w:rPr>
        <w:t xml:space="preserve">（4）工装件号（适用于测量工装单个零部件）。</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（5）产品/工装名称（当测量效率工装时，工装名称需包含套数信息）。</w:t>
      </w:r>
    </w:p>
    <w:p>
      <w:pPr>
        <w:spacing w:before="0" w:after="0" w:line="210" w:lineRule="exact"/>
      </w:pPr>
      <w:r>
        <w:rPr>
          <w:color w:val="000000"/>
          <w:sz w:val="21"/>
          <w:szCs w:val="21"/>
          <w:rFonts w:ascii="宋体" w:cs="宋体" w:eastAsia="宋体" w:hAnsi="宋体"/>
        </w:rPr>
      </w:r>
    </w:p>
    <w:p>
      <w:pPr>
        <w:spacing w:before="0" w:after="0"/>
        <w:jc w:val="both"/>
      </w:pPr>
      <w:r>
        <w:rPr>
          <w:color w:val="000000"/>
          <w:sz w:val="28"/>
          <w:szCs w:val="28"/>
          <w:rFonts w:ascii="宋体" w:cs="宋体" w:eastAsia="宋体" w:hAnsi="宋体"/>
        </w:rPr>
        <w:t xml:space="preserve">（6）产品的架次/批次号/质量编号。</w:t>
      </w:r>
    </w:p>
    <w:p>
      <w:pPr>
        <w:spacing w:before="0" w:after="0" w:line="210" w:lineRule="exact"/>
      </w:pPr>
      <w:r>
        <w:rPr>
          <w:color w:val="000000"/>
          <w:sz w:val="21"/>
          <w:szCs w:val="21"/>
          <w:rFonts w:ascii="宋体" w:cs="宋体" w:eastAsia="宋体" w:hAnsi="宋体"/>
        </w:rPr>
      </w:r>
    </w:p>
    <w:p>
      <w:pPr>
        <w:spacing w:before="0" w:after="0"/>
        <w:jc w:val="both"/>
      </w:pPr>
      <w:r>
        <w:rPr>
          <w:color w:val="000000"/>
          <w:sz w:val="28"/>
          <w:szCs w:val="28"/>
          <w:rFonts w:ascii="宋体" w:cs="宋体" w:eastAsia="宋体" w:hAnsi="宋体"/>
        </w:rPr>
        <w:t xml:space="preserve">（7）工装的派工号（无派工号时使用测量计划的编号）。</w:t>
      </w:r>
    </w:p>
    <w:p>
      <w:pPr>
        <w:spacing w:before="0" w:after="0" w:line="210" w:lineRule="exact"/>
      </w:pPr>
      <w:r>
        <w:rPr>
          <w:color w:val="000000"/>
          <w:sz w:val="21"/>
          <w:szCs w:val="21"/>
          <w:rFonts w:ascii="宋体" w:cs="宋体" w:eastAsia="宋体" w:hAnsi="宋体"/>
        </w:rPr>
      </w:r>
    </w:p>
    <w:p>
      <w:pPr>
        <w:spacing w:before="0" w:after="0"/>
        <w:jc w:val="both"/>
      </w:pPr>
      <w:r>
        <w:rPr>
          <w:color w:val="000000"/>
          <w:sz w:val="28"/>
          <w:szCs w:val="28"/>
          <w:rFonts w:ascii="宋体" w:cs="宋体" w:eastAsia="宋体" w:hAnsi="宋体"/>
        </w:rPr>
        <w:t xml:space="preserve">（8）操作者。</w:t>
      </w:r>
    </w:p>
    <w:p>
      <w:pPr>
        <w:spacing w:before="0" w:after="0" w:line="210" w:lineRule="exact"/>
      </w:pPr>
      <w:r>
        <w:rPr>
          <w:color w:val="000000"/>
          <w:sz w:val="21"/>
          <w:szCs w:val="21"/>
          <w:rFonts w:ascii="宋体" w:cs="宋体" w:eastAsia="宋体" w:hAnsi="宋体"/>
        </w:rPr>
      </w:r>
    </w:p>
    <w:p>
      <w:pPr>
        <w:spacing w:before="0" w:after="0"/>
        <w:jc w:val="both"/>
      </w:pPr>
      <w:r>
        <w:rPr>
          <w:color w:val="000000"/>
          <w:sz w:val="28"/>
          <w:szCs w:val="28"/>
          <w:rFonts w:ascii="宋体" w:cs="宋体" w:eastAsia="宋体" w:hAnsi="宋体"/>
        </w:rPr>
        <w:t xml:space="preserve">（9）检验员。</w:t>
      </w:r>
    </w:p>
    <w:p>
      <w:pPr>
        <w:spacing w:before="0" w:after="0" w:line="210" w:lineRule="exact"/>
      </w:pPr>
      <w:r>
        <w:rPr>
          <w:color w:val="000000"/>
          <w:sz w:val="21"/>
          <w:szCs w:val="21"/>
          <w:rFonts w:ascii="宋体" w:cs="宋体" w:eastAsia="宋体" w:hAnsi="宋体"/>
        </w:rPr>
      </w:r>
    </w:p>
    <w:p>
      <w:pPr>
        <w:spacing w:before="0" w:after="0"/>
        <w:jc w:val="both"/>
      </w:pPr>
      <w:r>
        <w:rPr>
          <w:color w:val="000000"/>
          <w:sz w:val="28"/>
          <w:szCs w:val="28"/>
          <w:rFonts w:ascii="宋体" w:cs="宋体" w:eastAsia="宋体" w:hAnsi="宋体"/>
        </w:rPr>
        <w:t xml:space="preserve">（10）基准公差。</w:t>
      </w:r>
    </w:p>
    <w:p>
      <w:pPr>
        <w:spacing w:before="0" w:after="0" w:line="210" w:lineRule="exact"/>
      </w:pPr>
      <w:r>
        <w:rPr>
          <w:color w:val="000000"/>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5.5.2 基准报告</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5.5.2.1</w:t>
      </w:r>
      <w:r>
        <w:rPr>
          <w:color w:val="000000"/>
          <w:sz w:val="28"/>
          <w:szCs w:val="28"/>
          <w:rFonts w:ascii="宋体" w:cs="宋体" w:eastAsia="宋体" w:hAnsi="宋体"/>
        </w:rPr>
        <w:t xml:space="preserve"> 在采用基准点拟合、关系拟合或“快速对齐至CAD”来建立基准的情况下，每个站位都需要出示基准报告。其中基准点拟合采用“BEST-FIT”出示报告，关系拟合和“快速对齐至CAD”采用“点到对象的关系”功能出示报告。</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5.5.2.2</w:t>
      </w:r>
      <w:r>
        <w:rPr>
          <w:color w:val="000000"/>
          <w:sz w:val="28"/>
          <w:szCs w:val="28"/>
          <w:rFonts w:ascii="宋体" w:cs="宋体" w:eastAsia="宋体" w:hAnsi="宋体"/>
        </w:rPr>
        <w:t xml:space="preserve"> 采用轴准直的方法来建立坐标系时不需出示基准报告，但需要在测量数据中描述基准。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5.5.3</w:t>
      </w:r>
      <w:r>
        <w:rPr>
          <w:color w:val="000000"/>
          <w:sz w:val="28"/>
          <w:szCs w:val="28"/>
          <w:rFonts w:ascii="宋体" w:cs="宋体" w:eastAsia="宋体" w:hAnsi="宋体"/>
        </w:rPr>
        <w:t xml:space="preserve"> 根据分析数据所用的软件出具相应的测量结果报告。</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5.5.3.1</w:t>
      </w:r>
      <w:r>
        <w:rPr>
          <w:color w:val="000000"/>
          <w:sz w:val="28"/>
          <w:szCs w:val="28"/>
          <w:rFonts w:ascii="宋体" w:cs="宋体" w:eastAsia="宋体" w:hAnsi="宋体"/>
        </w:rPr>
        <w:t xml:space="preserve"> 采用激光跟踪仪软件分析数据的测量结果报告 </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（1）每个站位都需要出示测量结果报告。报告中对所测量的工装/产品的特征进行描述。例如：“测量工装NCMF187W3300-302的铣切凹槽”。</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（2）测量图示。出示所测量工装/产品的图纸，测量点的分布和若干测量点的结果（如有超差点，需显示出超差点），如图1所示。</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drawing>
          <wp:inline distT="0" distB="0" distL="0" distR="0">
            <wp:extent cx="4737467" cy="252891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37467" cy="2528914"/>
                    </a:xfrm>
                    <a:prstGeom prst="rect">
                      <a:avLst/>
                    </a:prstGeom>
                  </pic:spPr>
                </pic:pic>
              </a:graphicData>
            </a:graphic>
          </wp:inline>
        </w:drawing>
      </w:r>
    </w:p>
    <w:p>
      <w:pPr>
        <w:spacing w:before="0" w:after="0" w:line="280" w:lineRule="exact"/>
        <w:jc w:val="center"/>
      </w:pPr>
      <w:r>
        <w:rPr>
          <w:color w:val="000000"/>
          <w:sz w:val="28"/>
          <w:szCs w:val="28"/>
          <w:rFonts w:ascii="宋体" w:cs="宋体" w:eastAsia="宋体" w:hAnsi="宋体"/>
        </w:rPr>
      </w:r>
    </w:p>
    <w:p>
      <w:pPr>
        <w:spacing w:before="0" w:after="0"/>
        <w:jc w:val="center"/>
      </w:pPr>
      <w:r>
        <w:rPr>
          <w:color w:val="000000"/>
          <w:sz w:val="24"/>
          <w:szCs w:val="24"/>
          <w:rFonts w:ascii="宋体" w:cs="宋体" w:eastAsia="宋体" w:hAnsi="宋体"/>
        </w:rPr>
        <w:t xml:space="preserve">图1 测量报告图示样例</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（3）测量结果汇总表。测量点结果的信息汇总，包括但不限于公差范围，公差之内和公差之外的点的数量，如图2所示。</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4782441" cy="278708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82441" cy="2787082"/>
                    </a:xfrm>
                    <a:prstGeom prst="rect">
                      <a:avLst/>
                    </a:prstGeom>
                  </pic:spPr>
                </pic:pic>
              </a:graphicData>
            </a:graphic>
          </wp:inline>
        </w:drawing>
      </w:r>
    </w:p>
    <w:p>
      <w:pPr>
        <w:spacing w:before="0" w:after="0" w:line="280" w:lineRule="exact"/>
        <w:jc w:val="center"/>
      </w:pPr>
      <w:r>
        <w:rPr>
          <w:color w:val="000000"/>
          <w:sz w:val="28"/>
          <w:szCs w:val="28"/>
          <w:rFonts w:ascii="宋体" w:cs="宋体" w:eastAsia="宋体" w:hAnsi="宋体"/>
        </w:rPr>
      </w:r>
    </w:p>
    <w:p>
      <w:pPr>
        <w:spacing w:before="0" w:after="0"/>
        <w:jc w:val="center"/>
      </w:pPr>
      <w:r>
        <w:rPr>
          <w:color w:val="000000"/>
          <w:sz w:val="24"/>
          <w:szCs w:val="24"/>
          <w:rFonts w:ascii="宋体" w:cs="宋体" w:eastAsia="宋体" w:hAnsi="宋体"/>
        </w:rPr>
        <w:t xml:space="preserve">图2 测量结果汇总表样例</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（4）测量点的具体结果。包括测量点的名称，理论坐标值，实测坐标值，X，Y，Z值的具体偏差以及综合偏差。</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（5）对于测量工具球点的情况，测量结果报告只需包含本节（3）和（4）中的内容。</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黑体" w:cs="黑体" w:eastAsia="黑体" w:hAnsi="黑体"/>
        </w:rPr>
        <w:t xml:space="preserve">5.5.3.2</w:t>
      </w:r>
      <w:r>
        <w:rPr>
          <w:color w:val="000000"/>
          <w:sz w:val="28"/>
          <w:szCs w:val="28"/>
          <w:rFonts w:ascii="宋体" w:cs="宋体" w:eastAsia="宋体" w:hAnsi="宋体"/>
        </w:rPr>
        <w:t xml:space="preserve"> 采用CATIA分析数据的测量结果报告。</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（1）分析结果图示。</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（2）分析结果说明，包括：测量件的描述，公差，分析结果是否合格的描述并附带分析人员的签字/印章及日期。</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（3）对于波音项目，除本节（1）、（2）外，还需要附带分析数据所用的相应授权数据集信息，测量点的实测坐标值，偏差，测量点较多时需生成测量点偏差的折线图以明示测量数据的偏差状态。</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5.5.3.3</w:t>
      </w:r>
      <w:r>
        <w:rPr>
          <w:color w:val="000000"/>
          <w:sz w:val="28"/>
          <w:szCs w:val="28"/>
          <w:rFonts w:ascii="宋体" w:cs="宋体" w:eastAsia="宋体" w:hAnsi="宋体"/>
        </w:rPr>
        <w:t xml:space="preserve"> 按图纸或技术文件要求对报告中的测量特征的命名进行编号。</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5.5.3.4</w:t>
      </w:r>
      <w:r>
        <w:rPr>
          <w:color w:val="000000"/>
          <w:sz w:val="28"/>
          <w:szCs w:val="28"/>
          <w:rFonts w:ascii="宋体" w:cs="宋体" w:eastAsia="宋体" w:hAnsi="宋体"/>
        </w:rPr>
        <w:t xml:space="preserve"> 当客户对报告格式有特殊要求时，按客户要求执行。</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5.5.4</w:t>
      </w:r>
      <w:r>
        <w:rPr>
          <w:color w:val="000000"/>
          <w:sz w:val="28"/>
          <w:szCs w:val="28"/>
          <w:rFonts w:ascii="宋体" w:cs="宋体" w:eastAsia="宋体" w:hAnsi="宋体"/>
        </w:rPr>
        <w:t xml:space="preserve"> 每个测量站位都需要出示标尺及漂移点报告。对于漂移点结果，要查看两点间的总偏差，而不是单一的X，Y，Z值偏差。</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5.5.5</w:t>
      </w:r>
      <w:r>
        <w:rPr>
          <w:color w:val="000000"/>
          <w:sz w:val="28"/>
          <w:szCs w:val="28"/>
          <w:rFonts w:ascii="宋体" w:cs="宋体" w:eastAsia="宋体" w:hAnsi="宋体"/>
        </w:rPr>
        <w:t xml:space="preserve"> 每个测量站位需要填写FM1408-27，如使用特殊的适配器和反射器，在FM1408-27的“备注栏”内填写相关信息。</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6.1测量步骤</w:t>
      </w:r>
    </w:p>
    <w:p>
      <w:pPr>
        <w:spacing w:before="0" w:after="0" w:line="280" w:lineRule="exact"/>
        <w:jc w:val="center"/>
      </w:pPr>
      <w:r>
        <w:rPr>
          <w:color w:val="000000"/>
          <w:sz w:val="28"/>
          <w:szCs w:val="28"/>
          <w:rFonts w:ascii="宋体" w:cs="宋体" w:eastAsia="宋体" w:hAnsi="宋体"/>
        </w:rPr>
      </w:r>
    </w:p>
    <w:p>
      <w:pPr>
        <w:spacing w:before="0" w:after="0"/>
        <w:jc w:val="center"/>
      </w:pPr>
      <w:r>
        <w:drawing>
          <wp:inline distT="0" distB="0" distL="0" distR="0">
            <wp:extent cx="2695103" cy="256912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695103" cy="2569122"/>
                    </a:xfrm>
                    <a:prstGeom prst="rect">
                      <a:avLst/>
                    </a:prstGeom>
                  </pic:spPr>
                </pic:pic>
              </a:graphicData>
            </a:graphic>
          </wp:inline>
        </w:drawing>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 </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7.1</w:t>
      </w:r>
      <w:r>
        <w:rPr>
          <w:color w:val="000000"/>
          <w:sz w:val="28"/>
          <w:szCs w:val="28"/>
          <w:rFonts w:ascii="宋体" w:cs="宋体" w:eastAsia="宋体" w:hAnsi="宋体"/>
        </w:rPr>
        <w:t xml:space="preserve"> 相关记录的填写和维护按程序文件GLC231008要求执行。</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7.2</w:t>
      </w:r>
      <w:r>
        <w:rPr>
          <w:color w:val="000000"/>
          <w:sz w:val="28"/>
          <w:szCs w:val="28"/>
          <w:rFonts w:ascii="宋体" w:cs="宋体" w:eastAsia="宋体" w:hAnsi="宋体"/>
        </w:rPr>
        <w:t xml:space="preserve"> 生产单位保存测量报告，生产单位将测量数据原始文件以及按需转化为其它格式的测量数据文件按GLB14080302-04上传至公司发放区进行存储。</w:t>
      </w:r>
    </w:p>
    <w:p>
      <w:pPr>
        <w:spacing w:before="0" w:after="0" w:line="280" w:lineRule="exact"/>
      </w:pPr>
      <w:r>
        <w:rPr>
          <w:color w:val="000000"/>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4"/>
      <w:footerReference w:type="default" r:id="rId25"/>
      <w:pgSz w:w="11906" w:h="16838" w:orient="portrait"/>
      <w:pgMar w:top="1440" w:right="1802" w:bottom="1440" w:left="1802" w:header="708" w:footer="708" w:gutter="0"/>
      <w:pgNumType w:start="1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6</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6</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6</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6</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6</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6</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6</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6</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6</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6</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image" Target="media/vwpo0weufaeipqkluobdf.png"/><Relationship Id="rId27" Type="http://schemas.openxmlformats.org/officeDocument/2006/relationships/image" Target="media/qrhp8degciufa5mwacxfs.png"/><Relationship Id="rId28" Type="http://schemas.openxmlformats.org/officeDocument/2006/relationships/image" Target="media/4mbyrnj20ag1j3ywmaugk.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2026-05-22T03:42:56.327Z</dcterms:created>
  <dcterms:modified xsi:type="dcterms:W3CDTF">2026-05-22T03:42:56.327Z</dcterms:modified>
</cp:coreProperties>
</file>

<file path=docProps/custom.xml><?xml version="1.0" encoding="utf-8"?>
<Properties xmlns="http://schemas.openxmlformats.org/officeDocument/2006/custom-properties" xmlns:vt="http://schemas.openxmlformats.org/officeDocument/2006/docPropsVTypes"/>
</file>