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D0BB" w14:textId="77777777" w:rsidR="0056008D" w:rsidRPr="0056008D" w:rsidRDefault="0056008D" w:rsidP="0056008D">
      <w:r w:rsidRPr="0056008D">
        <w:t>职业健康安全监视与测量控制管理程序</w:t>
      </w:r>
      <w:r w:rsidRPr="0056008D">
        <w:br/>
        <w:t>1 范围</w:t>
      </w:r>
      <w:r w:rsidRPr="0056008D">
        <w:br/>
        <w:t>本程序规定了职业健康安全的绩效的监视、测量、分析和评价流程，以持</w:t>
      </w:r>
      <w:r w:rsidRPr="0056008D">
        <w:br/>
      </w:r>
      <w:proofErr w:type="gramStart"/>
      <w:r w:rsidRPr="0056008D">
        <w:t>续提高</w:t>
      </w:r>
      <w:proofErr w:type="gramEnd"/>
      <w:r w:rsidRPr="0056008D">
        <w:t>职业健康安全管理体系的绩效。</w:t>
      </w:r>
      <w:r w:rsidRPr="0056008D">
        <w:br/>
        <w:t>本程序适用于公司职业健康安全的绩效的监视、测量、分析和评价管理。</w:t>
      </w:r>
      <w:r w:rsidRPr="0056008D">
        <w:br/>
        <w:t>本程序依据 GLG2606 职业卫生管理规则的要求编制。</w:t>
      </w:r>
      <w:r w:rsidRPr="0056008D">
        <w:br/>
        <w:t>2 引用文件</w:t>
      </w:r>
      <w:r w:rsidRPr="0056008D">
        <w:br/>
        <w:t>GB/T45001-2020/ISO45001：2018《职业健康安全管理体系要求及使用指南》</w:t>
      </w:r>
      <w:r w:rsidRPr="0056008D">
        <w:br/>
        <w:t>GLG2606 职业卫生管理规则</w:t>
      </w:r>
      <w:r w:rsidRPr="0056008D">
        <w:br/>
        <w:t>GLC260509 安全生产“三违”行为管理程序</w:t>
      </w:r>
      <w:r w:rsidRPr="0056008D">
        <w:br/>
        <w:t>GLC260606 职业病危害监测及评价管理程序</w:t>
      </w:r>
      <w:r w:rsidRPr="0056008D">
        <w:br/>
        <w:t>GLC260607 职业健康监护管理程序</w:t>
      </w:r>
      <w:r w:rsidRPr="0056008D">
        <w:br/>
        <w:t>GLC260611 职业性噪声</w:t>
      </w:r>
      <w:proofErr w:type="gramStart"/>
      <w:r w:rsidRPr="0056008D">
        <w:t>聋</w:t>
      </w:r>
      <w:proofErr w:type="gramEnd"/>
      <w:r w:rsidRPr="0056008D">
        <w:t>预警管理程序</w:t>
      </w:r>
      <w:r w:rsidRPr="0056008D">
        <w:br/>
        <w:t>GLC260615 职业健康安全风险管控管理程序</w:t>
      </w:r>
      <w:r w:rsidRPr="0056008D">
        <w:br/>
        <w:t>GLC260613 职业健康安全目标指标管理程序</w:t>
      </w:r>
      <w:r w:rsidRPr="0056008D">
        <w:br/>
        <w:t>GLC260618 职业健康安全改进管理程序</w:t>
      </w:r>
      <w:r w:rsidRPr="0056008D">
        <w:br/>
        <w:t>GLC260808 环境和职业健康安全信息交流与协商控制管理程序</w:t>
      </w:r>
      <w:r w:rsidRPr="0056008D">
        <w:br/>
        <w:t>GLC260816 环境和职业健康安全合</w:t>
      </w:r>
      <w:proofErr w:type="gramStart"/>
      <w:r w:rsidRPr="0056008D">
        <w:t>规</w:t>
      </w:r>
      <w:proofErr w:type="gramEnd"/>
      <w:r w:rsidRPr="0056008D">
        <w:t>性评价管理程序</w:t>
      </w:r>
      <w:r w:rsidRPr="0056008D">
        <w:br/>
        <w:t>GLC260817 环境和职业健康安全内部审核管理程序</w:t>
      </w:r>
      <w:r w:rsidRPr="0056008D">
        <w:br/>
        <w:t>GLC260818 环境和职业健康安全管理评审管理程序</w:t>
      </w:r>
      <w:r w:rsidRPr="0056008D">
        <w:br/>
        <w:t>3 表格</w:t>
      </w:r>
      <w:r w:rsidRPr="0056008D">
        <w:br/>
        <w:t>3.1 规定表格</w:t>
      </w:r>
      <w:r w:rsidRPr="0056008D">
        <w:br/>
        <w:t>无</w:t>
      </w:r>
      <w:r w:rsidRPr="0056008D">
        <w:br/>
        <w:t>3.2 引用表格</w:t>
      </w:r>
    </w:p>
    <w:p w14:paraId="0CEB8774" w14:textId="77777777" w:rsidR="0056008D" w:rsidRPr="0056008D" w:rsidRDefault="0056008D" w:rsidP="0056008D">
      <w:r w:rsidRPr="0056008D">
        <w:t>GLC260617-A</w:t>
      </w:r>
      <w:r w:rsidRPr="0056008D">
        <w:br/>
        <w:t>2</w:t>
      </w:r>
      <w:r w:rsidRPr="0056008D">
        <w:br/>
        <w:t>FM2605-06 《安全风险清单》</w:t>
      </w:r>
      <w:r w:rsidRPr="0056008D">
        <w:br/>
        <w:t>FM2605-12 《安全生产检查记录》</w:t>
      </w:r>
      <w:r w:rsidRPr="0056008D">
        <w:br/>
        <w:t>FM2605-07 《危险点安全生产检查表》</w:t>
      </w:r>
      <w:r w:rsidRPr="0056008D">
        <w:br/>
        <w:t>FM2605-25 《监控视频排查“三违”行为记录表》</w:t>
      </w:r>
      <w:r w:rsidRPr="0056008D">
        <w:br/>
        <w:t>FM2607-15 《消防安全重点部位检查表》</w:t>
      </w:r>
      <w:r w:rsidRPr="0056008D">
        <w:br/>
        <w:t>FM2605-13 《隐患整改通知单》</w:t>
      </w:r>
      <w:r w:rsidRPr="0056008D">
        <w:br/>
        <w:t>FM2605-10 《事故情况调查表》</w:t>
      </w:r>
      <w:r w:rsidRPr="0056008D">
        <w:br/>
        <w:t>4 术语和定义</w:t>
      </w:r>
      <w:r w:rsidRPr="0056008D">
        <w:br/>
        <w:t>GB/T45001-2020/ISO45001：2018 规定的术语和定义适用于本程序。</w:t>
      </w:r>
      <w:r w:rsidRPr="0056008D">
        <w:br/>
        <w:t>5 职责</w:t>
      </w:r>
      <w:r w:rsidRPr="0056008D">
        <w:br/>
        <w:t>5.1 质量安全部负责组织环境和职业健康安全管理评审工作，负责组织职业健</w:t>
      </w:r>
      <w:r w:rsidRPr="0056008D">
        <w:br/>
      </w:r>
      <w:proofErr w:type="gramStart"/>
      <w:r w:rsidRPr="0056008D">
        <w:t>康安全</w:t>
      </w:r>
      <w:proofErr w:type="gramEnd"/>
      <w:r w:rsidRPr="0056008D">
        <w:t>风险辨识；负责组织实施“区长制”和“三违”安全生产检查；负责按</w:t>
      </w:r>
      <w:r w:rsidRPr="0056008D">
        <w:br/>
      </w:r>
      <w:r w:rsidRPr="0056008D">
        <w:lastRenderedPageBreak/>
        <w:t>规定上报事故。</w:t>
      </w:r>
      <w:r w:rsidRPr="0056008D">
        <w:br/>
        <w:t>5.2 各责任单位负责本单位职业健康安全风险辨识；负责开展危险点、“三</w:t>
      </w:r>
      <w:r w:rsidRPr="0056008D">
        <w:br/>
        <w:t>违”、消防安全重点部位、日常职业健康和安全检查；负责按规定上报事故。</w:t>
      </w:r>
      <w:r w:rsidRPr="0056008D">
        <w:br/>
        <w:t>5.3 生产运营部负责特种设备检查和检测。</w:t>
      </w:r>
      <w:r w:rsidRPr="0056008D">
        <w:br/>
        <w:t>6 规定</w:t>
      </w:r>
      <w:r w:rsidRPr="0056008D">
        <w:br/>
        <w:t>6.1 监视、测量、分析和评价的原则</w:t>
      </w:r>
      <w:r w:rsidRPr="0056008D">
        <w:br/>
        <w:t>6.1.1 公司应依据如下原则，开展职业健康安全监视、测量、分析和评价工作。</w:t>
      </w:r>
      <w:r w:rsidRPr="0056008D">
        <w:br/>
        <w:t>（1）确定需要监视和测量的内容，包括评价职业健康安全绩效所依据的准</w:t>
      </w:r>
      <w:r w:rsidRPr="0056008D">
        <w:br/>
        <w:t>则和适当的参数；</w:t>
      </w:r>
      <w:r w:rsidRPr="0056008D">
        <w:br/>
        <w:t>（2）确定需要用什么方法进行监视、测量、分析和评价，以确保结果有效；</w:t>
      </w:r>
      <w:r w:rsidRPr="0056008D">
        <w:br/>
        <w:t>（3）确定何时实施监视和测量；</w:t>
      </w:r>
      <w:r w:rsidRPr="0056008D">
        <w:br/>
        <w:t>（4）确定何时对监视和测量的结果进行分析和评价；</w:t>
      </w:r>
      <w:r w:rsidRPr="0056008D">
        <w:br/>
        <w:t>（5）确定评价职业健康安全管理体系的绩效和有效性。</w:t>
      </w:r>
      <w:r w:rsidRPr="0056008D">
        <w:br/>
        <w:t>6.1.2 各责任单位对于监视和测量设备使用的设备，应确保经校准或验证有效，</w:t>
      </w:r>
      <w:r w:rsidRPr="0056008D">
        <w:br/>
        <w:t>并保留相关的记录，作为监视、测量、分析和评价结果的证据。</w:t>
      </w:r>
    </w:p>
    <w:p w14:paraId="42B827BC" w14:textId="77777777" w:rsidR="0056008D" w:rsidRPr="0056008D" w:rsidRDefault="0056008D" w:rsidP="0056008D">
      <w:r w:rsidRPr="0056008D">
        <w:t>GLC260617-A</w:t>
      </w:r>
      <w:r w:rsidRPr="0056008D">
        <w:br/>
        <w:t>3</w:t>
      </w:r>
      <w:r w:rsidRPr="0056008D">
        <w:br/>
        <w:t>6.1.3 各责任单位按照《环境和职业健康安全信息交流与协商控制管理程序》</w:t>
      </w:r>
      <w:r w:rsidRPr="0056008D">
        <w:br/>
        <w:t>的要求，对绩效监视、测量、分析和评价的结果进行内、外部交流和沟通。</w:t>
      </w:r>
      <w:r w:rsidRPr="0056008D">
        <w:br/>
        <w:t>6.2 控制实施</w:t>
      </w:r>
      <w:r w:rsidRPr="0056008D">
        <w:br/>
        <w:t>6.2.1 监视和测量的内容：</w:t>
      </w:r>
      <w:r w:rsidRPr="0056008D">
        <w:br/>
        <w:t>（1）以往管理评审所采取措施的情况；</w:t>
      </w:r>
      <w:r w:rsidRPr="0056008D">
        <w:br/>
        <w:t>（2）与管理体系相关的内外部因素的变化；</w:t>
      </w:r>
      <w:r w:rsidRPr="0056008D">
        <w:br/>
        <w:t>（3）管理目标的实现程度；</w:t>
      </w:r>
      <w:r w:rsidRPr="0056008D">
        <w:br/>
        <w:t>（4）过程绩效；</w:t>
      </w:r>
      <w:r w:rsidRPr="0056008D">
        <w:br/>
        <w:t>（5）内审结果；</w:t>
      </w:r>
      <w:r w:rsidRPr="0056008D">
        <w:br/>
        <w:t>（6）合</w:t>
      </w:r>
      <w:proofErr w:type="gramStart"/>
      <w:r w:rsidRPr="0056008D">
        <w:t>规</w:t>
      </w:r>
      <w:proofErr w:type="gramEnd"/>
      <w:r w:rsidRPr="0056008D">
        <w:t>性评价；</w:t>
      </w:r>
      <w:r w:rsidRPr="0056008D">
        <w:br/>
        <w:t>（7）资源的充分性；</w:t>
      </w:r>
      <w:r w:rsidRPr="0056008D">
        <w:br/>
        <w:t>（8）改进。</w:t>
      </w:r>
      <w:r w:rsidRPr="0056008D">
        <w:br/>
        <w:t>6.2.2 监视和测量要求，见附录 A《监视、测量、分析和评价实施一览表》。</w:t>
      </w:r>
      <w:r w:rsidRPr="0056008D">
        <w:br/>
        <w:t>6.2.3 监视和测量实施过程按照 GLG2606 职业卫生管理规则相关要求执行。</w:t>
      </w:r>
      <w:r w:rsidRPr="0056008D">
        <w:br/>
        <w:t>6.3 信息分析的利用</w:t>
      </w:r>
      <w:r w:rsidRPr="0056008D">
        <w:br/>
        <w:t>根据分析结果，采取改进措施，以实现管理体系的持续改进。执行《职业</w:t>
      </w:r>
      <w:r w:rsidRPr="0056008D">
        <w:br/>
        <w:t>健康安全改进管理程序》的要求。</w:t>
      </w:r>
      <w:r w:rsidRPr="0056008D">
        <w:br/>
        <w:t>6.4 监视和测量设备管理</w:t>
      </w:r>
      <w:r w:rsidRPr="0056008D">
        <w:br/>
        <w:t>对于职业健康安全绩效监视和测量用的监视和测量设备，确保其经检视或</w:t>
      </w:r>
      <w:r w:rsidRPr="0056008D">
        <w:br/>
        <w:t>校准或验证并得到适当的维护。按照国家计量法及相关规定，做好检定或校准。</w:t>
      </w:r>
      <w:r w:rsidRPr="0056008D">
        <w:br/>
        <w:t>7 程序</w:t>
      </w:r>
      <w:r w:rsidRPr="0056008D">
        <w:br/>
      </w:r>
      <w:r w:rsidRPr="0056008D">
        <w:lastRenderedPageBreak/>
        <w:t>见附件 1：职业健康安全监视与测量控制管理流程模型</w:t>
      </w:r>
      <w:r w:rsidRPr="0056008D">
        <w:br/>
        <w:t>见附件 2：职业健康安全监视与测量控制管理流程说明</w:t>
      </w:r>
      <w:r w:rsidRPr="0056008D">
        <w:br/>
        <w:t>8 建立如下管理标准支持本管理程序</w:t>
      </w:r>
      <w:r w:rsidRPr="0056008D">
        <w:br/>
        <w:t>无</w:t>
      </w:r>
      <w:r w:rsidRPr="0056008D">
        <w:br/>
        <w:t>9 记录控制</w:t>
      </w:r>
      <w:r w:rsidRPr="0056008D">
        <w:br/>
        <w:t>FM2605-06《安全风险清单》由各责任单位负责存档，保存期限为三年。</w:t>
      </w:r>
    </w:p>
    <w:p w14:paraId="2DD932C9" w14:textId="77777777" w:rsidR="0056008D" w:rsidRPr="0056008D" w:rsidRDefault="0056008D" w:rsidP="0056008D">
      <w:r w:rsidRPr="0056008D">
        <w:t>GLC260617-A</w:t>
      </w:r>
      <w:r w:rsidRPr="0056008D">
        <w:br/>
        <w:t>4</w:t>
      </w:r>
      <w:r w:rsidRPr="0056008D">
        <w:br/>
        <w:t>FM2605-12《安全生产检查记录》由各单位负责存档，保存期限为三年。</w:t>
      </w:r>
      <w:r w:rsidRPr="0056008D">
        <w:br/>
        <w:t>FM2605-07《危险点安全生产检查表》由各单位负责存档，保存期限为三年。</w:t>
      </w:r>
      <w:r w:rsidRPr="0056008D">
        <w:br/>
        <w:t>FM2605-25《监控视频排查“三违”行为记录表》由各单位负责存档，保存</w:t>
      </w:r>
      <w:r w:rsidRPr="0056008D">
        <w:br/>
        <w:t>期限为三年。</w:t>
      </w:r>
      <w:r w:rsidRPr="0056008D">
        <w:br/>
        <w:t>FM2607-15《消防安全重点部位检查表》由各单位负责存档，保存期限为三</w:t>
      </w:r>
      <w:r w:rsidRPr="0056008D">
        <w:br/>
        <w:t>年。</w:t>
      </w:r>
      <w:r w:rsidRPr="0056008D">
        <w:br/>
        <w:t>FM2605-13《隐患整改通知单》由质量安全部负责存档，保存期限为三年。</w:t>
      </w:r>
      <w:r w:rsidRPr="0056008D">
        <w:br/>
        <w:t>FM2605-10 《事故情况调查表》由质量安全部负责存档，保存期限为长期。</w:t>
      </w:r>
      <w:r w:rsidRPr="0056008D">
        <w:br/>
        <w:t>FM2608-13《 _____年沈飞民机公司民机环境和职业健康安全管理体系管理</w:t>
      </w:r>
      <w:r w:rsidRPr="0056008D">
        <w:br/>
        <w:t>评审报告》由质量安全部负责存档，保存期限为三年。</w:t>
      </w:r>
      <w:r w:rsidRPr="0056008D">
        <w:br/>
        <w:t>FM2608-22《环境和职业健康安全法律、法规及其他要求合规性评价表》由</w:t>
      </w:r>
      <w:r w:rsidRPr="0056008D">
        <w:br/>
        <w:t>质量安全部负责存档，保存期限为三年。</w:t>
      </w:r>
      <w:r w:rsidRPr="0056008D">
        <w:br/>
        <w:t>FM2608-10《环境和职业健康安全管理体系内部审核检查表》由质量安全部</w:t>
      </w:r>
      <w:r w:rsidRPr="0056008D">
        <w:br/>
        <w:t>负责存档，保存期限为三年。</w:t>
      </w:r>
      <w:r w:rsidRPr="0056008D">
        <w:br/>
        <w:t>FM2608-11《环境和职业健康安全管理体系年度内部审核方案计划》由质量</w:t>
      </w:r>
      <w:r w:rsidRPr="0056008D">
        <w:br/>
        <w:t>安全部负责存档，保存期限为三年。</w:t>
      </w:r>
    </w:p>
    <w:p w14:paraId="0BD5A63A" w14:textId="77777777" w:rsidR="0063544F" w:rsidRPr="0056008D" w:rsidRDefault="0063544F"/>
    <w:sectPr w:rsidR="0063544F" w:rsidRPr="005600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4F"/>
    <w:rsid w:val="0056008D"/>
    <w:rsid w:val="00620AD6"/>
    <w:rsid w:val="0063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52EE8-F6B6-4E17-9DE0-82870591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4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4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4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4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4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4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4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4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5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2026-05-22T03:09:00Z</dcterms:created>
  <dcterms:modified xsi:type="dcterms:W3CDTF">2026-05-22T03:09:00Z</dcterms:modified>
</cp:coreProperties>
</file>