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A28E" w14:textId="77777777" w:rsidR="00744BE8" w:rsidRPr="00744BE8" w:rsidRDefault="00744BE8" w:rsidP="00744BE8">
      <w:r w:rsidRPr="00744BE8">
        <w:t>职业健康安全目标指标管理程序</w:t>
      </w:r>
      <w:r w:rsidRPr="00744BE8">
        <w:br/>
        <w:t>1 范围</w:t>
      </w:r>
      <w:r w:rsidRPr="00744BE8">
        <w:br/>
        <w:t>本程序规定了公司职业健康安全目标指标管理流程。</w:t>
      </w:r>
      <w:r w:rsidRPr="00744BE8">
        <w:br/>
        <w:t>本程序适用于公司职业健康安全目标指标管理的全生命周期管理，包括制</w:t>
      </w:r>
      <w:r w:rsidRPr="00744BE8">
        <w:br/>
        <w:t>定、分解、实施、监测、更新及考核。</w:t>
      </w:r>
      <w:r w:rsidRPr="00744BE8">
        <w:br/>
        <w:t>本程序依据 GLG2606 职业卫生管理规则编制。</w:t>
      </w:r>
      <w:r w:rsidRPr="00744BE8">
        <w:br/>
        <w:t>2 规范性引用文件</w:t>
      </w:r>
      <w:r w:rsidRPr="00744BE8">
        <w:br/>
        <w:t>GB/T 45001-2020/ISO45001：2018 《职业健康安全管理体系要求及使用指</w:t>
      </w:r>
      <w:r w:rsidRPr="00744BE8">
        <w:br/>
        <w:t>南》</w:t>
      </w:r>
      <w:r w:rsidRPr="00744BE8">
        <w:br/>
        <w:t>GLG2606 职业卫生管理规则</w:t>
      </w:r>
      <w:r w:rsidRPr="00744BE8">
        <w:br/>
        <w:t>GLC260504 安全生产隐患排查治理管理程序</w:t>
      </w:r>
      <w:r w:rsidRPr="00744BE8">
        <w:br/>
        <w:t>3 表格</w:t>
      </w:r>
      <w:r w:rsidRPr="00744BE8">
        <w:br/>
        <w:t>3.1 规定表格</w:t>
      </w:r>
      <w:r w:rsidRPr="00744BE8">
        <w:br/>
        <w:t>无</w:t>
      </w:r>
      <w:r w:rsidRPr="00744BE8">
        <w:br/>
        <w:t>4 术语和定义</w:t>
      </w:r>
      <w:r w:rsidRPr="00744BE8">
        <w:br/>
        <w:t>无</w:t>
      </w:r>
      <w:r w:rsidRPr="00744BE8">
        <w:br/>
        <w:t>5 职责</w:t>
      </w:r>
      <w:r w:rsidRPr="00744BE8">
        <w:br/>
        <w:t>5.1 质量安全部负责组织制定、修订公司职业健康安全目标指标；负责监督和</w:t>
      </w:r>
      <w:r w:rsidRPr="00744BE8">
        <w:br/>
        <w:t>指导目标指标的分解与实施；负责组织对目标指标完成情况的统计和考核。</w:t>
      </w:r>
      <w:r w:rsidRPr="00744BE8">
        <w:br/>
        <w:t>5.2 各单位负责根据公司职业健康安全目标指标和管理方案，分解制定本单位</w:t>
      </w:r>
      <w:r w:rsidRPr="00744BE8">
        <w:br/>
        <w:t>体系运行过程中的目标指标和管理方案，并组织实施，定期自查进展，落实改</w:t>
      </w:r>
    </w:p>
    <w:p w14:paraId="3D5FFCA0" w14:textId="77777777" w:rsidR="00744BE8" w:rsidRPr="00744BE8" w:rsidRDefault="00744BE8" w:rsidP="00744BE8">
      <w:r w:rsidRPr="00744BE8">
        <w:t>GLC260613-A</w:t>
      </w:r>
      <w:r w:rsidRPr="00744BE8">
        <w:br/>
        <w:t>2</w:t>
      </w:r>
      <w:r w:rsidRPr="00744BE8">
        <w:br/>
        <w:t>进措施。</w:t>
      </w:r>
      <w:r w:rsidRPr="00744BE8">
        <w:br/>
        <w:t>6 规定</w:t>
      </w:r>
      <w:r w:rsidRPr="00744BE8">
        <w:br/>
        <w:t>6.1 目标与指标的制定</w:t>
      </w:r>
      <w:r w:rsidRPr="00744BE8">
        <w:br/>
        <w:t>6.1.1 制定及修订职业健康安全目标指标时，必须考虑以下方面：</w:t>
      </w:r>
      <w:r w:rsidRPr="00744BE8">
        <w:br/>
        <w:t>（1）职业健康安全方针及持续改进承诺；</w:t>
      </w:r>
      <w:r w:rsidRPr="00744BE8">
        <w:br/>
        <w:t>（2）风险评估和机遇识别结果；</w:t>
      </w:r>
      <w:r w:rsidRPr="00744BE8">
        <w:br/>
        <w:t>（3）员工及相关方（如客户、监管机构）的需求与期望；</w:t>
      </w:r>
      <w:r w:rsidRPr="00744BE8">
        <w:br/>
        <w:t>（4）公司业务活动、产品或服务的变化；</w:t>
      </w:r>
      <w:r w:rsidRPr="00744BE8">
        <w:br/>
        <w:t>（5）以往职业健康安全绩效及未达成的目标分析。</w:t>
      </w:r>
      <w:r w:rsidRPr="00744BE8">
        <w:br/>
        <w:t>6.1.2 制定职业健康安全目标指标时应遵循以下原则：</w:t>
      </w:r>
      <w:r w:rsidRPr="00744BE8">
        <w:br/>
        <w:t>（1）明确性（针对风险或改进事项）；</w:t>
      </w:r>
      <w:r w:rsidRPr="00744BE8">
        <w:br/>
        <w:t>（2）可测量性（量化指标）；</w:t>
      </w:r>
      <w:r w:rsidRPr="00744BE8">
        <w:br/>
        <w:t>（3）可实现性（结合资源与技术能力具备可行性）；</w:t>
      </w:r>
      <w:r w:rsidRPr="00744BE8">
        <w:br/>
        <w:t>（4）相关性（与方针、目标及风险控制一致）；</w:t>
      </w:r>
      <w:r w:rsidRPr="00744BE8">
        <w:br/>
        <w:t>（5）时限性（设定阶段性或最终完成时间）。</w:t>
      </w:r>
      <w:r w:rsidRPr="00744BE8">
        <w:br/>
      </w:r>
      <w:r w:rsidRPr="00744BE8">
        <w:lastRenderedPageBreak/>
        <w:t>6.1.3 质量安全部全面承接上级目标指标要求，依据职业健康安全方针编制</w:t>
      </w:r>
      <w:r w:rsidRPr="00744BE8">
        <w:br/>
        <w:t>FM2606-09《职业健康安全目标指标管理方案一览表》，经审批通过后，以受控</w:t>
      </w:r>
      <w:r w:rsidRPr="00744BE8">
        <w:br/>
        <w:t>文件形式下发并实施。</w:t>
      </w:r>
      <w:r w:rsidRPr="00744BE8">
        <w:br/>
        <w:t>6.2 目标与指标的分解</w:t>
      </w:r>
      <w:r w:rsidRPr="00744BE8">
        <w:br/>
        <w:t>各单位依据公司职业健康安全目标指标分解制定本单位二级目标指标，</w:t>
      </w:r>
      <w:proofErr w:type="gramStart"/>
      <w:r w:rsidRPr="00744BE8">
        <w:t>明确</w:t>
      </w:r>
      <w:proofErr w:type="gramEnd"/>
      <w:r w:rsidRPr="00744BE8">
        <w:br/>
        <w:t>各级责任、时间节点及实施方案，上报质量安全部。</w:t>
      </w:r>
      <w:r w:rsidRPr="00744BE8">
        <w:br/>
        <w:t>6.3 实现目标与指标的措施</w:t>
      </w:r>
      <w:r w:rsidRPr="00744BE8">
        <w:br/>
        <w:t>为进一步保证目标指标达成，各单位按照公司总体要求和实际制定目标指标</w:t>
      </w:r>
      <w:r w:rsidRPr="00744BE8">
        <w:br/>
        <w:t>管控措施，措施应确保执行人员，确定人力、财力、技术等资源。</w:t>
      </w:r>
      <w:r w:rsidRPr="00744BE8">
        <w:br/>
        <w:t>6.4 目标与指标的实施</w:t>
      </w:r>
      <w:r w:rsidRPr="00744BE8">
        <w:br/>
        <w:t>各单位按照目标与指标管控措施组织实施，定期识别管控风险，保留过程记</w:t>
      </w:r>
      <w:r w:rsidRPr="00744BE8">
        <w:br/>
        <w:t>录，质量安全部组织统筹协调与监督指导。</w:t>
      </w:r>
      <w:r w:rsidRPr="00744BE8">
        <w:br/>
        <w:t>6.5 监测与考核</w:t>
      </w:r>
      <w:r w:rsidRPr="00744BE8">
        <w:br/>
        <w:t>6.5.1 各责任单位每年 11 月 20 日前向质量安全部报送职业健康安全年度工作</w:t>
      </w:r>
      <w:r w:rsidRPr="00744BE8">
        <w:br/>
        <w:t>总结，质量安全部依据 GLC260504《安全生产隐患排查治理管理程序》每年对各</w:t>
      </w:r>
      <w:r w:rsidRPr="00744BE8">
        <w:br/>
        <w:t>责任单位进行安全生产目标管理考核，考评周期为上一年度 11 月 21 日至本年</w:t>
      </w:r>
    </w:p>
    <w:p w14:paraId="266B5434" w14:textId="77777777" w:rsidR="00744BE8" w:rsidRPr="00744BE8" w:rsidRDefault="00744BE8" w:rsidP="00744BE8">
      <w:r w:rsidRPr="00744BE8">
        <w:t>GLC260613-A</w:t>
      </w:r>
      <w:r w:rsidRPr="00744BE8">
        <w:br/>
        <w:t>3</w:t>
      </w:r>
      <w:r w:rsidRPr="00744BE8">
        <w:br/>
        <w:t>度 11 月 20 日，对职业健康安全体系运行情况作为评分基础，通过“考核评分×</w:t>
      </w:r>
      <w:r w:rsidRPr="00744BE8">
        <w:br/>
        <w:t>海因里希风险权重×100”计算出各责任单位海因里希安全绩效，考核结果与各</w:t>
      </w:r>
      <w:r w:rsidRPr="00744BE8">
        <w:br/>
        <w:t>责任单位年度职业健康安全奖励评价挂钩。</w:t>
      </w:r>
      <w:r w:rsidRPr="00744BE8">
        <w:br/>
        <w:t>6.5.2 单位连续两年安全生产目标管理考核不达标的单位，质量安全部应向公</w:t>
      </w:r>
      <w:r w:rsidRPr="00744BE8">
        <w:br/>
        <w:t>司提出对单位负责人降职或免职的建议。</w:t>
      </w:r>
      <w:r w:rsidRPr="00744BE8">
        <w:br/>
        <w:t>6.6 目标与指标的更新和管理</w:t>
      </w:r>
      <w:r w:rsidRPr="00744BE8">
        <w:br/>
        <w:t>当出现如下情况时，应重新修订目标指标并执行：</w:t>
      </w:r>
      <w:r w:rsidRPr="00744BE8">
        <w:br/>
        <w:t>（1）法律法规或标准要求变更；</w:t>
      </w:r>
      <w:r w:rsidRPr="00744BE8">
        <w:br/>
        <w:t>（2）公司战略调整、业务范围扩大或工艺变更；</w:t>
      </w:r>
      <w:r w:rsidRPr="00744BE8">
        <w:br/>
        <w:t>（3）风险评估结果显示重大风险或不可接受风险时；</w:t>
      </w:r>
      <w:r w:rsidRPr="00744BE8">
        <w:br/>
        <w:t>（4）相关方提出重大投诉或新需求；</w:t>
      </w:r>
      <w:r w:rsidRPr="00744BE8">
        <w:br/>
        <w:t>（5）根据上级目标和指标要求，每年组织分解制定年度目标指标管理方案。</w:t>
      </w:r>
      <w:r w:rsidRPr="00744BE8">
        <w:br/>
        <w:t>7 程序</w:t>
      </w:r>
      <w:r w:rsidRPr="00744BE8">
        <w:br/>
        <w:t>见附件 1: 26.6.13 职业健康安全目标指标管理流程模型</w:t>
      </w:r>
      <w:r w:rsidRPr="00744BE8">
        <w:br/>
        <w:t>见附件 2: 26.6.13 职业健康安全目标指标管理流程说明</w:t>
      </w:r>
      <w:r w:rsidRPr="00744BE8">
        <w:br/>
        <w:t>8 建立如下管理标准支持本管理程序</w:t>
      </w:r>
      <w:r w:rsidRPr="00744BE8">
        <w:br/>
        <w:t>无</w:t>
      </w:r>
      <w:r w:rsidRPr="00744BE8">
        <w:br/>
        <w:t>9 记录控制</w:t>
      </w:r>
      <w:r w:rsidRPr="00744BE8">
        <w:br/>
        <w:t>FM2606-09《职业健康安全目标指标管理方案一览表》由质量安全部保存三</w:t>
      </w:r>
      <w:r w:rsidRPr="00744BE8">
        <w:br/>
        <w:t>年。</w:t>
      </w:r>
    </w:p>
    <w:p w14:paraId="017ECC6F" w14:textId="77777777" w:rsidR="003B48A4" w:rsidRPr="00744BE8" w:rsidRDefault="003B48A4"/>
    <w:sectPr w:rsidR="003B48A4" w:rsidRPr="00744B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A4"/>
    <w:rsid w:val="003B48A4"/>
    <w:rsid w:val="00744BE8"/>
    <w:rsid w:val="00B47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8904BC-72B9-4B48-9630-7E3AD16D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48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48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48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48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48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48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48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48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48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48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48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48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48A4"/>
    <w:rPr>
      <w:rFonts w:cstheme="majorBidi"/>
      <w:color w:val="2F5496" w:themeColor="accent1" w:themeShade="BF"/>
      <w:sz w:val="28"/>
      <w:szCs w:val="28"/>
    </w:rPr>
  </w:style>
  <w:style w:type="character" w:customStyle="1" w:styleId="50">
    <w:name w:val="标题 5 字符"/>
    <w:basedOn w:val="a0"/>
    <w:link w:val="5"/>
    <w:uiPriority w:val="9"/>
    <w:semiHidden/>
    <w:rsid w:val="003B48A4"/>
    <w:rPr>
      <w:rFonts w:cstheme="majorBidi"/>
      <w:color w:val="2F5496" w:themeColor="accent1" w:themeShade="BF"/>
      <w:sz w:val="24"/>
    </w:rPr>
  </w:style>
  <w:style w:type="character" w:customStyle="1" w:styleId="60">
    <w:name w:val="标题 6 字符"/>
    <w:basedOn w:val="a0"/>
    <w:link w:val="6"/>
    <w:uiPriority w:val="9"/>
    <w:semiHidden/>
    <w:rsid w:val="003B48A4"/>
    <w:rPr>
      <w:rFonts w:cstheme="majorBidi"/>
      <w:b/>
      <w:bCs/>
      <w:color w:val="2F5496" w:themeColor="accent1" w:themeShade="BF"/>
    </w:rPr>
  </w:style>
  <w:style w:type="character" w:customStyle="1" w:styleId="70">
    <w:name w:val="标题 7 字符"/>
    <w:basedOn w:val="a0"/>
    <w:link w:val="7"/>
    <w:uiPriority w:val="9"/>
    <w:semiHidden/>
    <w:rsid w:val="003B48A4"/>
    <w:rPr>
      <w:rFonts w:cstheme="majorBidi"/>
      <w:b/>
      <w:bCs/>
      <w:color w:val="595959" w:themeColor="text1" w:themeTint="A6"/>
    </w:rPr>
  </w:style>
  <w:style w:type="character" w:customStyle="1" w:styleId="80">
    <w:name w:val="标题 8 字符"/>
    <w:basedOn w:val="a0"/>
    <w:link w:val="8"/>
    <w:uiPriority w:val="9"/>
    <w:semiHidden/>
    <w:rsid w:val="003B48A4"/>
    <w:rPr>
      <w:rFonts w:cstheme="majorBidi"/>
      <w:color w:val="595959" w:themeColor="text1" w:themeTint="A6"/>
    </w:rPr>
  </w:style>
  <w:style w:type="character" w:customStyle="1" w:styleId="90">
    <w:name w:val="标题 9 字符"/>
    <w:basedOn w:val="a0"/>
    <w:link w:val="9"/>
    <w:uiPriority w:val="9"/>
    <w:semiHidden/>
    <w:rsid w:val="003B48A4"/>
    <w:rPr>
      <w:rFonts w:eastAsiaTheme="majorEastAsia" w:cstheme="majorBidi"/>
      <w:color w:val="595959" w:themeColor="text1" w:themeTint="A6"/>
    </w:rPr>
  </w:style>
  <w:style w:type="paragraph" w:styleId="a3">
    <w:name w:val="Title"/>
    <w:basedOn w:val="a"/>
    <w:next w:val="a"/>
    <w:link w:val="a4"/>
    <w:uiPriority w:val="10"/>
    <w:qFormat/>
    <w:rsid w:val="003B48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4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8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48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48A4"/>
    <w:pPr>
      <w:spacing w:before="160"/>
      <w:jc w:val="center"/>
    </w:pPr>
    <w:rPr>
      <w:i/>
      <w:iCs/>
      <w:color w:val="404040" w:themeColor="text1" w:themeTint="BF"/>
    </w:rPr>
  </w:style>
  <w:style w:type="character" w:customStyle="1" w:styleId="a8">
    <w:name w:val="引用 字符"/>
    <w:basedOn w:val="a0"/>
    <w:link w:val="a7"/>
    <w:uiPriority w:val="29"/>
    <w:rsid w:val="003B48A4"/>
    <w:rPr>
      <w:i/>
      <w:iCs/>
      <w:color w:val="404040" w:themeColor="text1" w:themeTint="BF"/>
    </w:rPr>
  </w:style>
  <w:style w:type="paragraph" w:styleId="a9">
    <w:name w:val="List Paragraph"/>
    <w:basedOn w:val="a"/>
    <w:uiPriority w:val="34"/>
    <w:qFormat/>
    <w:rsid w:val="003B48A4"/>
    <w:pPr>
      <w:ind w:left="720"/>
      <w:contextualSpacing/>
    </w:pPr>
  </w:style>
  <w:style w:type="character" w:styleId="aa">
    <w:name w:val="Intense Emphasis"/>
    <w:basedOn w:val="a0"/>
    <w:uiPriority w:val="21"/>
    <w:qFormat/>
    <w:rsid w:val="003B48A4"/>
    <w:rPr>
      <w:i/>
      <w:iCs/>
      <w:color w:val="2F5496" w:themeColor="accent1" w:themeShade="BF"/>
    </w:rPr>
  </w:style>
  <w:style w:type="paragraph" w:styleId="ab">
    <w:name w:val="Intense Quote"/>
    <w:basedOn w:val="a"/>
    <w:next w:val="a"/>
    <w:link w:val="ac"/>
    <w:uiPriority w:val="30"/>
    <w:qFormat/>
    <w:rsid w:val="003B4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48A4"/>
    <w:rPr>
      <w:i/>
      <w:iCs/>
      <w:color w:val="2F5496" w:themeColor="accent1" w:themeShade="BF"/>
    </w:rPr>
  </w:style>
  <w:style w:type="character" w:styleId="ad">
    <w:name w:val="Intense Reference"/>
    <w:basedOn w:val="a0"/>
    <w:uiPriority w:val="32"/>
    <w:qFormat/>
    <w:rsid w:val="003B48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2026-05-22T03:04:00Z</dcterms:created>
  <dcterms:modified xsi:type="dcterms:W3CDTF">2026-05-22T03:05:00Z</dcterms:modified>
</cp:coreProperties>
</file>