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AEF9" w14:textId="77777777" w:rsidR="006D655F" w:rsidRPr="006D655F" w:rsidRDefault="006D655F" w:rsidP="006D655F">
      <w:r w:rsidRPr="006D655F">
        <w:t>职业健康安全风险管控管理程序</w:t>
      </w:r>
      <w:r w:rsidRPr="006D655F">
        <w:br/>
        <w:t>1 范围</w:t>
      </w:r>
      <w:r w:rsidRPr="006D655F">
        <w:br/>
        <w:t>本程序规定了公司职业健康安全管理体系风险管控流程与要求。</w:t>
      </w:r>
      <w:r w:rsidRPr="006D655F">
        <w:br/>
        <w:t>本程序适用于公司职业健康安全管理体系风险管控管理。</w:t>
      </w:r>
      <w:r w:rsidRPr="006D655F">
        <w:br/>
        <w:t>本程序依据 GLG2606 职业卫生管理规则编制。</w:t>
      </w:r>
      <w:r w:rsidRPr="006D655F">
        <w:br/>
        <w:t>2 规范性引用文件</w:t>
      </w:r>
      <w:r w:rsidRPr="006D655F">
        <w:br/>
        <w:t>GB/T 45001-2020/ISO45001：2018 《职业健康安全管理体系要求及使用指</w:t>
      </w:r>
      <w:r w:rsidRPr="006D655F">
        <w:br/>
        <w:t>南》</w:t>
      </w:r>
      <w:r w:rsidRPr="006D655F">
        <w:br/>
        <w:t>GLG2605 安全生产管理规则</w:t>
      </w:r>
      <w:r w:rsidRPr="006D655F">
        <w:br/>
        <w:t>GLG260501 安全生产基础管理程序</w:t>
      </w:r>
      <w:r w:rsidRPr="006D655F">
        <w:br/>
        <w:t>GLG260503 安全生产应急管理程序</w:t>
      </w:r>
      <w:r w:rsidRPr="006D655F">
        <w:br/>
        <w:t>GLG260505 危险点安全生产管理程序</w:t>
      </w:r>
      <w:r w:rsidRPr="006D655F">
        <w:br/>
        <w:t>GLG260506 危险作业安全生产管理程序</w:t>
      </w:r>
      <w:r w:rsidRPr="006D655F">
        <w:br/>
        <w:t>GLG260507 安全生产费用管理程序</w:t>
      </w:r>
      <w:r w:rsidRPr="006D655F">
        <w:br/>
        <w:t>GLG260508 相关方安全生产管理程序</w:t>
      </w:r>
      <w:r w:rsidRPr="006D655F">
        <w:br/>
        <w:t>GLG260510 工作服管理程序</w:t>
      </w:r>
      <w:r w:rsidRPr="006D655F">
        <w:br/>
        <w:t>GLG2606 职业卫生管理规则</w:t>
      </w:r>
      <w:r w:rsidRPr="006D655F">
        <w:br/>
        <w:t>GLG260601 职业病危害警示与告知管理程序</w:t>
      </w:r>
      <w:r w:rsidRPr="006D655F">
        <w:br/>
        <w:t>GLG260602 职业病危害项目申报管理程序</w:t>
      </w:r>
      <w:r w:rsidRPr="006D655F">
        <w:br/>
        <w:t>GLG260604 职业病防护设施管理程序</w:t>
      </w:r>
      <w:r w:rsidRPr="006D655F">
        <w:br/>
        <w:t>GLG260605 劳动防护用品管理程序</w:t>
      </w:r>
      <w:r w:rsidRPr="006D655F">
        <w:br/>
        <w:t>GLG260609 职业健康档案管理程序</w:t>
      </w:r>
      <w:r w:rsidRPr="006D655F">
        <w:br/>
        <w:t>GLG2607 消防安全管理规则</w:t>
      </w:r>
      <w:r w:rsidRPr="006D655F">
        <w:br/>
        <w:t>GLG260701 消防安全基础管理程序</w:t>
      </w:r>
      <w:r w:rsidRPr="006D655F">
        <w:br/>
        <w:t>GLG260702 建设项目安全生产、职业卫生、消防安全“三同时”管理程序</w:t>
      </w:r>
      <w:r w:rsidRPr="006D655F">
        <w:br/>
        <w:t>GLG260704 消防安全重点部位管理程序</w:t>
      </w:r>
      <w:r w:rsidRPr="006D655F">
        <w:br/>
        <w:t>GLG260706 易制</w:t>
      </w:r>
      <w:proofErr w:type="gramStart"/>
      <w:r w:rsidRPr="006D655F">
        <w:t>爆</w:t>
      </w:r>
      <w:proofErr w:type="gramEnd"/>
      <w:r w:rsidRPr="006D655F">
        <w:t>危险化学品安全管理程序</w:t>
      </w:r>
    </w:p>
    <w:p w14:paraId="2D74519D" w14:textId="77777777" w:rsidR="006D655F" w:rsidRPr="006D655F" w:rsidRDefault="006D655F" w:rsidP="006D655F">
      <w:r w:rsidRPr="006D655F">
        <w:t>GLC260615-A</w:t>
      </w:r>
      <w:r w:rsidRPr="006D655F">
        <w:br/>
        <w:t>2</w:t>
      </w:r>
      <w:r w:rsidRPr="006D655F">
        <w:br/>
        <w:t>3 表格</w:t>
      </w:r>
      <w:r w:rsidRPr="006D655F">
        <w:br/>
        <w:t>3.1 规定表格</w:t>
      </w:r>
      <w:r w:rsidRPr="006D655F">
        <w:br/>
        <w:t>无</w:t>
      </w:r>
      <w:r w:rsidRPr="006D655F">
        <w:br/>
        <w:t>4 术语和定义</w:t>
      </w:r>
      <w:r w:rsidRPr="006D655F">
        <w:br/>
        <w:t>本程序采用 GB/T45001-2020 标准中的术语和定义。</w:t>
      </w:r>
      <w:r w:rsidRPr="006D655F">
        <w:br/>
        <w:t>5 职责</w:t>
      </w:r>
      <w:r w:rsidRPr="006D655F">
        <w:br/>
        <w:t>5.1 质量安全部负责汇总各责任单位职业健康风险和机遇评价结果和职业健康</w:t>
      </w:r>
      <w:r w:rsidRPr="006D655F">
        <w:br/>
        <w:t>安全风险和机遇及合</w:t>
      </w:r>
      <w:proofErr w:type="gramStart"/>
      <w:r w:rsidRPr="006D655F">
        <w:t>规</w:t>
      </w:r>
      <w:proofErr w:type="gramEnd"/>
      <w:r w:rsidRPr="006D655F">
        <w:t>义务的措施，组织编制公司风险和机遇评价和措施；负</w:t>
      </w:r>
      <w:r w:rsidRPr="006D655F">
        <w:br/>
      </w:r>
      <w:proofErr w:type="gramStart"/>
      <w:r w:rsidRPr="006D655F">
        <w:t>责对各</w:t>
      </w:r>
      <w:proofErr w:type="gramEnd"/>
      <w:r w:rsidRPr="006D655F">
        <w:t>责任单位风险和机遇管理过程指导和监管。</w:t>
      </w:r>
      <w:r w:rsidRPr="006D655F">
        <w:br/>
      </w:r>
      <w:r w:rsidRPr="006D655F">
        <w:lastRenderedPageBreak/>
        <w:t>5.2 各责任单位负责根据危险源辨识和职业健康风险和机遇评价结果，制定职</w:t>
      </w:r>
      <w:r w:rsidRPr="006D655F">
        <w:br/>
        <w:t>业健康安全风险和机遇及合</w:t>
      </w:r>
      <w:proofErr w:type="gramStart"/>
      <w:r w:rsidRPr="006D655F">
        <w:t>规</w:t>
      </w:r>
      <w:proofErr w:type="gramEnd"/>
      <w:r w:rsidRPr="006D655F">
        <w:t>义务的措施。</w:t>
      </w:r>
      <w:r w:rsidRPr="006D655F">
        <w:br/>
        <w:t>6 规定</w:t>
      </w:r>
      <w:r w:rsidRPr="006D655F">
        <w:br/>
        <w:t>6.1 风险和机遇的管理</w:t>
      </w:r>
      <w:r w:rsidRPr="006D655F">
        <w:br/>
        <w:t>6.1.1 风险和机遇应对措施由管理层决策，由质量安全部组织，各责任单位实</w:t>
      </w:r>
      <w:r w:rsidRPr="006D655F">
        <w:br/>
        <w:t>施。</w:t>
      </w:r>
      <w:r w:rsidRPr="006D655F">
        <w:br/>
        <w:t>6.1.2 制定应对风险和机遇措施时应考虑：</w:t>
      </w:r>
      <w:r w:rsidRPr="006D655F">
        <w:br/>
        <w:t>风险和机遇对产品和服务符合性的潜在影响、考虑合</w:t>
      </w:r>
      <w:proofErr w:type="gramStart"/>
      <w:r w:rsidRPr="006D655F">
        <w:t>规</w:t>
      </w:r>
      <w:proofErr w:type="gramEnd"/>
      <w:r w:rsidRPr="006D655F">
        <w:t>义务、考虑职业健</w:t>
      </w:r>
      <w:r w:rsidRPr="006D655F">
        <w:br/>
      </w:r>
      <w:proofErr w:type="gramStart"/>
      <w:r w:rsidRPr="006D655F">
        <w:t>康安全</w:t>
      </w:r>
      <w:proofErr w:type="gramEnd"/>
      <w:r w:rsidRPr="006D655F">
        <w:t>风险和机遇、考虑最佳实践、可选技术方案，对公司紧急情况做出准备</w:t>
      </w:r>
      <w:r w:rsidRPr="006D655F">
        <w:br/>
        <w:t>和响应。</w:t>
      </w:r>
      <w:r w:rsidRPr="006D655F">
        <w:br/>
        <w:t>6.1.3 应对风险和机遇的措施包括：</w:t>
      </w:r>
      <w:r w:rsidRPr="006D655F">
        <w:br/>
        <w:t>规避风险、为寻求机遇承担风险、消除风险、改变风险的可能性和后果、</w:t>
      </w:r>
      <w:r w:rsidRPr="006D655F">
        <w:br/>
        <w:t>分担分险、保留风险；</w:t>
      </w:r>
      <w:r w:rsidRPr="006D655F">
        <w:br/>
        <w:t>应对措施的实施途径。如：采用新实践、推出新举措、利用新技术和其他</w:t>
      </w:r>
      <w:r w:rsidRPr="006D655F">
        <w:br/>
        <w:t>可行之处，资源的投入、能力的提高，以适应公司和相关方的需求。</w:t>
      </w:r>
      <w:r w:rsidRPr="006D655F">
        <w:br/>
        <w:t>6.2 风险和机遇应对措施的制定</w:t>
      </w:r>
    </w:p>
    <w:p w14:paraId="626BAEA1" w14:textId="77777777" w:rsidR="006D655F" w:rsidRPr="006D655F" w:rsidRDefault="006D655F" w:rsidP="006D655F">
      <w:r w:rsidRPr="006D655F">
        <w:t>GLC260615-A</w:t>
      </w:r>
      <w:r w:rsidRPr="006D655F">
        <w:br/>
        <w:t>3</w:t>
      </w:r>
      <w:r w:rsidRPr="006D655F">
        <w:br/>
        <w:t>6.2.1 实施的原则：整体策划，区别对待、过程融合、完整有效。</w:t>
      </w:r>
      <w:r w:rsidRPr="006D655F">
        <w:br/>
        <w:t>6.2.2 风险和机遇应对措施的策划</w:t>
      </w:r>
      <w:r w:rsidRPr="006D655F">
        <w:br/>
        <w:t>公司策划职业健康安全管理体系时，必须考虑公司内外部问题的判定后，</w:t>
      </w:r>
      <w:r w:rsidRPr="006D655F">
        <w:br/>
        <w:t>确认公司需要应对和管理的机遇和风险，确定需要应对的机遇和风险时还应考</w:t>
      </w:r>
      <w:r w:rsidRPr="006D655F">
        <w:br/>
        <w:t>虑识别的职业健康安全因素和合</w:t>
      </w:r>
      <w:proofErr w:type="gramStart"/>
      <w:r w:rsidRPr="006D655F">
        <w:t>规</w:t>
      </w:r>
      <w:proofErr w:type="gramEnd"/>
      <w:r w:rsidRPr="006D655F">
        <w:t>义务。</w:t>
      </w:r>
      <w:r w:rsidRPr="006D655F">
        <w:br/>
        <w:t>根据危险源初始辨识及职业健康安全风险和机遇评价的结果制定应对措施，</w:t>
      </w:r>
      <w:r w:rsidRPr="006D655F">
        <w:br/>
        <w:t>形成长远规划（如：五年规划）或年度经营计划等。</w:t>
      </w:r>
      <w:r w:rsidRPr="006D655F">
        <w:br/>
        <w:t>实施的时机：在管理体系建立之初、阶段（五年）、定期（年度，可与管理</w:t>
      </w:r>
      <w:r w:rsidRPr="006D655F">
        <w:br/>
        <w:t>评审合并）、内、外部因素发生重大变化时。</w:t>
      </w:r>
      <w:r w:rsidRPr="006D655F">
        <w:br/>
        <w:t>6.2.3 通过风险辨识和机遇评价，确定公司职业健康安全管理体系范围内的潜在</w:t>
      </w:r>
      <w:r w:rsidRPr="006D655F">
        <w:br/>
        <w:t>紧急情况，包括那些可能具有职业健康安全影响的潜在紧急情况。</w:t>
      </w:r>
      <w:r w:rsidRPr="006D655F">
        <w:br/>
        <w:t>6.3 风险和机遇应对措施的实施</w:t>
      </w:r>
      <w:r w:rsidRPr="006D655F">
        <w:br/>
        <w:t>各责任部门根据风险和机遇应对措施的策划结果，结合职业健康安全风险、</w:t>
      </w:r>
      <w:r w:rsidRPr="006D655F">
        <w:br/>
        <w:t>合</w:t>
      </w:r>
      <w:proofErr w:type="gramStart"/>
      <w:r w:rsidRPr="006D655F">
        <w:t>规</w:t>
      </w:r>
      <w:proofErr w:type="gramEnd"/>
      <w:r w:rsidRPr="006D655F">
        <w:t>义务、紧急情况等，制定措施，包括：</w:t>
      </w:r>
      <w:r w:rsidRPr="006D655F">
        <w:br/>
        <w:t>（1）管理性措施，如：管理制度的完善及修订、GLG2605 安全基础管理</w:t>
      </w:r>
      <w:proofErr w:type="gramStart"/>
      <w:r w:rsidRPr="006D655F">
        <w:t>规</w:t>
      </w:r>
      <w:proofErr w:type="gramEnd"/>
      <w:r w:rsidRPr="006D655F">
        <w:br/>
        <w:t>则、GLG2606 职业卫生管理规则、GLG2607 消防安全管理规则等措施应对风险和</w:t>
      </w:r>
      <w:r w:rsidRPr="006D655F">
        <w:br/>
        <w:t>机遇；</w:t>
      </w:r>
      <w:r w:rsidRPr="006D655F">
        <w:br/>
        <w:t>（2）技术措施，如：安全防护改造、降低职业病风险的改造、生产现场布</w:t>
      </w:r>
      <w:r w:rsidRPr="006D655F">
        <w:br/>
        <w:t>局调整等；</w:t>
      </w:r>
      <w:r w:rsidRPr="006D655F">
        <w:br/>
        <w:t>（3）文化措施，如：安全月活动，健康与安全培训计划(</w:t>
      </w:r>
      <w:proofErr w:type="gramStart"/>
      <w:r w:rsidRPr="006D655F">
        <w:t>含法规</w:t>
      </w:r>
      <w:proofErr w:type="gramEnd"/>
      <w:r w:rsidRPr="006D655F">
        <w:t>培训)、职</w:t>
      </w:r>
      <w:r w:rsidRPr="006D655F">
        <w:br/>
      </w:r>
      <w:proofErr w:type="gramStart"/>
      <w:r w:rsidRPr="006D655F">
        <w:lastRenderedPageBreak/>
        <w:t>业病防治</w:t>
      </w:r>
      <w:proofErr w:type="gramEnd"/>
      <w:r w:rsidRPr="006D655F">
        <w:t>法宣传周</w:t>
      </w:r>
      <w:proofErr w:type="gramStart"/>
      <w:r w:rsidRPr="006D655F">
        <w:t>宣活动</w:t>
      </w:r>
      <w:proofErr w:type="gramEnd"/>
      <w:r w:rsidRPr="006D655F">
        <w:t>等；</w:t>
      </w:r>
      <w:r w:rsidRPr="006D655F">
        <w:br/>
        <w:t>（4）应急措施：针对职业健康安全的紧急情况，制定应急预案并适时演练。</w:t>
      </w:r>
      <w:r w:rsidRPr="006D655F">
        <w:br/>
        <w:t>当上述事项发生变更时，及时修订或重新制定上述措施。</w:t>
      </w:r>
      <w:r w:rsidRPr="006D655F">
        <w:br/>
        <w:t>在制定和</w:t>
      </w:r>
      <w:proofErr w:type="gramStart"/>
      <w:r w:rsidRPr="006D655F">
        <w:t>修定</w:t>
      </w:r>
      <w:proofErr w:type="gramEnd"/>
      <w:r w:rsidRPr="006D655F">
        <w:t>职业健康安全措施时，应遵循消除危险源-替代-工程控制-管</w:t>
      </w:r>
      <w:r w:rsidRPr="006D655F">
        <w:br/>
        <w:t>理措施-个体防护装备顺序原则。</w:t>
      </w:r>
      <w:r w:rsidRPr="006D655F">
        <w:br/>
        <w:t>一旦确定了控制措施，就宜对其确定优先顺序并予以实施。在确定优先顺</w:t>
      </w:r>
      <w:r w:rsidRPr="006D655F">
        <w:br/>
        <w:t>序时，公司宜考虑到所策划的控制措施降低风险的可能性。针对高风险活动的</w:t>
      </w:r>
      <w:r w:rsidRPr="006D655F">
        <w:br/>
        <w:t>措施或可提供实质性风险降低的措施宜优先于仅限于具有降低风险益处的措施。</w:t>
      </w:r>
      <w:r w:rsidRPr="006D655F">
        <w:br/>
        <w:t>6.4 应对风险和机遇措施的有效性评价</w:t>
      </w:r>
      <w:r w:rsidRPr="006D655F">
        <w:br/>
        <w:t>6.4.1 长远规划有效性的评价，可以规划期结束之后或年度总结对有效性进行</w:t>
      </w:r>
      <w:r w:rsidRPr="006D655F">
        <w:br/>
        <w:t>评价；由高管理者或管理者代表组织负责。</w:t>
      </w:r>
      <w:r w:rsidRPr="006D655F">
        <w:br/>
        <w:t>6.4.2 管理性措施的有效性评价，通过公司年度总结进行；专项方案的评价：</w:t>
      </w:r>
      <w:r w:rsidRPr="006D655F">
        <w:br/>
        <w:t>年度管理评审或专题总结进行评审；或通过绩效监视、测量、分析和评价和实</w:t>
      </w:r>
    </w:p>
    <w:p w14:paraId="581731F9" w14:textId="77777777" w:rsidR="006D655F" w:rsidRPr="006D655F" w:rsidRDefault="006D655F" w:rsidP="006D655F">
      <w:r w:rsidRPr="006D655F">
        <w:t>GLC260615-A</w:t>
      </w:r>
      <w:r w:rsidRPr="006D655F">
        <w:br/>
        <w:t>4</w:t>
      </w:r>
      <w:r w:rsidRPr="006D655F">
        <w:br/>
        <w:t>施；</w:t>
      </w:r>
      <w:r w:rsidRPr="006D655F">
        <w:br/>
        <w:t>6.4.3 文化措施的有效性评价，通过活动总结进行评价或年度总结进行评价；</w:t>
      </w:r>
      <w:r w:rsidRPr="006D655F">
        <w:br/>
        <w:t>6.4.4 技术措施的有效性评价，通过对技术方案的结果验收进行评价；</w:t>
      </w:r>
      <w:r w:rsidRPr="006D655F">
        <w:br/>
        <w:t>6.4.5 应急措施的有效性评价，通过演练效果评价进行评价；</w:t>
      </w:r>
      <w:r w:rsidRPr="006D655F">
        <w:br/>
        <w:t>6.4.6 各责任部门按职责保留专项总结（规划总结、年度总结）、专项方案总结。</w:t>
      </w:r>
      <w:r w:rsidRPr="006D655F">
        <w:br/>
        <w:t>7 程序</w:t>
      </w:r>
      <w:r w:rsidRPr="006D655F">
        <w:br/>
        <w:t>见附件 1: 26.6.15 职业健康安全风险管控管理流程模型</w:t>
      </w:r>
      <w:r w:rsidRPr="006D655F">
        <w:br/>
        <w:t>见附件 2: 26.6.15 职业健康安全风险管控管理流程说明</w:t>
      </w:r>
      <w:r w:rsidRPr="006D655F">
        <w:br/>
        <w:t>8 建立如下管理标准支持本管理程序</w:t>
      </w:r>
      <w:r w:rsidRPr="006D655F">
        <w:br/>
        <w:t>无</w:t>
      </w:r>
      <w:r w:rsidRPr="006D655F">
        <w:br/>
        <w:t>9 记录控制</w:t>
      </w:r>
      <w:r w:rsidRPr="006D655F">
        <w:br/>
        <w:t>职业健康安全管理体系文件及其更改单、受控清单由</w:t>
      </w:r>
      <w:proofErr w:type="gramStart"/>
      <w:r w:rsidRPr="006D655F">
        <w:t>由</w:t>
      </w:r>
      <w:proofErr w:type="gramEnd"/>
      <w:r w:rsidRPr="006D655F">
        <w:t>质量安全部保存，</w:t>
      </w:r>
      <w:r w:rsidRPr="006D655F">
        <w:br/>
        <w:t>存档期三年，其他文件按公司实行归档。</w:t>
      </w:r>
    </w:p>
    <w:p w14:paraId="0837A2D1" w14:textId="77777777" w:rsidR="00D35B0A" w:rsidRPr="006D655F" w:rsidRDefault="00D35B0A"/>
    <w:sectPr w:rsidR="00D35B0A" w:rsidRPr="006D65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B0A"/>
    <w:rsid w:val="006D655F"/>
    <w:rsid w:val="0090104A"/>
    <w:rsid w:val="00D35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04CF0D-82A1-4B90-9236-323058FA0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5B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35B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35B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35B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35B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35B0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35B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5B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5B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5B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35B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35B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35B0A"/>
    <w:rPr>
      <w:rFonts w:cstheme="majorBidi"/>
      <w:color w:val="2F5496" w:themeColor="accent1" w:themeShade="BF"/>
      <w:sz w:val="28"/>
      <w:szCs w:val="28"/>
    </w:rPr>
  </w:style>
  <w:style w:type="character" w:customStyle="1" w:styleId="50">
    <w:name w:val="标题 5 字符"/>
    <w:basedOn w:val="a0"/>
    <w:link w:val="5"/>
    <w:uiPriority w:val="9"/>
    <w:semiHidden/>
    <w:rsid w:val="00D35B0A"/>
    <w:rPr>
      <w:rFonts w:cstheme="majorBidi"/>
      <w:color w:val="2F5496" w:themeColor="accent1" w:themeShade="BF"/>
      <w:sz w:val="24"/>
    </w:rPr>
  </w:style>
  <w:style w:type="character" w:customStyle="1" w:styleId="60">
    <w:name w:val="标题 6 字符"/>
    <w:basedOn w:val="a0"/>
    <w:link w:val="6"/>
    <w:uiPriority w:val="9"/>
    <w:semiHidden/>
    <w:rsid w:val="00D35B0A"/>
    <w:rPr>
      <w:rFonts w:cstheme="majorBidi"/>
      <w:b/>
      <w:bCs/>
      <w:color w:val="2F5496" w:themeColor="accent1" w:themeShade="BF"/>
    </w:rPr>
  </w:style>
  <w:style w:type="character" w:customStyle="1" w:styleId="70">
    <w:name w:val="标题 7 字符"/>
    <w:basedOn w:val="a0"/>
    <w:link w:val="7"/>
    <w:uiPriority w:val="9"/>
    <w:semiHidden/>
    <w:rsid w:val="00D35B0A"/>
    <w:rPr>
      <w:rFonts w:cstheme="majorBidi"/>
      <w:b/>
      <w:bCs/>
      <w:color w:val="595959" w:themeColor="text1" w:themeTint="A6"/>
    </w:rPr>
  </w:style>
  <w:style w:type="character" w:customStyle="1" w:styleId="80">
    <w:name w:val="标题 8 字符"/>
    <w:basedOn w:val="a0"/>
    <w:link w:val="8"/>
    <w:uiPriority w:val="9"/>
    <w:semiHidden/>
    <w:rsid w:val="00D35B0A"/>
    <w:rPr>
      <w:rFonts w:cstheme="majorBidi"/>
      <w:color w:val="595959" w:themeColor="text1" w:themeTint="A6"/>
    </w:rPr>
  </w:style>
  <w:style w:type="character" w:customStyle="1" w:styleId="90">
    <w:name w:val="标题 9 字符"/>
    <w:basedOn w:val="a0"/>
    <w:link w:val="9"/>
    <w:uiPriority w:val="9"/>
    <w:semiHidden/>
    <w:rsid w:val="00D35B0A"/>
    <w:rPr>
      <w:rFonts w:eastAsiaTheme="majorEastAsia" w:cstheme="majorBidi"/>
      <w:color w:val="595959" w:themeColor="text1" w:themeTint="A6"/>
    </w:rPr>
  </w:style>
  <w:style w:type="paragraph" w:styleId="a3">
    <w:name w:val="Title"/>
    <w:basedOn w:val="a"/>
    <w:next w:val="a"/>
    <w:link w:val="a4"/>
    <w:uiPriority w:val="10"/>
    <w:qFormat/>
    <w:rsid w:val="00D35B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5B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5B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5B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5B0A"/>
    <w:pPr>
      <w:spacing w:before="160"/>
      <w:jc w:val="center"/>
    </w:pPr>
    <w:rPr>
      <w:i/>
      <w:iCs/>
      <w:color w:val="404040" w:themeColor="text1" w:themeTint="BF"/>
    </w:rPr>
  </w:style>
  <w:style w:type="character" w:customStyle="1" w:styleId="a8">
    <w:name w:val="引用 字符"/>
    <w:basedOn w:val="a0"/>
    <w:link w:val="a7"/>
    <w:uiPriority w:val="29"/>
    <w:rsid w:val="00D35B0A"/>
    <w:rPr>
      <w:i/>
      <w:iCs/>
      <w:color w:val="404040" w:themeColor="text1" w:themeTint="BF"/>
    </w:rPr>
  </w:style>
  <w:style w:type="paragraph" w:styleId="a9">
    <w:name w:val="List Paragraph"/>
    <w:basedOn w:val="a"/>
    <w:uiPriority w:val="34"/>
    <w:qFormat/>
    <w:rsid w:val="00D35B0A"/>
    <w:pPr>
      <w:ind w:left="720"/>
      <w:contextualSpacing/>
    </w:pPr>
  </w:style>
  <w:style w:type="character" w:styleId="aa">
    <w:name w:val="Intense Emphasis"/>
    <w:basedOn w:val="a0"/>
    <w:uiPriority w:val="21"/>
    <w:qFormat/>
    <w:rsid w:val="00D35B0A"/>
    <w:rPr>
      <w:i/>
      <w:iCs/>
      <w:color w:val="2F5496" w:themeColor="accent1" w:themeShade="BF"/>
    </w:rPr>
  </w:style>
  <w:style w:type="paragraph" w:styleId="ab">
    <w:name w:val="Intense Quote"/>
    <w:basedOn w:val="a"/>
    <w:next w:val="a"/>
    <w:link w:val="ac"/>
    <w:uiPriority w:val="30"/>
    <w:qFormat/>
    <w:rsid w:val="00D35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35B0A"/>
    <w:rPr>
      <w:i/>
      <w:iCs/>
      <w:color w:val="2F5496" w:themeColor="accent1" w:themeShade="BF"/>
    </w:rPr>
  </w:style>
  <w:style w:type="character" w:styleId="ad">
    <w:name w:val="Intense Reference"/>
    <w:basedOn w:val="a0"/>
    <w:uiPriority w:val="32"/>
    <w:qFormat/>
    <w:rsid w:val="00D35B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2026-05-22T03:07:00Z</dcterms:created>
  <dcterms:modified xsi:type="dcterms:W3CDTF">2026-05-22T03:07:00Z</dcterms:modified>
</cp:coreProperties>
</file>