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8EA9" w14:textId="77777777" w:rsidR="00864A07" w:rsidRPr="00864A07" w:rsidRDefault="00864A07" w:rsidP="00864A07">
      <w:r w:rsidRPr="00864A07">
        <w:t>职业病危害监测及评价管理程序</w:t>
      </w:r>
      <w:r w:rsidRPr="00864A07">
        <w:br/>
        <w:t>1 范围</w:t>
      </w:r>
      <w:r w:rsidRPr="00864A07">
        <w:br/>
        <w:t>本程序规定了职业病危害监测及评价的流程与要求。</w:t>
      </w:r>
      <w:r w:rsidRPr="00864A07">
        <w:br/>
        <w:t>本程序适用于公司各单位职业病危害监测及评价。</w:t>
      </w:r>
      <w:r w:rsidRPr="00864A07">
        <w:br/>
        <w:t>本程序依据 GLG2606 职业卫生管理规则、《中华人民共和国职业病防治法》</w:t>
      </w:r>
      <w:r w:rsidRPr="00864A07">
        <w:br/>
        <w:t>和《工作场所职业卫生监督管理规定》(中华人民共和国国家卫生健康委员会第</w:t>
      </w:r>
      <w:r w:rsidRPr="00864A07">
        <w:br/>
        <w:t>5 号令)要求编制。</w:t>
      </w:r>
      <w:r w:rsidRPr="00864A07">
        <w:br/>
        <w:t>2 引用文件</w:t>
      </w:r>
      <w:r w:rsidRPr="00864A07">
        <w:br/>
        <w:t>GLG2606 职业卫生管理规则</w:t>
      </w:r>
      <w:r w:rsidRPr="00864A07">
        <w:br/>
        <w:t>《中华人民共和国职业病防护法》</w:t>
      </w:r>
      <w:r w:rsidRPr="00864A07">
        <w:br/>
        <w:t>《工作场所职业卫生监督管理规定》(中华人民共和国国家卫生健康委员会</w:t>
      </w:r>
      <w:r w:rsidRPr="00864A07">
        <w:br/>
        <w:t>第 5 号令)</w:t>
      </w:r>
      <w:r w:rsidRPr="00864A07">
        <w:br/>
        <w:t>3 表格</w:t>
      </w:r>
      <w:r w:rsidRPr="00864A07">
        <w:br/>
        <w:t>3.1 规定表格</w:t>
      </w:r>
      <w:r w:rsidRPr="00864A07">
        <w:br/>
        <w:t>无</w:t>
      </w:r>
      <w:r w:rsidRPr="00864A07">
        <w:br/>
        <w:t>4 术语和定义</w:t>
      </w:r>
      <w:r w:rsidRPr="00864A07">
        <w:br/>
        <w:t>4.1 职业病危害因素</w:t>
      </w:r>
      <w:r w:rsidRPr="00864A07">
        <w:br/>
        <w:t>职业活动中存在的各种有害的化学、物理、生物因素以及在作业过程中</w:t>
      </w:r>
      <w:r w:rsidRPr="00864A07">
        <w:br/>
        <w:t>产生的其他职业有害因素。</w:t>
      </w:r>
      <w:r w:rsidRPr="00864A07">
        <w:br/>
        <w:t>5 职责</w:t>
      </w:r>
      <w:r w:rsidRPr="00864A07">
        <w:br/>
        <w:t>5.1 质量安全部职业卫生管理人员负责提出职业病危害因素检测和职业病危害</w:t>
      </w:r>
    </w:p>
    <w:p w14:paraId="7C7CB54B" w14:textId="77777777" w:rsidR="00864A07" w:rsidRPr="00864A07" w:rsidRDefault="00864A07" w:rsidP="00864A07">
      <w:r w:rsidRPr="00864A07">
        <w:t>G L C 2 6 0 6 0 6 - A</w:t>
      </w:r>
      <w:r w:rsidRPr="00864A07">
        <w:br/>
        <w:t>2</w:t>
      </w:r>
      <w:r w:rsidRPr="00864A07">
        <w:br/>
        <w:t>现状评价的申请；负责组织开展现场职业病危害因素检测和职业病危害现状评</w:t>
      </w:r>
      <w:r w:rsidRPr="00864A07">
        <w:br/>
        <w:t>价。</w:t>
      </w:r>
      <w:r w:rsidRPr="00864A07">
        <w:br/>
        <w:t>5.2 供应链管理部供应链管理员负责与具备职业病危害检测、日常监测和职业</w:t>
      </w:r>
      <w:r w:rsidRPr="00864A07">
        <w:br/>
        <w:t>病危害现状评价资质的职业卫生技术服务机构签订合同并存档。</w:t>
      </w:r>
      <w:r w:rsidRPr="00864A07">
        <w:br/>
        <w:t>5.3 各单位职业卫生管理人员负责编制、更新维护本单位接触职业病危害岗位</w:t>
      </w:r>
      <w:r w:rsidRPr="00864A07">
        <w:br/>
        <w:t>（保健津贴岗位）厂房分布图；负责向员工公布职业病危害因素检测、评价结</w:t>
      </w:r>
      <w:r w:rsidRPr="00864A07">
        <w:br/>
        <w:t>果；负责组织检测和监测结果超标问题的整改。</w:t>
      </w:r>
      <w:r w:rsidRPr="00864A07">
        <w:br/>
        <w:t>6 规定</w:t>
      </w:r>
      <w:r w:rsidRPr="00864A07">
        <w:br/>
        <w:t>6.1 涉及产生职业病危害因素的单位应编制职业病危害布局图，内容包含接触</w:t>
      </w:r>
      <w:r w:rsidRPr="00864A07">
        <w:br/>
        <w:t>职业病危害岗位分布、产生职业病危害因素设备分布情况等信息，编制后上报</w:t>
      </w:r>
      <w:r w:rsidRPr="00864A07">
        <w:br/>
        <w:t>质量安全部备案并及时更新维护。</w:t>
      </w:r>
      <w:r w:rsidRPr="00864A07">
        <w:br/>
        <w:t>6.2 质量安全部职业卫生管理人员应每年申请开展职业病危害因素检测和日常</w:t>
      </w:r>
      <w:r w:rsidRPr="00864A07">
        <w:br/>
        <w:t>监测，每三年申请开展职业病危害现状评价，当年开展职业病危害现状评价的</w:t>
      </w:r>
      <w:r w:rsidRPr="00864A07">
        <w:br/>
        <w:t>不需再进行职业病危害因素检测，但应进行职业病危害因素日常监测，职业病</w:t>
      </w:r>
      <w:r w:rsidRPr="00864A07">
        <w:br/>
        <w:t>危害因素检测、日常监测和现状评价结果存入职业卫生档案。</w:t>
      </w:r>
      <w:r w:rsidRPr="00864A07">
        <w:br/>
      </w:r>
      <w:r w:rsidRPr="00864A07">
        <w:lastRenderedPageBreak/>
        <w:t>6.3 供应链管理部负责与具备职业病危害检测、日常监测和职业病危害现状评</w:t>
      </w:r>
      <w:r w:rsidRPr="00864A07">
        <w:br/>
        <w:t>价资质的职业卫生技术服务机构签订合同并按规定存档。</w:t>
      </w:r>
      <w:r w:rsidRPr="00864A07">
        <w:br/>
        <w:t>6.4 职业病危害因素检测或日常监测数值结果应在现场公告栏中公示。</w:t>
      </w:r>
      <w:r w:rsidRPr="00864A07">
        <w:br/>
        <w:t>6.5 职业病危害因素检测、日常监测和职业病危害现状评价结果超过职业接触</w:t>
      </w:r>
      <w:r w:rsidRPr="00864A07">
        <w:br/>
        <w:t>限值的，各单位应结合实际情况，制定整改方案并进行整改。</w:t>
      </w:r>
      <w:r w:rsidRPr="00864A07">
        <w:br/>
        <w:t>6.6 有下述情形之一的，应当及时委托具有相应资质的职业卫生技术服务机构</w:t>
      </w:r>
      <w:r w:rsidRPr="00864A07">
        <w:br/>
        <w:t>进行职业病危害现状评价：</w:t>
      </w:r>
      <w:r w:rsidRPr="00864A07">
        <w:br/>
        <w:t>（1）初次申请职业卫生安全许可证，或者职业卫生安全许可证有效期届满</w:t>
      </w:r>
      <w:r w:rsidRPr="00864A07">
        <w:br/>
        <w:t>申请换证的；</w:t>
      </w:r>
      <w:r w:rsidRPr="00864A07">
        <w:br/>
        <w:t>（2）发生职业病危害事故的；</w:t>
      </w:r>
      <w:r w:rsidRPr="00864A07">
        <w:br/>
        <w:t>（3）国家安全生产监督管理总局规定的其他情形。</w:t>
      </w:r>
      <w:r w:rsidRPr="00864A07">
        <w:br/>
        <w:t>6.7 相关方借用或租用公司场地进行作业涉及接触职业病危害，应按照签署合</w:t>
      </w:r>
      <w:r w:rsidRPr="00864A07">
        <w:br/>
        <w:t>同内容明确职业病危害因素检测责任，根据责任划分每年应对作业现场进行职</w:t>
      </w:r>
      <w:r w:rsidRPr="00864A07">
        <w:br/>
      </w:r>
      <w:proofErr w:type="gramStart"/>
      <w:r w:rsidRPr="00864A07">
        <w:t>业病危害</w:t>
      </w:r>
      <w:proofErr w:type="gramEnd"/>
      <w:r w:rsidRPr="00864A07">
        <w:t>因素检测。</w:t>
      </w:r>
    </w:p>
    <w:p w14:paraId="5743FE86" w14:textId="77777777" w:rsidR="00864A07" w:rsidRPr="00864A07" w:rsidRDefault="00864A07" w:rsidP="00864A07">
      <w:r w:rsidRPr="00864A07">
        <w:t>G L C 2 6 0 6 0 6 - A</w:t>
      </w:r>
      <w:r w:rsidRPr="00864A07">
        <w:br/>
        <w:t>3</w:t>
      </w:r>
      <w:r w:rsidRPr="00864A07">
        <w:br/>
        <w:t>7 程序</w:t>
      </w:r>
      <w:r w:rsidRPr="00864A07">
        <w:br/>
        <w:t>见附件 1：职业危害检测与评价流程模型</w:t>
      </w:r>
      <w:r w:rsidRPr="00864A07">
        <w:br/>
        <w:t>见附件 2：职业危害检测与评价流程说明</w:t>
      </w:r>
      <w:r w:rsidRPr="00864A07">
        <w:br/>
        <w:t>8 建立如下管理标准支持本管理程序</w:t>
      </w:r>
      <w:r w:rsidRPr="00864A07">
        <w:br/>
        <w:t>无</w:t>
      </w:r>
      <w:r w:rsidRPr="00864A07">
        <w:br/>
        <w:t>9 记录控制</w:t>
      </w:r>
      <w:r w:rsidRPr="00864A07">
        <w:br/>
        <w:t>封面和更改单由安全管理室负责存档。</w:t>
      </w:r>
    </w:p>
    <w:p w14:paraId="735CB48B" w14:textId="77777777" w:rsidR="00D94101" w:rsidRPr="00864A07" w:rsidRDefault="00D94101"/>
    <w:sectPr w:rsidR="00D94101" w:rsidRPr="00864A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101"/>
    <w:rsid w:val="0033587F"/>
    <w:rsid w:val="00864A07"/>
    <w:rsid w:val="00D9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B5CA38-0708-4B71-8748-578BF635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410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410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410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410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410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9410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41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41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41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410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9410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410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4101"/>
    <w:rPr>
      <w:rFonts w:cstheme="majorBidi"/>
      <w:color w:val="2F5496" w:themeColor="accent1" w:themeShade="BF"/>
      <w:sz w:val="28"/>
      <w:szCs w:val="28"/>
    </w:rPr>
  </w:style>
  <w:style w:type="character" w:customStyle="1" w:styleId="50">
    <w:name w:val="标题 5 字符"/>
    <w:basedOn w:val="a0"/>
    <w:link w:val="5"/>
    <w:uiPriority w:val="9"/>
    <w:semiHidden/>
    <w:rsid w:val="00D94101"/>
    <w:rPr>
      <w:rFonts w:cstheme="majorBidi"/>
      <w:color w:val="2F5496" w:themeColor="accent1" w:themeShade="BF"/>
      <w:sz w:val="24"/>
    </w:rPr>
  </w:style>
  <w:style w:type="character" w:customStyle="1" w:styleId="60">
    <w:name w:val="标题 6 字符"/>
    <w:basedOn w:val="a0"/>
    <w:link w:val="6"/>
    <w:uiPriority w:val="9"/>
    <w:semiHidden/>
    <w:rsid w:val="00D94101"/>
    <w:rPr>
      <w:rFonts w:cstheme="majorBidi"/>
      <w:b/>
      <w:bCs/>
      <w:color w:val="2F5496" w:themeColor="accent1" w:themeShade="BF"/>
    </w:rPr>
  </w:style>
  <w:style w:type="character" w:customStyle="1" w:styleId="70">
    <w:name w:val="标题 7 字符"/>
    <w:basedOn w:val="a0"/>
    <w:link w:val="7"/>
    <w:uiPriority w:val="9"/>
    <w:semiHidden/>
    <w:rsid w:val="00D94101"/>
    <w:rPr>
      <w:rFonts w:cstheme="majorBidi"/>
      <w:b/>
      <w:bCs/>
      <w:color w:val="595959" w:themeColor="text1" w:themeTint="A6"/>
    </w:rPr>
  </w:style>
  <w:style w:type="character" w:customStyle="1" w:styleId="80">
    <w:name w:val="标题 8 字符"/>
    <w:basedOn w:val="a0"/>
    <w:link w:val="8"/>
    <w:uiPriority w:val="9"/>
    <w:semiHidden/>
    <w:rsid w:val="00D94101"/>
    <w:rPr>
      <w:rFonts w:cstheme="majorBidi"/>
      <w:color w:val="595959" w:themeColor="text1" w:themeTint="A6"/>
    </w:rPr>
  </w:style>
  <w:style w:type="character" w:customStyle="1" w:styleId="90">
    <w:name w:val="标题 9 字符"/>
    <w:basedOn w:val="a0"/>
    <w:link w:val="9"/>
    <w:uiPriority w:val="9"/>
    <w:semiHidden/>
    <w:rsid w:val="00D94101"/>
    <w:rPr>
      <w:rFonts w:eastAsiaTheme="majorEastAsia" w:cstheme="majorBidi"/>
      <w:color w:val="595959" w:themeColor="text1" w:themeTint="A6"/>
    </w:rPr>
  </w:style>
  <w:style w:type="paragraph" w:styleId="a3">
    <w:name w:val="Title"/>
    <w:basedOn w:val="a"/>
    <w:next w:val="a"/>
    <w:link w:val="a4"/>
    <w:uiPriority w:val="10"/>
    <w:qFormat/>
    <w:rsid w:val="00D941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4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1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41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4101"/>
    <w:pPr>
      <w:spacing w:before="160"/>
      <w:jc w:val="center"/>
    </w:pPr>
    <w:rPr>
      <w:i/>
      <w:iCs/>
      <w:color w:val="404040" w:themeColor="text1" w:themeTint="BF"/>
    </w:rPr>
  </w:style>
  <w:style w:type="character" w:customStyle="1" w:styleId="a8">
    <w:name w:val="引用 字符"/>
    <w:basedOn w:val="a0"/>
    <w:link w:val="a7"/>
    <w:uiPriority w:val="29"/>
    <w:rsid w:val="00D94101"/>
    <w:rPr>
      <w:i/>
      <w:iCs/>
      <w:color w:val="404040" w:themeColor="text1" w:themeTint="BF"/>
    </w:rPr>
  </w:style>
  <w:style w:type="paragraph" w:styleId="a9">
    <w:name w:val="List Paragraph"/>
    <w:basedOn w:val="a"/>
    <w:uiPriority w:val="34"/>
    <w:qFormat/>
    <w:rsid w:val="00D94101"/>
    <w:pPr>
      <w:ind w:left="720"/>
      <w:contextualSpacing/>
    </w:pPr>
  </w:style>
  <w:style w:type="character" w:styleId="aa">
    <w:name w:val="Intense Emphasis"/>
    <w:basedOn w:val="a0"/>
    <w:uiPriority w:val="21"/>
    <w:qFormat/>
    <w:rsid w:val="00D94101"/>
    <w:rPr>
      <w:i/>
      <w:iCs/>
      <w:color w:val="2F5496" w:themeColor="accent1" w:themeShade="BF"/>
    </w:rPr>
  </w:style>
  <w:style w:type="paragraph" w:styleId="ab">
    <w:name w:val="Intense Quote"/>
    <w:basedOn w:val="a"/>
    <w:next w:val="a"/>
    <w:link w:val="ac"/>
    <w:uiPriority w:val="30"/>
    <w:qFormat/>
    <w:rsid w:val="00D94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4101"/>
    <w:rPr>
      <w:i/>
      <w:iCs/>
      <w:color w:val="2F5496" w:themeColor="accent1" w:themeShade="BF"/>
    </w:rPr>
  </w:style>
  <w:style w:type="character" w:styleId="ad">
    <w:name w:val="Intense Reference"/>
    <w:basedOn w:val="a0"/>
    <w:uiPriority w:val="32"/>
    <w:qFormat/>
    <w:rsid w:val="00D94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2026-05-22T02:03:00Z</dcterms:created>
  <dcterms:modified xsi:type="dcterms:W3CDTF">2026-05-22T02:04:00Z</dcterms:modified>
</cp:coreProperties>
</file>