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4FDE1" w14:textId="77777777" w:rsidR="00C767CC" w:rsidRPr="00C767CC" w:rsidRDefault="00C767CC" w:rsidP="00C767CC">
      <w:r w:rsidRPr="00C767CC">
        <w:t>职业病危害项目申报管理程序</w:t>
      </w:r>
      <w:r w:rsidRPr="00C767CC">
        <w:br/>
        <w:t>1 范围</w:t>
      </w:r>
      <w:r w:rsidRPr="00C767CC">
        <w:br/>
        <w:t>本程序规定了职业病危害申报的流程与要求。</w:t>
      </w:r>
      <w:r w:rsidRPr="00C767CC">
        <w:br/>
        <w:t>本程序适用于公司职业病危害项目申报。</w:t>
      </w:r>
      <w:r w:rsidRPr="00C767CC">
        <w:br/>
        <w:t>本程序依据 GLG2606 职业卫生管理规则、《中华人民共和国职业病防治法》</w:t>
      </w:r>
      <w:r w:rsidRPr="00C767CC">
        <w:br/>
        <w:t>和《职业病危害项目申报办法》（国家安全生产监督管理</w:t>
      </w:r>
      <w:proofErr w:type="gramStart"/>
      <w:r w:rsidRPr="00C767CC">
        <w:t>总局第</w:t>
      </w:r>
      <w:proofErr w:type="gramEnd"/>
      <w:r w:rsidRPr="00C767CC">
        <w:t xml:space="preserve"> 48 号令）的要</w:t>
      </w:r>
      <w:r w:rsidRPr="00C767CC">
        <w:br/>
        <w:t>求编制。</w:t>
      </w:r>
      <w:r w:rsidRPr="00C767CC">
        <w:br/>
        <w:t>2 引用文件</w:t>
      </w:r>
      <w:r w:rsidRPr="00C767CC">
        <w:br/>
        <w:t>GLG2606 职业卫生管理规则</w:t>
      </w:r>
      <w:r w:rsidRPr="00C767CC">
        <w:br/>
        <w:t>《中华人民共和国职业病防治法》</w:t>
      </w:r>
      <w:r w:rsidRPr="00C767CC">
        <w:br/>
        <w:t>《职业病危害项目申报办法》（国家安全生产监督管理</w:t>
      </w:r>
      <w:proofErr w:type="gramStart"/>
      <w:r w:rsidRPr="00C767CC">
        <w:t>总局第</w:t>
      </w:r>
      <w:proofErr w:type="gramEnd"/>
      <w:r w:rsidRPr="00C767CC">
        <w:t xml:space="preserve"> 48 号令）</w:t>
      </w:r>
      <w:r w:rsidRPr="00C767CC">
        <w:br/>
        <w:t>3 表格</w:t>
      </w:r>
      <w:r w:rsidRPr="00C767CC">
        <w:br/>
        <w:t>3.1 规定表格</w:t>
      </w:r>
      <w:r w:rsidRPr="00C767CC">
        <w:br/>
        <w:t>无</w:t>
      </w:r>
      <w:r w:rsidRPr="00C767CC">
        <w:br/>
        <w:t>4 术语和定义</w:t>
      </w:r>
      <w:r w:rsidRPr="00C767CC">
        <w:br/>
        <w:t>4.1 职业病危害项目申报</w:t>
      </w:r>
      <w:r w:rsidRPr="00C767CC">
        <w:br/>
        <w:t>职业病危害项目申报是指存在职业病危害的用人单位将本单位的基本情况、</w:t>
      </w:r>
      <w:r w:rsidRPr="00C767CC">
        <w:br/>
        <w:t>职业卫生培训情况、主要产品、职业病危害因素种类、职业病危害因素检测情</w:t>
      </w:r>
      <w:r w:rsidRPr="00C767CC">
        <w:br/>
      </w:r>
      <w:proofErr w:type="gramStart"/>
      <w:r w:rsidRPr="00C767CC">
        <w:t>况</w:t>
      </w:r>
      <w:proofErr w:type="gramEnd"/>
      <w:r w:rsidRPr="00C767CC">
        <w:t>、职业健康监护开展情况等如实、及时地向所在地卫生行政部门进行申报。</w:t>
      </w:r>
      <w:r w:rsidRPr="00C767CC">
        <w:br/>
        <w:t>5 职责</w:t>
      </w:r>
    </w:p>
    <w:p w14:paraId="347C6B5E" w14:textId="77777777" w:rsidR="00C767CC" w:rsidRPr="00C767CC" w:rsidRDefault="00C767CC" w:rsidP="00C767CC">
      <w:r w:rsidRPr="00C767CC">
        <w:t>G L C 2 6 0 6 0 2 - A</w:t>
      </w:r>
      <w:r w:rsidRPr="00C767CC">
        <w:br/>
        <w:t>2</w:t>
      </w:r>
      <w:r w:rsidRPr="00C767CC">
        <w:br/>
        <w:t>5.1 质量安全部职业卫生管理人员负责及时向所在地卫生行政部门申报职业病</w:t>
      </w:r>
      <w:r w:rsidRPr="00C767CC">
        <w:br/>
        <w:t>危害建设项目，存档相关资料并接受监督。</w:t>
      </w:r>
      <w:r w:rsidRPr="00C767CC">
        <w:br/>
        <w:t>5.2 各单位职业卫生管理人员负责向质量安全部提供职业病危害申报所需数据，</w:t>
      </w:r>
      <w:r w:rsidRPr="00C767CC">
        <w:br/>
        <w:t>例如：员工人数（正式员工和劳务派遣员工）、各岗位分布情况等；负责符合</w:t>
      </w:r>
      <w:r w:rsidRPr="00C767CC">
        <w:br/>
        <w:t>本程序 6.1.4 情形时向质量安全部上报申请重新申报。</w:t>
      </w:r>
      <w:r w:rsidRPr="00C767CC">
        <w:br/>
        <w:t>6 规定</w:t>
      </w:r>
      <w:r w:rsidRPr="00C767CC">
        <w:br/>
        <w:t>6.1 职业病危害申报</w:t>
      </w:r>
      <w:r w:rsidRPr="00C767CC">
        <w:br/>
        <w:t>6.1.1 公司职业病危害因素检测、日常监测和相关材料应及时、如实向职业卫</w:t>
      </w:r>
      <w:r w:rsidRPr="00C767CC">
        <w:br/>
        <w:t>生行政管理部门进行申报，具体内容如下：</w:t>
      </w:r>
      <w:r w:rsidRPr="00C767CC">
        <w:br/>
        <w:t>（1）公司的基本情况;</w:t>
      </w:r>
      <w:r w:rsidRPr="00C767CC">
        <w:br/>
        <w:t>（2）科研生产工作场所职业病危害因素种类、分布情况以及接触人数;</w:t>
      </w:r>
      <w:r w:rsidRPr="00C767CC">
        <w:br/>
        <w:t>（3）职业病危害因素检测、日常监测结果;</w:t>
      </w:r>
      <w:r w:rsidRPr="00C767CC">
        <w:br/>
        <w:t>（4）职业健康监护开展情况。</w:t>
      </w:r>
      <w:r w:rsidRPr="00C767CC">
        <w:br/>
        <w:t>6.1.2 职业病危害申报包括在线申报和纸质申报两种方式。首先通过“职业病危</w:t>
      </w:r>
      <w:r w:rsidRPr="00C767CC">
        <w:br/>
        <w:t>害申报系统”进行电子数据申报，同时将《职业病危害项目申报表》加盖公章后，</w:t>
      </w:r>
      <w:r w:rsidRPr="00C767CC">
        <w:br/>
        <w:t>连同有关资料一并上交所在地职业卫生监督管理部门。</w:t>
      </w:r>
      <w:r w:rsidRPr="00C767CC">
        <w:br/>
      </w:r>
      <w:r w:rsidRPr="00C767CC">
        <w:lastRenderedPageBreak/>
        <w:t>6.1.3 职业病危害项目申报回执应及时归入本公司职业卫生档案。</w:t>
      </w:r>
      <w:r w:rsidRPr="00C767CC">
        <w:br/>
        <w:t>6.1.4 有下列情形之一的，应按照本规定重新进行职业病危害申报。</w:t>
      </w:r>
      <w:r w:rsidRPr="00C767CC">
        <w:br/>
        <w:t>（1）进行新建、改建、扩建、技术改造或者技术引进建设项目的，自建设项</w:t>
      </w:r>
      <w:r w:rsidRPr="00C767CC">
        <w:br/>
        <w:t>目竣工验收之日起 30 日内进行申报；</w:t>
      </w:r>
      <w:r w:rsidRPr="00C767CC">
        <w:br/>
        <w:t>（2）因技术、工艺、设备或者材料等发生变化导致原申报的职业病危害因素</w:t>
      </w:r>
      <w:r w:rsidRPr="00C767CC">
        <w:br/>
        <w:t>及其相关内容发生重大变化的，自发生变化之日起 15 日内进行申报；</w:t>
      </w:r>
      <w:r w:rsidRPr="00C767CC">
        <w:br/>
        <w:t>（3）工作场所、名称、法定代表人或者主要负责人发生变化的，自发生变化</w:t>
      </w:r>
      <w:r w:rsidRPr="00C767CC">
        <w:br/>
        <w:t>之日起 15 日内进行申报；</w:t>
      </w:r>
      <w:r w:rsidRPr="00C767CC">
        <w:br/>
        <w:t>（4）经过职业病危害因素检测、日常监测或现状评价，发现原申报内容发生</w:t>
      </w:r>
      <w:r w:rsidRPr="00C767CC">
        <w:br/>
        <w:t>变化的，自收到有关检测、评价结果之日起 15 日内进行申报；</w:t>
      </w:r>
      <w:r w:rsidRPr="00C767CC">
        <w:br/>
        <w:t>（5）终止生产经营活动的，应当自生产经营活动终止之日起 15 日内向原申报</w:t>
      </w:r>
      <w:r w:rsidRPr="00C767CC">
        <w:br/>
        <w:t>机关报告并办理注销手续。</w:t>
      </w:r>
      <w:r w:rsidRPr="00C767CC">
        <w:br/>
        <w:t>7 程序</w:t>
      </w:r>
    </w:p>
    <w:p w14:paraId="242FCBB1" w14:textId="77777777" w:rsidR="00C767CC" w:rsidRPr="00C767CC" w:rsidRDefault="00C767CC" w:rsidP="00C767CC">
      <w:r w:rsidRPr="00C767CC">
        <w:t>G L C 2 6 0 6 0 2 - A</w:t>
      </w:r>
      <w:r w:rsidRPr="00C767CC">
        <w:br/>
        <w:t>3</w:t>
      </w:r>
      <w:r w:rsidRPr="00C767CC">
        <w:br/>
        <w:t>见附件 1：职业病危害申报流程模型</w:t>
      </w:r>
      <w:r w:rsidRPr="00C767CC">
        <w:br/>
        <w:t>见附件 2：职业病危害申报流程说明</w:t>
      </w:r>
      <w:r w:rsidRPr="00C767CC">
        <w:br/>
        <w:t>8 建立如下管理标准支持本管理程序</w:t>
      </w:r>
      <w:r w:rsidRPr="00C767CC">
        <w:br/>
        <w:t>无</w:t>
      </w:r>
      <w:r w:rsidRPr="00C767CC">
        <w:br/>
        <w:t>9 记录控制</w:t>
      </w:r>
      <w:r w:rsidRPr="00C767CC">
        <w:br/>
        <w:t>封面和更改单由安全管理室负责存档。</w:t>
      </w:r>
    </w:p>
    <w:p w14:paraId="3EBA6526" w14:textId="77777777" w:rsidR="00644D02" w:rsidRPr="00C767CC" w:rsidRDefault="00644D02"/>
    <w:sectPr w:rsidR="00644D02" w:rsidRPr="00C767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02"/>
    <w:rsid w:val="00644D02"/>
    <w:rsid w:val="009745B5"/>
    <w:rsid w:val="00C76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AD22F0-43DC-450E-A825-0A51FC6D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4D0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44D0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44D0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44D0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44D0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44D0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44D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4D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4D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4D0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44D0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44D0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44D02"/>
    <w:rPr>
      <w:rFonts w:cstheme="majorBidi"/>
      <w:color w:val="2F5496" w:themeColor="accent1" w:themeShade="BF"/>
      <w:sz w:val="28"/>
      <w:szCs w:val="28"/>
    </w:rPr>
  </w:style>
  <w:style w:type="character" w:customStyle="1" w:styleId="50">
    <w:name w:val="标题 5 字符"/>
    <w:basedOn w:val="a0"/>
    <w:link w:val="5"/>
    <w:uiPriority w:val="9"/>
    <w:semiHidden/>
    <w:rsid w:val="00644D02"/>
    <w:rPr>
      <w:rFonts w:cstheme="majorBidi"/>
      <w:color w:val="2F5496" w:themeColor="accent1" w:themeShade="BF"/>
      <w:sz w:val="24"/>
    </w:rPr>
  </w:style>
  <w:style w:type="character" w:customStyle="1" w:styleId="60">
    <w:name w:val="标题 6 字符"/>
    <w:basedOn w:val="a0"/>
    <w:link w:val="6"/>
    <w:uiPriority w:val="9"/>
    <w:semiHidden/>
    <w:rsid w:val="00644D02"/>
    <w:rPr>
      <w:rFonts w:cstheme="majorBidi"/>
      <w:b/>
      <w:bCs/>
      <w:color w:val="2F5496" w:themeColor="accent1" w:themeShade="BF"/>
    </w:rPr>
  </w:style>
  <w:style w:type="character" w:customStyle="1" w:styleId="70">
    <w:name w:val="标题 7 字符"/>
    <w:basedOn w:val="a0"/>
    <w:link w:val="7"/>
    <w:uiPriority w:val="9"/>
    <w:semiHidden/>
    <w:rsid w:val="00644D02"/>
    <w:rPr>
      <w:rFonts w:cstheme="majorBidi"/>
      <w:b/>
      <w:bCs/>
      <w:color w:val="595959" w:themeColor="text1" w:themeTint="A6"/>
    </w:rPr>
  </w:style>
  <w:style w:type="character" w:customStyle="1" w:styleId="80">
    <w:name w:val="标题 8 字符"/>
    <w:basedOn w:val="a0"/>
    <w:link w:val="8"/>
    <w:uiPriority w:val="9"/>
    <w:semiHidden/>
    <w:rsid w:val="00644D02"/>
    <w:rPr>
      <w:rFonts w:cstheme="majorBidi"/>
      <w:color w:val="595959" w:themeColor="text1" w:themeTint="A6"/>
    </w:rPr>
  </w:style>
  <w:style w:type="character" w:customStyle="1" w:styleId="90">
    <w:name w:val="标题 9 字符"/>
    <w:basedOn w:val="a0"/>
    <w:link w:val="9"/>
    <w:uiPriority w:val="9"/>
    <w:semiHidden/>
    <w:rsid w:val="00644D02"/>
    <w:rPr>
      <w:rFonts w:eastAsiaTheme="majorEastAsia" w:cstheme="majorBidi"/>
      <w:color w:val="595959" w:themeColor="text1" w:themeTint="A6"/>
    </w:rPr>
  </w:style>
  <w:style w:type="paragraph" w:styleId="a3">
    <w:name w:val="Title"/>
    <w:basedOn w:val="a"/>
    <w:next w:val="a"/>
    <w:link w:val="a4"/>
    <w:uiPriority w:val="10"/>
    <w:qFormat/>
    <w:rsid w:val="00644D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4D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4D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4D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4D02"/>
    <w:pPr>
      <w:spacing w:before="160"/>
      <w:jc w:val="center"/>
    </w:pPr>
    <w:rPr>
      <w:i/>
      <w:iCs/>
      <w:color w:val="404040" w:themeColor="text1" w:themeTint="BF"/>
    </w:rPr>
  </w:style>
  <w:style w:type="character" w:customStyle="1" w:styleId="a8">
    <w:name w:val="引用 字符"/>
    <w:basedOn w:val="a0"/>
    <w:link w:val="a7"/>
    <w:uiPriority w:val="29"/>
    <w:rsid w:val="00644D02"/>
    <w:rPr>
      <w:i/>
      <w:iCs/>
      <w:color w:val="404040" w:themeColor="text1" w:themeTint="BF"/>
    </w:rPr>
  </w:style>
  <w:style w:type="paragraph" w:styleId="a9">
    <w:name w:val="List Paragraph"/>
    <w:basedOn w:val="a"/>
    <w:uiPriority w:val="34"/>
    <w:qFormat/>
    <w:rsid w:val="00644D02"/>
    <w:pPr>
      <w:ind w:left="720"/>
      <w:contextualSpacing/>
    </w:pPr>
  </w:style>
  <w:style w:type="character" w:styleId="aa">
    <w:name w:val="Intense Emphasis"/>
    <w:basedOn w:val="a0"/>
    <w:uiPriority w:val="21"/>
    <w:qFormat/>
    <w:rsid w:val="00644D02"/>
    <w:rPr>
      <w:i/>
      <w:iCs/>
      <w:color w:val="2F5496" w:themeColor="accent1" w:themeShade="BF"/>
    </w:rPr>
  </w:style>
  <w:style w:type="paragraph" w:styleId="ab">
    <w:name w:val="Intense Quote"/>
    <w:basedOn w:val="a"/>
    <w:next w:val="a"/>
    <w:link w:val="ac"/>
    <w:uiPriority w:val="30"/>
    <w:qFormat/>
    <w:rsid w:val="00644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44D02"/>
    <w:rPr>
      <w:i/>
      <w:iCs/>
      <w:color w:val="2F5496" w:themeColor="accent1" w:themeShade="BF"/>
    </w:rPr>
  </w:style>
  <w:style w:type="character" w:styleId="ad">
    <w:name w:val="Intense Reference"/>
    <w:basedOn w:val="a0"/>
    <w:uiPriority w:val="32"/>
    <w:qFormat/>
    <w:rsid w:val="00644D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2026-05-22T01:57:00Z</dcterms:created>
  <dcterms:modified xsi:type="dcterms:W3CDTF">2026-05-22T01:59:00Z</dcterms:modified>
</cp:coreProperties>
</file>