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19D42" w14:textId="77777777" w:rsidR="00AB0716" w:rsidRPr="00AB0716" w:rsidRDefault="00AB0716" w:rsidP="00AB0716">
      <w:r w:rsidRPr="00AB0716">
        <w:t>能源消耗与能源监督管理程序</w:t>
      </w:r>
      <w:r w:rsidRPr="00AB0716">
        <w:br/>
        <w:t>1 范围</w:t>
      </w:r>
      <w:r w:rsidRPr="00AB0716">
        <w:br/>
        <w:t>本程序规定了公司各单位能源的管理与控制，回收与综合利用管理流程。</w:t>
      </w:r>
      <w:r w:rsidRPr="00AB0716">
        <w:br/>
        <w:t>本程序适用于公司各单位能源的管理、集中供用能管理、重点能耗设备管</w:t>
      </w:r>
      <w:r w:rsidRPr="00AB0716">
        <w:br/>
        <w:t>理、供热能管理、固定资产投资项目管理。</w:t>
      </w:r>
      <w:r w:rsidRPr="00AB0716">
        <w:br/>
        <w:t>本程序依据 GLG2608 节能环保管理规则编制。</w:t>
      </w:r>
      <w:r w:rsidRPr="00AB0716">
        <w:br/>
        <w:t>2 规范性引用文件</w:t>
      </w:r>
      <w:r w:rsidRPr="00AB0716">
        <w:br/>
        <w:t>GB/T 7119-2006 评价企业合理用水技术通则</w:t>
      </w:r>
      <w:r w:rsidRPr="00AB0716">
        <w:br/>
        <w:t>GB/T 16664-1996 企业供电系统节能监测方法</w:t>
      </w:r>
      <w:r w:rsidRPr="00AB0716">
        <w:br/>
        <w:t>GLG 2608 节能环保管理规则</w:t>
      </w:r>
      <w:r w:rsidRPr="00AB0716">
        <w:br/>
        <w:t>3 表格</w:t>
      </w:r>
      <w:r w:rsidRPr="00AB0716">
        <w:br/>
        <w:t>3.1 规定表格</w:t>
      </w:r>
      <w:r w:rsidRPr="00AB0716">
        <w:br/>
        <w:t>FM2608- 22 大功率用电设备记录清单</w:t>
      </w:r>
      <w:r w:rsidRPr="00AB0716">
        <w:br/>
        <w:t>4 术语和定义</w:t>
      </w:r>
      <w:r w:rsidRPr="00AB0716">
        <w:br/>
        <w:t>无</w:t>
      </w:r>
      <w:r w:rsidRPr="00AB0716">
        <w:br/>
        <w:t>5 职责</w:t>
      </w:r>
      <w:r w:rsidRPr="00AB0716">
        <w:br/>
        <w:t>5.1 质量安全部负责组织贯彻落实国家有关节能方面的法律、法规、规章、标</w:t>
      </w:r>
      <w:r w:rsidRPr="00AB0716">
        <w:br/>
        <w:t>准；结合集团公司、沈飞公司及地方主管部门相关节能管理要求制定公司节能</w:t>
      </w:r>
      <w:r w:rsidRPr="00AB0716">
        <w:br/>
        <w:t>管理中长期发展规划和年度计划并组织实施；负责公司能源管理体系的建设、</w:t>
      </w:r>
      <w:r w:rsidRPr="00AB0716">
        <w:br/>
        <w:t>保持和持续改进工作；负责对公司能源管理体系的有效性进行监视和测量；负</w:t>
      </w:r>
      <w:r w:rsidRPr="00AB0716">
        <w:br/>
      </w:r>
      <w:proofErr w:type="gramStart"/>
      <w:r w:rsidRPr="00AB0716">
        <w:t>责对各</w:t>
      </w:r>
      <w:proofErr w:type="gramEnd"/>
      <w:r w:rsidRPr="00AB0716">
        <w:t>责任单位的节能降耗工作进行指导、检查、监督和考核。</w:t>
      </w:r>
      <w:r w:rsidRPr="00AB0716">
        <w:br/>
        <w:t>5.2 生产运营部负责动能供应、动力运行过程中的节能工作进行监视和测量，</w:t>
      </w:r>
      <w:r w:rsidRPr="00AB0716">
        <w:br/>
        <w:t>负责集中供用能环节的节能管理，负责对大功率用电设备（30KW 以上）（包括空</w:t>
      </w:r>
      <w:r w:rsidRPr="00AB0716">
        <w:br/>
        <w:t>调）重点能耗设备（40KW 以上）运行维护环节的节能工作进行监视和测量。</w:t>
      </w:r>
    </w:p>
    <w:p w14:paraId="594AD6B3" w14:textId="77777777" w:rsidR="00AB0716" w:rsidRPr="00AB0716" w:rsidRDefault="00AB0716" w:rsidP="00AB0716">
      <w:r w:rsidRPr="00AB0716">
        <w:t>G L C 2 6 0 8 1 9 - A</w:t>
      </w:r>
      <w:r w:rsidRPr="00AB0716">
        <w:br/>
        <w:t>5.3 党委办公室/综合管理部负责绿化用水的管控，组织科学合理进行绿化取</w:t>
      </w:r>
      <w:r w:rsidRPr="00AB0716">
        <w:br/>
        <w:t>水、用水工作,对物业公司等相关方进行节能管理。</w:t>
      </w:r>
      <w:r w:rsidRPr="00AB0716">
        <w:br/>
        <w:t>5.4 公司各单位负责本单位落实公司节能降耗管理与持续改进工作要求。</w:t>
      </w:r>
      <w:r w:rsidRPr="00AB0716">
        <w:br/>
        <w:t>5.5 公司各部门负责本部门的能源的采购、贮存、发放、使用、节约与管理。</w:t>
      </w:r>
      <w:r w:rsidRPr="00AB0716">
        <w:br/>
        <w:t>6 规定</w:t>
      </w:r>
      <w:r w:rsidRPr="00AB0716">
        <w:br/>
        <w:t>6.1 策划节能降耗管理</w:t>
      </w:r>
      <w:r w:rsidRPr="00AB0716">
        <w:br/>
        <w:t>6.1.1 质量安全部每年组织策划公司年度节能重点工作任务，制定发布</w:t>
      </w:r>
      <w:proofErr w:type="gramStart"/>
      <w:r w:rsidRPr="00AB0716">
        <w:t>年度工</w:t>
      </w:r>
      <w:proofErr w:type="gramEnd"/>
      <w:r w:rsidRPr="00AB0716">
        <w:br/>
        <w:t>作计划。策划的依据主要包括：</w:t>
      </w:r>
      <w:r w:rsidRPr="00AB0716">
        <w:br/>
        <w:t>（1）国家法律法规、地方政府要求；</w:t>
      </w:r>
      <w:r w:rsidRPr="00AB0716">
        <w:br/>
        <w:t>（2）集团考核要求；</w:t>
      </w:r>
      <w:r w:rsidRPr="00AB0716">
        <w:br/>
        <w:t>（3）公司发展战略、职代会会议要求；</w:t>
      </w:r>
      <w:r w:rsidRPr="00AB0716">
        <w:br/>
        <w:t>（4）绿色航空工业标准要求；</w:t>
      </w:r>
      <w:r w:rsidRPr="00AB0716">
        <w:br/>
        <w:t>（5）上年度公司和各单位能源管理目标指标完成情况。</w:t>
      </w:r>
      <w:r w:rsidRPr="00AB0716">
        <w:br/>
      </w:r>
      <w:r w:rsidRPr="00AB0716">
        <w:lastRenderedPageBreak/>
        <w:t>6.2 节能降耗运行管控</w:t>
      </w:r>
      <w:r w:rsidRPr="00AB0716">
        <w:br/>
        <w:t>6.2.1 质量安全部对公司节能工作计划确定的重点工作、节能日常管理工作等</w:t>
      </w:r>
      <w:r w:rsidRPr="00AB0716">
        <w:br/>
        <w:t>进行监视测量，保持公司能源管理体系的稳定运行，保证主要用能设备设施的</w:t>
      </w:r>
      <w:r w:rsidRPr="00AB0716">
        <w:br/>
        <w:t>经济运行，定期组织进行工作总结。</w:t>
      </w:r>
      <w:r w:rsidRPr="00AB0716">
        <w:br/>
        <w:t>6.2.2 节能</w:t>
      </w:r>
      <w:proofErr w:type="gramStart"/>
      <w:r w:rsidRPr="00AB0716">
        <w:t>降耗管</w:t>
      </w:r>
      <w:proofErr w:type="gramEnd"/>
      <w:r w:rsidRPr="00AB0716">
        <w:t>控的环节主要包括能源的购入存储、加工转换、分配传输、</w:t>
      </w:r>
      <w:r w:rsidRPr="00AB0716">
        <w:br/>
        <w:t>能源使用，以及能源的分析评价等。</w:t>
      </w:r>
      <w:r w:rsidRPr="00AB0716">
        <w:br/>
        <w:t>6.2.3 质量安全部每月至少组织开展一次节能检查，检查的内容参见附录 A，对</w:t>
      </w:r>
      <w:r w:rsidRPr="00AB0716">
        <w:br/>
        <w:t>检查出现的问题，提出隐患整改通知单，并按隐患整改通知单执行。</w:t>
      </w:r>
      <w:r w:rsidRPr="00AB0716">
        <w:br/>
        <w:t>6.2.4 各责任单位每月应至少开展两次节能自查工作，并留存记录。</w:t>
      </w:r>
      <w:r w:rsidRPr="00AB0716">
        <w:br/>
        <w:t>6.2.5 质量安全部组织开展节能专项工作：</w:t>
      </w:r>
      <w:r w:rsidRPr="00AB0716">
        <w:br/>
        <w:t>（1）开展能源审计，公司每五年至少开展一次能源审计工作，对公司能源</w:t>
      </w:r>
      <w:r w:rsidRPr="00AB0716">
        <w:br/>
        <w:t>利用状况进行全面的诊断，查找节约潜力，为制定节能中长期发展规划提供依</w:t>
      </w:r>
      <w:r w:rsidRPr="00AB0716">
        <w:br/>
        <w:t>据；</w:t>
      </w:r>
      <w:r w:rsidRPr="00AB0716">
        <w:br/>
        <w:t>（2）开展节能监测，依据国家有关节约能源的法规（或行业、地方规定）</w:t>
      </w:r>
      <w:r w:rsidRPr="00AB0716">
        <w:br/>
        <w:t>和能源标准，对主要耗能设备能源利用状况进行监督、检查、测试和评价；</w:t>
      </w:r>
      <w:r w:rsidRPr="00AB0716">
        <w:br/>
        <w:t>（3）开展合同能源管理，应用先进的节能管理服务模式，委托专业机构进</w:t>
      </w:r>
      <w:r w:rsidRPr="00AB0716">
        <w:br/>
        <w:t>行节能诊断、节能技术改造与应用，合作分享节能效益，降低一次性投入大量</w:t>
      </w:r>
      <w:r w:rsidRPr="00AB0716">
        <w:br/>
        <w:t>资金给公司带来的不确定性风险；</w:t>
      </w:r>
      <w:r w:rsidRPr="00AB0716">
        <w:br/>
        <w:t>（4）开展清洁生产工作，对生产过程进行调查和诊断，找出能耗高、物耗</w:t>
      </w:r>
      <w:r w:rsidRPr="00AB0716">
        <w:br/>
        <w:t>高、污染重的原因，减少有毒有害物料的产生和使用，降低能耗、物耗及废物</w:t>
      </w:r>
    </w:p>
    <w:p w14:paraId="271B762F" w14:textId="77777777" w:rsidR="00AB0716" w:rsidRPr="00AB0716" w:rsidRDefault="00AB0716" w:rsidP="00AB0716">
      <w:r w:rsidRPr="00AB0716">
        <w:t>G L C 2 6 0 8 1 9 - A</w:t>
      </w:r>
      <w:r w:rsidRPr="00AB0716">
        <w:br/>
        <w:t>产生；</w:t>
      </w:r>
      <w:r w:rsidRPr="00AB0716">
        <w:br/>
        <w:t>（5）开展绿色航空/绿色制造企业建设，响应国家和集团绿色发展要求，</w:t>
      </w:r>
      <w:r w:rsidRPr="00AB0716">
        <w:br/>
        <w:t>贯彻落实绿色制造，实现节能工作标准化管理；</w:t>
      </w:r>
      <w:r w:rsidRPr="00AB0716">
        <w:br/>
        <w:t>（6）国家法律法规、地方政府、集团公司等上级主管部门要求及倡导开展</w:t>
      </w:r>
      <w:r w:rsidRPr="00AB0716">
        <w:br/>
        <w:t>的其他专项工作。</w:t>
      </w:r>
      <w:r w:rsidRPr="00AB0716">
        <w:br/>
        <w:t>（7）质量安全部按月对各责任单位开展节能降耗运行状况的监督检查。</w:t>
      </w:r>
      <w:r w:rsidRPr="00AB0716">
        <w:br/>
        <w:t>6.2.7 供电管理</w:t>
      </w:r>
      <w:r w:rsidRPr="00AB0716">
        <w:br/>
        <w:t>（1）班后要关灯；</w:t>
      </w:r>
      <w:r w:rsidRPr="00AB0716">
        <w:br/>
        <w:t>（2）自然光线</w:t>
      </w:r>
      <w:proofErr w:type="gramStart"/>
      <w:r w:rsidRPr="00AB0716">
        <w:t>充足要</w:t>
      </w:r>
      <w:proofErr w:type="gramEnd"/>
      <w:r w:rsidRPr="00AB0716">
        <w:t>关灯，杜绝白昼灯现象；</w:t>
      </w:r>
      <w:r w:rsidRPr="00AB0716">
        <w:br/>
        <w:t>（3）班中“人走关灯”，杜绝现场无人的长明灯现象；</w:t>
      </w:r>
      <w:r w:rsidRPr="00AB0716">
        <w:br/>
        <w:t>（4）在满足照明的条件下，按开关控制的区域进行管控，减少照明灯的开</w:t>
      </w:r>
      <w:r w:rsidRPr="00AB0716">
        <w:br/>
        <w:t>启数量；</w:t>
      </w:r>
      <w:r w:rsidRPr="00AB0716">
        <w:br/>
        <w:t>（5）会议室、淋浴间等公共区域，有负责人管理，同时“谁使用、谁负</w:t>
      </w:r>
      <w:r w:rsidRPr="00AB0716">
        <w:br/>
        <w:t>责”；</w:t>
      </w:r>
      <w:r w:rsidRPr="00AB0716">
        <w:br/>
        <w:t>（6）多单位共用区域，以开关所在位置划分，“谁近谁负责”，明确厂房、</w:t>
      </w:r>
      <w:r w:rsidRPr="00AB0716">
        <w:br/>
        <w:t>楼宇的责任区划分，实现管理的无缝对接。</w:t>
      </w:r>
      <w:r w:rsidRPr="00AB0716">
        <w:br/>
        <w:t>6.2.8 用油管理</w:t>
      </w:r>
      <w:r w:rsidRPr="00AB0716">
        <w:br/>
      </w:r>
      <w:r w:rsidRPr="00AB0716">
        <w:lastRenderedPageBreak/>
        <w:t>（1）车辆用油管理：车辆驾驶人员要加强车辆的日常维护保养，保证车辆</w:t>
      </w:r>
      <w:r w:rsidRPr="00AB0716">
        <w:br/>
        <w:t>技术状况完好，节约用油，提高保护环境的意识。</w:t>
      </w:r>
      <w:r w:rsidRPr="00AB0716">
        <w:br/>
        <w:t>（2）设备操作人员要定期检查设备及供油系统是否完好正常，合理注油，</w:t>
      </w:r>
      <w:r w:rsidRPr="00AB0716">
        <w:br/>
        <w:t>避免跑、冒、滴、漏。</w:t>
      </w:r>
      <w:r w:rsidRPr="00AB0716">
        <w:br/>
        <w:t>6.2.9 用水管理</w:t>
      </w:r>
      <w:r w:rsidRPr="00AB0716">
        <w:br/>
        <w:t>（1）生产运营部依照生产需要科学供水、合理调节水压；加强供水管网和</w:t>
      </w:r>
      <w:r w:rsidRPr="00AB0716">
        <w:br/>
        <w:t>供水设施的检修和维护，防止跑、冒、滴、漏等现象。</w:t>
      </w:r>
      <w:r w:rsidRPr="00AB0716">
        <w:br/>
        <w:t>（2）各单位应定期检查水管网及用水设备、器具是否正常，发现水龙头或</w:t>
      </w:r>
      <w:r w:rsidRPr="00AB0716">
        <w:br/>
        <w:t>水管、阀门漏水等异常时应及时组织维修或报修。</w:t>
      </w:r>
      <w:r w:rsidRPr="00AB0716">
        <w:br/>
        <w:t>6.2.10 淘汰设备管理</w:t>
      </w:r>
      <w:r w:rsidRPr="00AB0716">
        <w:br/>
        <w:t>（1）生产运营部对所主管的高耗能淘汰落后设备（产品）进行组织排查并</w:t>
      </w:r>
      <w:r w:rsidRPr="00AB0716">
        <w:br/>
        <w:t>组织制定淘汰计划，淘汰设备未替代更新前应采取增加设备的维护保养频次、</w:t>
      </w:r>
      <w:r w:rsidRPr="00AB0716">
        <w:br/>
        <w:t>缩短检修周期等措施。</w:t>
      </w:r>
      <w:r w:rsidRPr="00AB0716">
        <w:br/>
        <w:t>（2）使用单位应减少高耗能淘汰落后设备的食用频次或不适用，严禁使用</w:t>
      </w:r>
      <w:r w:rsidRPr="00AB0716">
        <w:br/>
        <w:t>铸铁阀门和螺旋升降式水嘴，按主管部门要求落实设备的淘汰更新工作。</w:t>
      </w:r>
      <w:r w:rsidRPr="00AB0716">
        <w:br/>
        <w:t>6.2.11 集中供用能管理</w:t>
      </w:r>
      <w:r w:rsidRPr="00AB0716">
        <w:br/>
        <w:t>（1）生产运营部应做好生产环节的节能管理，对各生产单位的集中供用能</w:t>
      </w:r>
    </w:p>
    <w:p w14:paraId="6391A4CA" w14:textId="77777777" w:rsidR="00AB0716" w:rsidRPr="00AB0716" w:rsidRDefault="00AB0716" w:rsidP="00AB0716">
      <w:r w:rsidRPr="00AB0716">
        <w:t>G L C 2 6 0 8 1 9 - A</w:t>
      </w:r>
      <w:r w:rsidRPr="00AB0716">
        <w:br/>
        <w:t>情况加强监督检查，生产计划和调度安排要有节能要求。</w:t>
      </w:r>
      <w:r w:rsidRPr="00AB0716">
        <w:br/>
        <w:t>（2）电加热设备应采取措施提高负荷率，科学集中排产、生产，负荷率不</w:t>
      </w:r>
      <w:r w:rsidRPr="00AB0716">
        <w:br/>
        <w:t>得低于 50%，避峰填谷。</w:t>
      </w:r>
      <w:r w:rsidRPr="00AB0716">
        <w:br/>
        <w:t>6.2.12 设备节能管理</w:t>
      </w:r>
      <w:r w:rsidRPr="00AB0716">
        <w:br/>
        <w:t>（1） 30KW 以上大功率用能设备要有专人负责，职责明确，管理人员和操</w:t>
      </w:r>
      <w:r w:rsidRPr="00AB0716">
        <w:br/>
      </w:r>
      <w:proofErr w:type="gramStart"/>
      <w:r w:rsidRPr="00AB0716">
        <w:t>作人</w:t>
      </w:r>
      <w:proofErr w:type="gramEnd"/>
      <w:r w:rsidRPr="00AB0716">
        <w:t>员应掌握设备的经济运行有关标准和要求。</w:t>
      </w:r>
      <w:r w:rsidRPr="00AB0716">
        <w:br/>
        <w:t>（2） 各生产单位建立 30KW 以上大功率用电设备记录清单(附件 3)并保持</w:t>
      </w:r>
      <w:r w:rsidRPr="00AB0716">
        <w:br/>
        <w:t>动态更新，上报至质量安全部,属于淘汰型号的设备要特别标注，便于识别，</w:t>
      </w:r>
      <w:r w:rsidRPr="00AB0716">
        <w:br/>
        <w:t>（3） 生产运营部配合质量安全部对大功率用能设备的运行情况进行定期</w:t>
      </w:r>
      <w:r w:rsidRPr="00AB0716">
        <w:br/>
        <w:t>监测和数据分析，及时发现并解决能源浪费问题，确保设备高效运行。</w:t>
      </w:r>
      <w:r w:rsidRPr="00AB0716">
        <w:br/>
        <w:t>（4） 各生产单位对大功率用能设备的启</w:t>
      </w:r>
      <w:proofErr w:type="gramStart"/>
      <w:r w:rsidRPr="00AB0716">
        <w:t>停进行</w:t>
      </w:r>
      <w:proofErr w:type="gramEnd"/>
      <w:r w:rsidRPr="00AB0716">
        <w:t>精细化管理，根据生产需要</w:t>
      </w:r>
      <w:r w:rsidRPr="00AB0716">
        <w:br/>
        <w:t>进行调整，避免设备长时间闲置或无故启动，减少能源浪费。</w:t>
      </w:r>
      <w:r w:rsidRPr="00AB0716">
        <w:br/>
        <w:t>（5） 质量安全部对重点能耗设备定期进行巡检（维护保养，制定运行及检</w:t>
      </w:r>
      <w:r w:rsidRPr="00AB0716">
        <w:br/>
        <w:t>修计划）确保设备的正常运行。</w:t>
      </w:r>
      <w:r w:rsidRPr="00AB0716">
        <w:br/>
        <w:t>（6） 实行能源计量与分析，进行能耗核算，分析消耗差异，提出具体的能</w:t>
      </w:r>
      <w:r w:rsidRPr="00AB0716">
        <w:br/>
        <w:t>耗降低方案并实施。</w:t>
      </w:r>
      <w:r w:rsidRPr="00AB0716">
        <w:br/>
        <w:t>6.2.13 供热能管理</w:t>
      </w:r>
      <w:r w:rsidRPr="00AB0716">
        <w:br/>
        <w:t>（1） 生产运营部应该按计划进行供热机组及附件的日常检修，应确保锅炉</w:t>
      </w:r>
      <w:r w:rsidRPr="00AB0716">
        <w:br/>
        <w:t>运行在正常负荷内，避免因热效率低而增加能源消耗。</w:t>
      </w:r>
      <w:r w:rsidRPr="00AB0716">
        <w:br/>
        <w:t>（2） 对热力管网应建立巡查机制，加强管网的维护与检修，保存记录。</w:t>
      </w:r>
      <w:r w:rsidRPr="00AB0716">
        <w:br/>
      </w:r>
      <w:r w:rsidRPr="00AB0716">
        <w:lastRenderedPageBreak/>
        <w:t>（3） 各单位在供暖期应</w:t>
      </w:r>
      <w:proofErr w:type="gramStart"/>
      <w:r w:rsidRPr="00AB0716">
        <w:t>杜绝长</w:t>
      </w:r>
      <w:proofErr w:type="gramEnd"/>
      <w:r w:rsidRPr="00AB0716">
        <w:t>时间开窗、开门，防止热损失。</w:t>
      </w:r>
      <w:r w:rsidRPr="00AB0716">
        <w:br/>
        <w:t>6.2.14 固定资产投资项目管理</w:t>
      </w:r>
      <w:r w:rsidRPr="00AB0716">
        <w:br/>
        <w:t>（1） 固定资产投资项目应符合国家有关节能法律法规要求，严把能耗增长</w:t>
      </w:r>
      <w:r w:rsidRPr="00AB0716">
        <w:br/>
        <w:t>源头关，避免盲目建设导致的能源浪费和用能不合理现象</w:t>
      </w:r>
      <w:r w:rsidRPr="00AB0716">
        <w:br/>
        <w:t>（2） 经营发展部应组织质量安全部对固定资产投资项目进行节能审查会</w:t>
      </w:r>
      <w:r w:rsidRPr="00AB0716">
        <w:br/>
        <w:t>签、参与项目前期规划设计、论证、验收等过程。</w:t>
      </w:r>
      <w:r w:rsidRPr="00AB0716">
        <w:br/>
        <w:t>（3） 针对能耗增量达到相应标准（以地方最新的固定资产投资项目节能审</w:t>
      </w:r>
      <w:r w:rsidRPr="00AB0716">
        <w:br/>
        <w:t>查办法为准）的固定资产投资项目，经营发展部应按照要求组织开展节能审查</w:t>
      </w:r>
      <w:r w:rsidRPr="00AB0716">
        <w:br/>
        <w:t>及投产前节能验收工作，并按要求报相关主管部门审批或备案。</w:t>
      </w:r>
      <w:r w:rsidRPr="00AB0716">
        <w:br/>
        <w:t>（4） 能源增量达到 1000 吨标准煤的项目，经营发展部应按国家及地方主</w:t>
      </w:r>
      <w:r w:rsidRPr="00AB0716">
        <w:br/>
        <w:t>管部门要求落实节能审查；能源增量小于 1000 吨标准煤的项目，原则上不需进</w:t>
      </w:r>
      <w:r w:rsidRPr="00AB0716">
        <w:br/>
        <w:t>行节能审查，但应组织质量安全部进行参与内部评审会签。</w:t>
      </w:r>
      <w:r w:rsidRPr="00AB0716">
        <w:br/>
        <w:t>（5） 质量安全部负责参与审查节能报告中节能相关要求，同时参与节能验</w:t>
      </w:r>
      <w:r w:rsidRPr="00AB0716">
        <w:br/>
        <w:t>收工作。</w:t>
      </w:r>
    </w:p>
    <w:p w14:paraId="656BD0AB" w14:textId="77777777" w:rsidR="00AB0716" w:rsidRPr="00AB0716" w:rsidRDefault="00AB0716" w:rsidP="00AB0716">
      <w:r w:rsidRPr="00AB0716">
        <w:t>G L C 2 6 0 8 1 9 - A</w:t>
      </w:r>
      <w:r w:rsidRPr="00AB0716">
        <w:br/>
        <w:t>（6） 各单位在编写经济性论证报告和技术改造技术要求过程中，针对各类</w:t>
      </w:r>
      <w:r w:rsidRPr="00AB0716">
        <w:br/>
        <w:t>设备设施的选型应填写</w:t>
      </w:r>
      <w:proofErr w:type="gramStart"/>
      <w:r w:rsidRPr="00AB0716">
        <w:t>需安哟高的</w:t>
      </w:r>
      <w:proofErr w:type="gramEnd"/>
      <w:r w:rsidRPr="00AB0716">
        <w:t>标准依据，明确标准号和标准名称。</w:t>
      </w:r>
      <w:r w:rsidRPr="00AB0716">
        <w:br/>
        <w:t>（7） 各单位应通过合同/协议等提出对相关方的节能要求，通过临时用电</w:t>
      </w:r>
      <w:r w:rsidRPr="00AB0716">
        <w:br/>
        <w:t>/水等能源应安装计量表计收费、用能告知、能源检查、考核等方式对</w:t>
      </w:r>
      <w:proofErr w:type="gramStart"/>
      <w:r w:rsidRPr="00AB0716">
        <w:t>相关方施</w:t>
      </w:r>
      <w:proofErr w:type="gramEnd"/>
      <w:r w:rsidRPr="00AB0716">
        <w:br/>
        <w:t>加影响。</w:t>
      </w:r>
      <w:r w:rsidRPr="00AB0716">
        <w:br/>
        <w:t>6.3 节能降耗持续改进</w:t>
      </w:r>
      <w:r w:rsidRPr="00AB0716">
        <w:br/>
        <w:t>6.3.1 质量安全部结合节能降耗各项工作的运行情况，并结合公司内外部工作</w:t>
      </w:r>
      <w:r w:rsidRPr="00AB0716">
        <w:br/>
        <w:t>要求，及时优化完善节能降耗业务工作，制定改进工作计划，持续改进公司的</w:t>
      </w:r>
      <w:r w:rsidRPr="00AB0716">
        <w:br/>
        <w:t>节能降耗工作。</w:t>
      </w:r>
      <w:r w:rsidRPr="00AB0716">
        <w:br/>
        <w:t>6.3.2 各相关管理部门以及用能单位应积极落实公司节能降耗工作持续改进</w:t>
      </w:r>
      <w:r w:rsidRPr="00AB0716">
        <w:br/>
        <w:t>工作部署。</w:t>
      </w:r>
      <w:r w:rsidRPr="00AB0716">
        <w:br/>
        <w:t>7 程序</w:t>
      </w:r>
      <w:r w:rsidRPr="00AB0716">
        <w:br/>
        <w:t>见附件 1 能源消耗与能源监督管理流程</w:t>
      </w:r>
      <w:r w:rsidRPr="00AB0716">
        <w:br/>
        <w:t>见附件 2 能源消耗与能源监督管理流程说明</w:t>
      </w:r>
      <w:r w:rsidRPr="00AB0716">
        <w:br/>
        <w:t>8 建立如下管理标准支持本管理程序</w:t>
      </w:r>
      <w:r w:rsidRPr="00AB0716">
        <w:br/>
        <w:t>无</w:t>
      </w:r>
      <w:r w:rsidRPr="00AB0716">
        <w:br/>
        <w:t>9 记录控制</w:t>
      </w:r>
      <w:r w:rsidRPr="00AB0716">
        <w:br/>
        <w:t>FM2608- 22大功率用电设备记录清单由各责任单位负责存档(附件3)，保存</w:t>
      </w:r>
      <w:r w:rsidRPr="00AB0716">
        <w:br/>
        <w:t>期限为五年。</w:t>
      </w:r>
    </w:p>
    <w:p w14:paraId="2912008D" w14:textId="77777777" w:rsidR="00980D33" w:rsidRPr="00AB0716" w:rsidRDefault="00980D33"/>
    <w:sectPr w:rsidR="00980D33" w:rsidRPr="00AB07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D33"/>
    <w:rsid w:val="00980D33"/>
    <w:rsid w:val="00982136"/>
    <w:rsid w:val="00AB0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F85572-A281-4A03-9385-F56C8947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80D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80D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80D3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80D3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80D3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80D3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80D3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0D3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80D3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0D3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80D3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80D3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80D33"/>
    <w:rPr>
      <w:rFonts w:cstheme="majorBidi"/>
      <w:color w:val="2F5496" w:themeColor="accent1" w:themeShade="BF"/>
      <w:sz w:val="28"/>
      <w:szCs w:val="28"/>
    </w:rPr>
  </w:style>
  <w:style w:type="character" w:customStyle="1" w:styleId="50">
    <w:name w:val="标题 5 字符"/>
    <w:basedOn w:val="a0"/>
    <w:link w:val="5"/>
    <w:uiPriority w:val="9"/>
    <w:semiHidden/>
    <w:rsid w:val="00980D33"/>
    <w:rPr>
      <w:rFonts w:cstheme="majorBidi"/>
      <w:color w:val="2F5496" w:themeColor="accent1" w:themeShade="BF"/>
      <w:sz w:val="24"/>
    </w:rPr>
  </w:style>
  <w:style w:type="character" w:customStyle="1" w:styleId="60">
    <w:name w:val="标题 6 字符"/>
    <w:basedOn w:val="a0"/>
    <w:link w:val="6"/>
    <w:uiPriority w:val="9"/>
    <w:semiHidden/>
    <w:rsid w:val="00980D33"/>
    <w:rPr>
      <w:rFonts w:cstheme="majorBidi"/>
      <w:b/>
      <w:bCs/>
      <w:color w:val="2F5496" w:themeColor="accent1" w:themeShade="BF"/>
    </w:rPr>
  </w:style>
  <w:style w:type="character" w:customStyle="1" w:styleId="70">
    <w:name w:val="标题 7 字符"/>
    <w:basedOn w:val="a0"/>
    <w:link w:val="7"/>
    <w:uiPriority w:val="9"/>
    <w:semiHidden/>
    <w:rsid w:val="00980D33"/>
    <w:rPr>
      <w:rFonts w:cstheme="majorBidi"/>
      <w:b/>
      <w:bCs/>
      <w:color w:val="595959" w:themeColor="text1" w:themeTint="A6"/>
    </w:rPr>
  </w:style>
  <w:style w:type="character" w:customStyle="1" w:styleId="80">
    <w:name w:val="标题 8 字符"/>
    <w:basedOn w:val="a0"/>
    <w:link w:val="8"/>
    <w:uiPriority w:val="9"/>
    <w:semiHidden/>
    <w:rsid w:val="00980D33"/>
    <w:rPr>
      <w:rFonts w:cstheme="majorBidi"/>
      <w:color w:val="595959" w:themeColor="text1" w:themeTint="A6"/>
    </w:rPr>
  </w:style>
  <w:style w:type="character" w:customStyle="1" w:styleId="90">
    <w:name w:val="标题 9 字符"/>
    <w:basedOn w:val="a0"/>
    <w:link w:val="9"/>
    <w:uiPriority w:val="9"/>
    <w:semiHidden/>
    <w:rsid w:val="00980D33"/>
    <w:rPr>
      <w:rFonts w:eastAsiaTheme="majorEastAsia" w:cstheme="majorBidi"/>
      <w:color w:val="595959" w:themeColor="text1" w:themeTint="A6"/>
    </w:rPr>
  </w:style>
  <w:style w:type="paragraph" w:styleId="a3">
    <w:name w:val="Title"/>
    <w:basedOn w:val="a"/>
    <w:next w:val="a"/>
    <w:link w:val="a4"/>
    <w:uiPriority w:val="10"/>
    <w:qFormat/>
    <w:rsid w:val="00980D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0D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0D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0D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0D33"/>
    <w:pPr>
      <w:spacing w:before="160"/>
      <w:jc w:val="center"/>
    </w:pPr>
    <w:rPr>
      <w:i/>
      <w:iCs/>
      <w:color w:val="404040" w:themeColor="text1" w:themeTint="BF"/>
    </w:rPr>
  </w:style>
  <w:style w:type="character" w:customStyle="1" w:styleId="a8">
    <w:name w:val="引用 字符"/>
    <w:basedOn w:val="a0"/>
    <w:link w:val="a7"/>
    <w:uiPriority w:val="29"/>
    <w:rsid w:val="00980D33"/>
    <w:rPr>
      <w:i/>
      <w:iCs/>
      <w:color w:val="404040" w:themeColor="text1" w:themeTint="BF"/>
    </w:rPr>
  </w:style>
  <w:style w:type="paragraph" w:styleId="a9">
    <w:name w:val="List Paragraph"/>
    <w:basedOn w:val="a"/>
    <w:uiPriority w:val="34"/>
    <w:qFormat/>
    <w:rsid w:val="00980D33"/>
    <w:pPr>
      <w:ind w:left="720"/>
      <w:contextualSpacing/>
    </w:pPr>
  </w:style>
  <w:style w:type="character" w:styleId="aa">
    <w:name w:val="Intense Emphasis"/>
    <w:basedOn w:val="a0"/>
    <w:uiPriority w:val="21"/>
    <w:qFormat/>
    <w:rsid w:val="00980D33"/>
    <w:rPr>
      <w:i/>
      <w:iCs/>
      <w:color w:val="2F5496" w:themeColor="accent1" w:themeShade="BF"/>
    </w:rPr>
  </w:style>
  <w:style w:type="paragraph" w:styleId="ab">
    <w:name w:val="Intense Quote"/>
    <w:basedOn w:val="a"/>
    <w:next w:val="a"/>
    <w:link w:val="ac"/>
    <w:uiPriority w:val="30"/>
    <w:qFormat/>
    <w:rsid w:val="00980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80D33"/>
    <w:rPr>
      <w:i/>
      <w:iCs/>
      <w:color w:val="2F5496" w:themeColor="accent1" w:themeShade="BF"/>
    </w:rPr>
  </w:style>
  <w:style w:type="character" w:styleId="ad">
    <w:name w:val="Intense Reference"/>
    <w:basedOn w:val="a0"/>
    <w:uiPriority w:val="32"/>
    <w:qFormat/>
    <w:rsid w:val="00980D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2026-05-22T03:36:00Z</dcterms:created>
  <dcterms:modified xsi:type="dcterms:W3CDTF">2026-05-22T03:37:00Z</dcterms:modified>
</cp:coreProperties>
</file>