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0DEF4" w14:textId="77777777" w:rsidR="00FF3810" w:rsidRPr="00FF3810" w:rsidRDefault="00FF3810" w:rsidP="00FF3810">
      <w:r w:rsidRPr="00FF3810">
        <w:t>能源计量管理程序</w:t>
      </w:r>
      <w:r w:rsidRPr="00FF3810">
        <w:br/>
        <w:t>1 范围</w:t>
      </w:r>
      <w:r w:rsidRPr="00FF3810">
        <w:br/>
        <w:t>本程序规定了公司能源计量器具的配备、使用、维护、检定/校准、报废管</w:t>
      </w:r>
      <w:r w:rsidRPr="00FF3810">
        <w:br/>
        <w:t>理要求。</w:t>
      </w:r>
      <w:r w:rsidRPr="00FF3810">
        <w:br/>
        <w:t>本程序适用于公司的能源计量器具管理。</w:t>
      </w:r>
      <w:r w:rsidRPr="00FF3810">
        <w:br/>
        <w:t>2 引用文件</w:t>
      </w:r>
      <w:r w:rsidRPr="00FF3810">
        <w:br/>
        <w:t>《用能单位能源计量器具配备和管理通则》（GB 17167）</w:t>
      </w:r>
      <w:r w:rsidRPr="00FF3810">
        <w:br/>
        <w:t>《企业能源计量网络图绘制方法》（GB/T 33656）</w:t>
      </w:r>
      <w:r w:rsidRPr="00FF3810">
        <w:br/>
        <w:t>《能源双碳管理规则》（GLG2615）</w:t>
      </w:r>
      <w:r w:rsidRPr="00FF3810">
        <w:br/>
        <w:t>3 表格</w:t>
      </w:r>
      <w:r w:rsidRPr="00FF3810">
        <w:br/>
        <w:t>3.1 规定表格</w:t>
      </w:r>
      <w:r w:rsidRPr="00FF3810">
        <w:br/>
        <w:t>FM2615-04 能源计量器具配备情况统计表</w:t>
      </w:r>
      <w:r w:rsidRPr="00FF3810">
        <w:br/>
        <w:t>FM2615-05 能源计量</w:t>
      </w:r>
      <w:proofErr w:type="gramStart"/>
      <w:r w:rsidRPr="00FF3810">
        <w:t>器具台</w:t>
      </w:r>
      <w:proofErr w:type="gramEnd"/>
      <w:r w:rsidRPr="00FF3810">
        <w:t>账</w:t>
      </w:r>
      <w:r w:rsidRPr="00FF3810">
        <w:br/>
        <w:t>3.2 引用表格</w:t>
      </w:r>
      <w:r w:rsidRPr="00FF3810">
        <w:br/>
        <w:t>FM2609-09 计量仪表</w:t>
      </w:r>
      <w:proofErr w:type="gramStart"/>
      <w:r w:rsidRPr="00FF3810">
        <w:t>随设备</w:t>
      </w:r>
      <w:proofErr w:type="gramEnd"/>
      <w:r w:rsidRPr="00FF3810">
        <w:t>大中修校准申请单</w:t>
      </w:r>
      <w:r w:rsidRPr="00FF3810">
        <w:br/>
        <w:t>4 术语和定义</w:t>
      </w:r>
      <w:r w:rsidRPr="00FF3810">
        <w:br/>
        <w:t>4.1 能源计量</w:t>
      </w:r>
      <w:r w:rsidRPr="00FF3810">
        <w:br/>
        <w:t>对满足生产、生活需要的天然气、电、压缩空气、蒸汽、水等能源使用量</w:t>
      </w:r>
      <w:r w:rsidRPr="00FF3810">
        <w:br/>
        <w:t>的计量。</w:t>
      </w:r>
      <w:r w:rsidRPr="00FF3810">
        <w:br/>
        <w:t>4.2 能源计量器具</w:t>
      </w:r>
    </w:p>
    <w:p w14:paraId="6E55FA4C" w14:textId="77777777" w:rsidR="00FF3810" w:rsidRPr="00FF3810" w:rsidRDefault="00FF3810" w:rsidP="00FF3810">
      <w:r w:rsidRPr="00FF3810">
        <w:t>GLC261510-A</w:t>
      </w:r>
      <w:r w:rsidRPr="00FF3810">
        <w:br/>
        <w:t>2</w:t>
      </w:r>
      <w:r w:rsidRPr="00FF3810">
        <w:br/>
        <w:t>测量对象为一次能源、二次能源和载能工质的计量器具。</w:t>
      </w:r>
      <w:r w:rsidRPr="00FF3810">
        <w:br/>
        <w:t>4.3 能源计量器具配备率</w:t>
      </w:r>
      <w:r w:rsidRPr="00FF3810">
        <w:br/>
        <w:t>能源计量器具实际的安装配备数量占理论需要量的百分数。</w:t>
      </w:r>
      <w:r w:rsidRPr="00FF3810">
        <w:br/>
        <w:t>4.4 分类计量</w:t>
      </w:r>
      <w:r w:rsidRPr="00FF3810">
        <w:br/>
        <w:t>按用能单位购入或储存或使用的各种一次能源、二次能源和载能工质等能</w:t>
      </w:r>
      <w:r w:rsidRPr="00FF3810">
        <w:br/>
        <w:t>源种类，进行分门别类单独计量。</w:t>
      </w:r>
      <w:r w:rsidRPr="00FF3810">
        <w:br/>
        <w:t>4.5 分级计量</w:t>
      </w:r>
      <w:r w:rsidRPr="00FF3810">
        <w:br/>
        <w:t>按用能单位(公司、一级计量)、次级用能单位（各部门、二级计量）、主</w:t>
      </w:r>
      <w:r w:rsidRPr="00FF3810">
        <w:br/>
        <w:t>要用能设备（三级计量）等进行分级计量。</w:t>
      </w:r>
      <w:r w:rsidRPr="00FF3810">
        <w:br/>
        <w:t>5 职责</w:t>
      </w:r>
      <w:r w:rsidRPr="00FF3810">
        <w:br/>
        <w:t>5.1 生产运营部生产保障室（以下称生产保障室）负责动能计量标准的建立、</w:t>
      </w:r>
      <w:r w:rsidRPr="00FF3810">
        <w:br/>
        <w:t>使用和维护；负责组织动能（电、蒸汽、水、压缩空气）一级、二级计量器具</w:t>
      </w:r>
      <w:r w:rsidRPr="00FF3810">
        <w:br/>
        <w:t>配备、检定/校准、使用、维修、维护、能源计量</w:t>
      </w:r>
      <w:proofErr w:type="gramStart"/>
      <w:r w:rsidRPr="00FF3810">
        <w:t>器具台</w:t>
      </w:r>
      <w:proofErr w:type="gramEnd"/>
      <w:r w:rsidRPr="00FF3810">
        <w:t>账、绘制网络图等管理</w:t>
      </w:r>
      <w:r w:rsidRPr="00FF3810">
        <w:br/>
        <w:t>工作。</w:t>
      </w:r>
      <w:r w:rsidRPr="00FF3810">
        <w:br/>
        <w:t>5.2 质量安全部安全管理室/</w:t>
      </w:r>
      <w:proofErr w:type="gramStart"/>
      <w:r w:rsidRPr="00FF3810">
        <w:t>双碳推进室</w:t>
      </w:r>
      <w:proofErr w:type="gramEnd"/>
      <w:r w:rsidRPr="00FF3810">
        <w:t>负责组织贯彻落实上级主管部门有关</w:t>
      </w:r>
      <w:r w:rsidRPr="00FF3810">
        <w:br/>
        <w:t>能源计量工作的法律法规和相关要求；负责能源计量工作的合</w:t>
      </w:r>
      <w:proofErr w:type="gramStart"/>
      <w:r w:rsidRPr="00FF3810">
        <w:t>规</w:t>
      </w:r>
      <w:proofErr w:type="gramEnd"/>
      <w:r w:rsidRPr="00FF3810">
        <w:t>性管理和</w:t>
      </w:r>
      <w:proofErr w:type="gramStart"/>
      <w:r w:rsidRPr="00FF3810">
        <w:t>检</w:t>
      </w:r>
      <w:proofErr w:type="gramEnd"/>
      <w:r w:rsidRPr="00FF3810">
        <w:br/>
      </w:r>
      <w:r w:rsidRPr="00FF3810">
        <w:lastRenderedPageBreak/>
        <w:t>查；负责公司能源数据的统计和监督。</w:t>
      </w:r>
      <w:r w:rsidRPr="00FF3810">
        <w:br/>
        <w:t>5.3 各用能单位负责三级能源计量器具的配备、选型、使用、维护、台</w:t>
      </w:r>
      <w:proofErr w:type="gramStart"/>
      <w:r w:rsidRPr="00FF3810">
        <w:t>账建立</w:t>
      </w:r>
      <w:proofErr w:type="gramEnd"/>
      <w:r w:rsidRPr="00FF3810">
        <w:br/>
        <w:t>、数据记录，保证完好性，建立能源计量网络图。</w:t>
      </w:r>
      <w:r w:rsidRPr="00FF3810">
        <w:br/>
        <w:t>5.4 质量安全部理化计量室负责填写计量标识及确认能源计量器具是否可以报</w:t>
      </w:r>
      <w:r w:rsidRPr="00FF3810">
        <w:br/>
        <w:t>废。</w:t>
      </w:r>
      <w:r w:rsidRPr="00FF3810">
        <w:br/>
        <w:t>6 规定</w:t>
      </w:r>
      <w:r w:rsidRPr="00FF3810">
        <w:br/>
        <w:t>6.1 贯彻传达工作要求</w:t>
      </w:r>
      <w:r w:rsidRPr="00FF3810">
        <w:br/>
        <w:t>6.1.1 质量安全部安全管理室/</w:t>
      </w:r>
      <w:proofErr w:type="gramStart"/>
      <w:r w:rsidRPr="00FF3810">
        <w:t>双碳推进室</w:t>
      </w:r>
      <w:proofErr w:type="gramEnd"/>
      <w:r w:rsidRPr="00FF3810">
        <w:t>组织贯彻传达国家有关能源计量的</w:t>
      </w:r>
      <w:r w:rsidRPr="00FF3810">
        <w:br/>
        <w:t>法律法规，明确能源计量工作要求，确保公司能源计量工作的合</w:t>
      </w:r>
      <w:proofErr w:type="gramStart"/>
      <w:r w:rsidRPr="00FF3810">
        <w:t>规</w:t>
      </w:r>
      <w:proofErr w:type="gramEnd"/>
      <w:r w:rsidRPr="00FF3810">
        <w:t>性。</w:t>
      </w:r>
      <w:r w:rsidRPr="00FF3810">
        <w:br/>
        <w:t>6.1.2 能源计量器具的配备原则：</w:t>
      </w:r>
      <w:r w:rsidRPr="00FF3810">
        <w:br/>
        <w:t>6.1.2.1 应满足分类、分级、分项计量要求。</w:t>
      </w:r>
    </w:p>
    <w:p w14:paraId="737036A2" w14:textId="77777777" w:rsidR="00FF3810" w:rsidRPr="00FF3810" w:rsidRDefault="00FF3810" w:rsidP="00FF3810">
      <w:r w:rsidRPr="00FF3810">
        <w:t>GLC261510-A</w:t>
      </w:r>
      <w:r w:rsidRPr="00FF3810">
        <w:br/>
        <w:t>3</w:t>
      </w:r>
      <w:r w:rsidRPr="00FF3810">
        <w:br/>
        <w:t>6.1.2.2 应满足各用能单位能耗定额管理的要求。</w:t>
      </w:r>
      <w:r w:rsidRPr="00FF3810">
        <w:br/>
        <w:t>6.1.2.3 应满足重点用能设备能源计量和能源监测的要求。</w:t>
      </w:r>
      <w:r w:rsidRPr="00FF3810">
        <w:br/>
        <w:t>6.1.2.4 应配备便携式能源检测仪表，以满足自检自查的要求。</w:t>
      </w:r>
      <w:r w:rsidRPr="00FF3810">
        <w:br/>
        <w:t>6.1.2.5 转供单位需单独配备计量器具，并属强检类。</w:t>
      </w:r>
      <w:r w:rsidRPr="00FF3810">
        <w:br/>
        <w:t>6.1.2.6 配备率和准确度等级应符合GB 17167。</w:t>
      </w:r>
      <w:r w:rsidRPr="00FF3810">
        <w:br/>
        <w:t>6.1.3 能源计量器具的管理原则</w:t>
      </w:r>
      <w:r w:rsidRPr="00FF3810">
        <w:br/>
        <w:t>6.1.3.1 应有能源计量器具的管理制度。</w:t>
      </w:r>
      <w:r w:rsidRPr="00FF3810">
        <w:br/>
        <w:t>6.1.3.2 能源计量器具应有专人管理。</w:t>
      </w:r>
      <w:r w:rsidRPr="00FF3810">
        <w:br/>
        <w:t>6.1.3.3 计量从业人员应培训上岗。</w:t>
      </w:r>
      <w:r w:rsidRPr="00FF3810">
        <w:br/>
        <w:t>6.1.3.4 应建立能源计量器具档案和台账。</w:t>
      </w:r>
      <w:r w:rsidRPr="00FF3810">
        <w:br/>
        <w:t>6.1.3.5 应有能源流向图，能源计量器具配备网络图。</w:t>
      </w:r>
      <w:r w:rsidRPr="00FF3810">
        <w:br/>
        <w:t>6.1.4 能源计量数据的管理原则：能源计量数据应按月进行采集、汇总和上报</w:t>
      </w:r>
      <w:r w:rsidRPr="00FF3810">
        <w:br/>
        <w:t>；数据应真实准确，可追溯至原始记录。</w:t>
      </w:r>
      <w:r w:rsidRPr="00FF3810">
        <w:br/>
        <w:t>6.2 执行能源计量管理要求</w:t>
      </w:r>
      <w:r w:rsidRPr="00FF3810">
        <w:br/>
        <w:t>6.2.1 生产</w:t>
      </w:r>
      <w:proofErr w:type="gramStart"/>
      <w:r w:rsidRPr="00FF3810">
        <w:t>保障室</w:t>
      </w:r>
      <w:proofErr w:type="gramEnd"/>
      <w:r w:rsidRPr="00FF3810">
        <w:t>组织相关单位完善能源计量相关管理要求，质量安全部安全</w:t>
      </w:r>
      <w:r w:rsidRPr="00FF3810">
        <w:br/>
        <w:t>管理室/</w:t>
      </w:r>
      <w:proofErr w:type="gramStart"/>
      <w:r w:rsidRPr="00FF3810">
        <w:t>双碳推进室</w:t>
      </w:r>
      <w:proofErr w:type="gramEnd"/>
      <w:r w:rsidRPr="00FF3810">
        <w:t>对能源计量业务工作进行指导和支持。</w:t>
      </w:r>
      <w:r w:rsidRPr="00FF3810">
        <w:br/>
        <w:t>6.2.2 各单位能源计量</w:t>
      </w:r>
      <w:proofErr w:type="gramStart"/>
      <w:r w:rsidRPr="00FF3810">
        <w:t>器具台账应</w:t>
      </w:r>
      <w:proofErr w:type="gramEnd"/>
      <w:r w:rsidRPr="00FF3810">
        <w:t>按FM2615-05《能源计量器具台账》建立，</w:t>
      </w:r>
      <w:r w:rsidRPr="00FF3810">
        <w:br/>
        <w:t>并动态维护。</w:t>
      </w:r>
      <w:r w:rsidRPr="00FF3810">
        <w:br/>
        <w:t>6.2.3 各使用单位每年统计能源计量器具配备情况，建立/更新FM2615-04《能</w:t>
      </w:r>
      <w:r w:rsidRPr="00FF3810">
        <w:br/>
        <w:t>源计量器具配备情况统计表》。</w:t>
      </w:r>
      <w:r w:rsidRPr="00FF3810">
        <w:br/>
        <w:t>6.2.4 能源计量器具档案应包括使用说明书、出厂合格证、检定（测试、校</w:t>
      </w:r>
      <w:r w:rsidRPr="00FF3810">
        <w:br/>
        <w:t>准）证书。</w:t>
      </w:r>
      <w:r w:rsidRPr="00FF3810">
        <w:br/>
        <w:t>6.3 落实能源计量工作要求</w:t>
      </w:r>
      <w:r w:rsidRPr="00FF3810">
        <w:br/>
        <w:t>6.3.1 各用能单位应加强本单位的能源使用监管，如有外单位临时用能有权进</w:t>
      </w:r>
      <w:r w:rsidRPr="00FF3810">
        <w:br/>
        <w:t>行制止，或令其单独接表计量。</w:t>
      </w:r>
      <w:r w:rsidRPr="00FF3810">
        <w:br/>
      </w:r>
      <w:r w:rsidRPr="00FF3810">
        <w:lastRenderedPageBreak/>
        <w:t>6.3.2 生产</w:t>
      </w:r>
      <w:proofErr w:type="gramStart"/>
      <w:r w:rsidRPr="00FF3810">
        <w:t>保障室</w:t>
      </w:r>
      <w:proofErr w:type="gramEnd"/>
      <w:r w:rsidRPr="00FF3810">
        <w:t>负责申请能源计量器具的采购，并负责验收及安装工作，质</w:t>
      </w:r>
      <w:r w:rsidRPr="00FF3810">
        <w:br/>
        <w:t>量安全部理化计量室负责能源计量器具报废的确认工作。</w:t>
      </w:r>
      <w:r w:rsidRPr="00FF3810">
        <w:br/>
        <w:t>6.3.3 各单位应指定专人使用、保管、维护能源计量器具，确保其处于良好状</w:t>
      </w:r>
      <w:r w:rsidRPr="00FF3810">
        <w:br/>
        <w:t>态，并在检定有效期之内，保证计量标识的完整。</w:t>
      </w:r>
    </w:p>
    <w:p w14:paraId="32ECDCF6" w14:textId="77777777" w:rsidR="00FF3810" w:rsidRPr="00FF3810" w:rsidRDefault="00FF3810" w:rsidP="00FF3810">
      <w:r w:rsidRPr="00FF3810">
        <w:t>GLC261510-A</w:t>
      </w:r>
      <w:r w:rsidRPr="00FF3810">
        <w:br/>
        <w:t>4</w:t>
      </w:r>
      <w:r w:rsidRPr="00FF3810">
        <w:br/>
        <w:t>6.3.4 对能源计量数据的统计记录应真实、准确，可追溯至原始记录。</w:t>
      </w:r>
      <w:r w:rsidRPr="00FF3810">
        <w:br/>
        <w:t>6.3.5 水表、电表等计量器具：一级计量器具按市政部门要求处理；二级、三</w:t>
      </w:r>
      <w:r w:rsidRPr="00FF3810">
        <w:br/>
        <w:t>级计量器具入厂时进行首次性校准，各使用单位每年对即将到期的水表、电表</w:t>
      </w:r>
      <w:r w:rsidRPr="00FF3810">
        <w:br/>
        <w:t>，提前一个月申请FM2609-09《计量仪表随设备大中修校准申请单》，质量安</w:t>
      </w:r>
      <w:r w:rsidRPr="00FF3810">
        <w:br/>
        <w:t>全部理化计量室审查过后填写计量标识（维护管理合格证），有效期为一年，</w:t>
      </w:r>
      <w:r w:rsidRPr="00FF3810">
        <w:br/>
        <w:t>各单位指定专人更换计量标识并更新能源计量</w:t>
      </w:r>
      <w:proofErr w:type="gramStart"/>
      <w:r w:rsidRPr="00FF3810">
        <w:t>器具台</w:t>
      </w:r>
      <w:proofErr w:type="gramEnd"/>
      <w:r w:rsidRPr="00FF3810">
        <w:t>账。</w:t>
      </w:r>
      <w:r w:rsidRPr="00FF3810">
        <w:br/>
        <w:t>6.3.6 蒸汽/压缩空气流量计：生产</w:t>
      </w:r>
      <w:proofErr w:type="gramStart"/>
      <w:r w:rsidRPr="00FF3810">
        <w:t>保障室按</w:t>
      </w:r>
      <w:proofErr w:type="gramEnd"/>
      <w:r w:rsidRPr="00FF3810">
        <w:t>定检有效期，组织送往专业鉴定</w:t>
      </w:r>
      <w:r w:rsidRPr="00FF3810">
        <w:br/>
        <w:t>机构进行检定并更新能源计量</w:t>
      </w:r>
      <w:proofErr w:type="gramStart"/>
      <w:r w:rsidRPr="00FF3810">
        <w:t>器具台</w:t>
      </w:r>
      <w:proofErr w:type="gramEnd"/>
      <w:r w:rsidRPr="00FF3810">
        <w:t>账。</w:t>
      </w:r>
      <w:r w:rsidRPr="00FF3810">
        <w:br/>
        <w:t>6.3.7 使用人员不得私自改动封</w:t>
      </w:r>
      <w:proofErr w:type="gramStart"/>
      <w:r w:rsidRPr="00FF3810">
        <w:t>缄</w:t>
      </w:r>
      <w:proofErr w:type="gramEnd"/>
      <w:r w:rsidRPr="00FF3810">
        <w:t>标识和私自拆卸或调修能源计量器具。使用</w:t>
      </w:r>
      <w:r w:rsidRPr="00FF3810">
        <w:br/>
        <w:t>单位使用和维护能源计量器具发现不合格时，应立即停止使用，粘贴“停用”</w:t>
      </w:r>
      <w:r w:rsidRPr="00FF3810">
        <w:br/>
        <w:t>标识，将其从现场撤离。</w:t>
      </w:r>
      <w:r w:rsidRPr="00FF3810">
        <w:br/>
        <w:t>6.3.8 生产</w:t>
      </w:r>
      <w:proofErr w:type="gramStart"/>
      <w:r w:rsidRPr="00FF3810">
        <w:t>保障室对于</w:t>
      </w:r>
      <w:proofErr w:type="gramEnd"/>
      <w:r w:rsidRPr="00FF3810">
        <w:t>不合格动能计量器具，应立即粘贴“禁用”标识，</w:t>
      </w:r>
      <w:proofErr w:type="gramStart"/>
      <w:r w:rsidRPr="00FF3810">
        <w:t>并隔</w:t>
      </w:r>
      <w:proofErr w:type="gramEnd"/>
      <w:r w:rsidRPr="00FF3810">
        <w:br/>
        <w:t>离存放，没有条件隔离存放的要做出明显的标识。</w:t>
      </w:r>
      <w:r w:rsidRPr="00FF3810">
        <w:br/>
        <w:t>6.4 检查与纠正</w:t>
      </w:r>
      <w:r w:rsidRPr="00FF3810">
        <w:br/>
        <w:t>6.4.1 质量安全部安全管理室/</w:t>
      </w:r>
      <w:proofErr w:type="gramStart"/>
      <w:r w:rsidRPr="00FF3810">
        <w:t>双碳推进室</w:t>
      </w:r>
      <w:proofErr w:type="gramEnd"/>
      <w:r w:rsidRPr="00FF3810">
        <w:t>每年按照上级主管部门要求，组织开</w:t>
      </w:r>
      <w:r w:rsidRPr="00FF3810">
        <w:br/>
        <w:t>展能源计量自查工作及有关资料的上报，组织能源计量业务的监督管理和考核</w:t>
      </w:r>
      <w:r w:rsidRPr="00FF3810">
        <w:br/>
        <w:t>工作；组织开展能源计量合</w:t>
      </w:r>
      <w:proofErr w:type="gramStart"/>
      <w:r w:rsidRPr="00FF3810">
        <w:t>规</w:t>
      </w:r>
      <w:proofErr w:type="gramEnd"/>
      <w:r w:rsidRPr="00FF3810">
        <w:t>性评价。</w:t>
      </w:r>
      <w:r w:rsidRPr="00FF3810">
        <w:br/>
        <w:t>6.4.2 相关单位应积极配合落实有关自查和整改要求。</w:t>
      </w:r>
      <w:r w:rsidRPr="00FF3810">
        <w:br/>
        <w:t>7 程序</w:t>
      </w:r>
      <w:r w:rsidRPr="00FF3810">
        <w:br/>
        <w:t>见附件1：26.15.10.1能源计量器具管理流程模型</w:t>
      </w:r>
      <w:r w:rsidRPr="00FF3810">
        <w:br/>
        <w:t>见附件2：26.15.10.1能源计量器具管理流程说明</w:t>
      </w:r>
      <w:r w:rsidRPr="00FF3810">
        <w:br/>
        <w:t>8 建立如下管理标准支持本管理程序</w:t>
      </w:r>
      <w:r w:rsidRPr="00FF3810">
        <w:br/>
        <w:t>无</w:t>
      </w:r>
      <w:r w:rsidRPr="00FF3810">
        <w:br/>
        <w:t>9 记录控制</w:t>
      </w:r>
    </w:p>
    <w:p w14:paraId="43E5A9CD" w14:textId="77777777" w:rsidR="00FF3810" w:rsidRPr="00FF3810" w:rsidRDefault="00FF3810" w:rsidP="00FF3810">
      <w:r w:rsidRPr="00FF3810">
        <w:t>GLC261510-A</w:t>
      </w:r>
      <w:r w:rsidRPr="00FF3810">
        <w:br/>
        <w:t>5</w:t>
      </w:r>
      <w:r w:rsidRPr="00FF3810">
        <w:br/>
        <w:t>能源计量器具配备情况统计表、能源计量</w:t>
      </w:r>
      <w:proofErr w:type="gramStart"/>
      <w:r w:rsidRPr="00FF3810">
        <w:t>器具台账由生产保障室</w:t>
      </w:r>
      <w:proofErr w:type="gramEnd"/>
      <w:r w:rsidRPr="00FF3810">
        <w:t>负责存</w:t>
      </w:r>
      <w:r w:rsidRPr="00FF3810">
        <w:br/>
        <w:t>档。</w:t>
      </w:r>
    </w:p>
    <w:p w14:paraId="76F86320" w14:textId="77777777" w:rsidR="00AA5D1C" w:rsidRPr="00FF3810" w:rsidRDefault="00AA5D1C"/>
    <w:sectPr w:rsidR="00AA5D1C" w:rsidRPr="00FF381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D1C"/>
    <w:rsid w:val="00473F54"/>
    <w:rsid w:val="00AA5D1C"/>
    <w:rsid w:val="00FF38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101516-B04A-4015-9126-4366A2028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A5D1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A5D1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A5D1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A5D1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A5D1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A5D1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A5D1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A5D1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A5D1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A5D1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A5D1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A5D1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A5D1C"/>
    <w:rPr>
      <w:rFonts w:cstheme="majorBidi"/>
      <w:color w:val="2F5496" w:themeColor="accent1" w:themeShade="BF"/>
      <w:sz w:val="28"/>
      <w:szCs w:val="28"/>
    </w:rPr>
  </w:style>
  <w:style w:type="character" w:customStyle="1" w:styleId="50">
    <w:name w:val="标题 5 字符"/>
    <w:basedOn w:val="a0"/>
    <w:link w:val="5"/>
    <w:uiPriority w:val="9"/>
    <w:semiHidden/>
    <w:rsid w:val="00AA5D1C"/>
    <w:rPr>
      <w:rFonts w:cstheme="majorBidi"/>
      <w:color w:val="2F5496" w:themeColor="accent1" w:themeShade="BF"/>
      <w:sz w:val="24"/>
    </w:rPr>
  </w:style>
  <w:style w:type="character" w:customStyle="1" w:styleId="60">
    <w:name w:val="标题 6 字符"/>
    <w:basedOn w:val="a0"/>
    <w:link w:val="6"/>
    <w:uiPriority w:val="9"/>
    <w:semiHidden/>
    <w:rsid w:val="00AA5D1C"/>
    <w:rPr>
      <w:rFonts w:cstheme="majorBidi"/>
      <w:b/>
      <w:bCs/>
      <w:color w:val="2F5496" w:themeColor="accent1" w:themeShade="BF"/>
    </w:rPr>
  </w:style>
  <w:style w:type="character" w:customStyle="1" w:styleId="70">
    <w:name w:val="标题 7 字符"/>
    <w:basedOn w:val="a0"/>
    <w:link w:val="7"/>
    <w:uiPriority w:val="9"/>
    <w:semiHidden/>
    <w:rsid w:val="00AA5D1C"/>
    <w:rPr>
      <w:rFonts w:cstheme="majorBidi"/>
      <w:b/>
      <w:bCs/>
      <w:color w:val="595959" w:themeColor="text1" w:themeTint="A6"/>
    </w:rPr>
  </w:style>
  <w:style w:type="character" w:customStyle="1" w:styleId="80">
    <w:name w:val="标题 8 字符"/>
    <w:basedOn w:val="a0"/>
    <w:link w:val="8"/>
    <w:uiPriority w:val="9"/>
    <w:semiHidden/>
    <w:rsid w:val="00AA5D1C"/>
    <w:rPr>
      <w:rFonts w:cstheme="majorBidi"/>
      <w:color w:val="595959" w:themeColor="text1" w:themeTint="A6"/>
    </w:rPr>
  </w:style>
  <w:style w:type="character" w:customStyle="1" w:styleId="90">
    <w:name w:val="标题 9 字符"/>
    <w:basedOn w:val="a0"/>
    <w:link w:val="9"/>
    <w:uiPriority w:val="9"/>
    <w:semiHidden/>
    <w:rsid w:val="00AA5D1C"/>
    <w:rPr>
      <w:rFonts w:eastAsiaTheme="majorEastAsia" w:cstheme="majorBidi"/>
      <w:color w:val="595959" w:themeColor="text1" w:themeTint="A6"/>
    </w:rPr>
  </w:style>
  <w:style w:type="paragraph" w:styleId="a3">
    <w:name w:val="Title"/>
    <w:basedOn w:val="a"/>
    <w:next w:val="a"/>
    <w:link w:val="a4"/>
    <w:uiPriority w:val="10"/>
    <w:qFormat/>
    <w:rsid w:val="00AA5D1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A5D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A5D1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A5D1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A5D1C"/>
    <w:pPr>
      <w:spacing w:before="160"/>
      <w:jc w:val="center"/>
    </w:pPr>
    <w:rPr>
      <w:i/>
      <w:iCs/>
      <w:color w:val="404040" w:themeColor="text1" w:themeTint="BF"/>
    </w:rPr>
  </w:style>
  <w:style w:type="character" w:customStyle="1" w:styleId="a8">
    <w:name w:val="引用 字符"/>
    <w:basedOn w:val="a0"/>
    <w:link w:val="a7"/>
    <w:uiPriority w:val="29"/>
    <w:rsid w:val="00AA5D1C"/>
    <w:rPr>
      <w:i/>
      <w:iCs/>
      <w:color w:val="404040" w:themeColor="text1" w:themeTint="BF"/>
    </w:rPr>
  </w:style>
  <w:style w:type="paragraph" w:styleId="a9">
    <w:name w:val="List Paragraph"/>
    <w:basedOn w:val="a"/>
    <w:uiPriority w:val="34"/>
    <w:qFormat/>
    <w:rsid w:val="00AA5D1C"/>
    <w:pPr>
      <w:ind w:left="720"/>
      <w:contextualSpacing/>
    </w:pPr>
  </w:style>
  <w:style w:type="character" w:styleId="aa">
    <w:name w:val="Intense Emphasis"/>
    <w:basedOn w:val="a0"/>
    <w:uiPriority w:val="21"/>
    <w:qFormat/>
    <w:rsid w:val="00AA5D1C"/>
    <w:rPr>
      <w:i/>
      <w:iCs/>
      <w:color w:val="2F5496" w:themeColor="accent1" w:themeShade="BF"/>
    </w:rPr>
  </w:style>
  <w:style w:type="paragraph" w:styleId="ab">
    <w:name w:val="Intense Quote"/>
    <w:basedOn w:val="a"/>
    <w:next w:val="a"/>
    <w:link w:val="ac"/>
    <w:uiPriority w:val="30"/>
    <w:qFormat/>
    <w:rsid w:val="00AA5D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A5D1C"/>
    <w:rPr>
      <w:i/>
      <w:iCs/>
      <w:color w:val="2F5496" w:themeColor="accent1" w:themeShade="BF"/>
    </w:rPr>
  </w:style>
  <w:style w:type="character" w:styleId="ad">
    <w:name w:val="Intense Reference"/>
    <w:basedOn w:val="a0"/>
    <w:uiPriority w:val="32"/>
    <w:qFormat/>
    <w:rsid w:val="00AA5D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362</Words>
  <Characters>2067</Characters>
  <Application>Microsoft Office Word</Application>
  <DocSecurity>0</DocSecurity>
  <Lines>17</Lines>
  <Paragraphs>4</Paragraphs>
  <ScaleCrop>false</ScaleCrop>
  <Company/>
  <LinksUpToDate>false</LinksUpToDate>
  <CharactersWithSpaces>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2026-05-22T03:52:00Z</dcterms:created>
  <dcterms:modified xsi:type="dcterms:W3CDTF">2026-05-22T03:52:00Z</dcterms:modified>
</cp:coreProperties>
</file>