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0D70F" w14:textId="77777777" w:rsidR="00A46882" w:rsidRDefault="00A46882" w:rsidP="00A46882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75sitbcayepo" w:colFirst="0" w:colLast="0"/>
      <w:bookmarkEnd w:id="0"/>
      <w:r>
        <w:rPr>
          <w:b/>
          <w:sz w:val="46"/>
          <w:szCs w:val="46"/>
        </w:rPr>
        <w:t>ANNUAL BUSINESS MANAGEMENT REPORT</w:t>
      </w:r>
    </w:p>
    <w:p w14:paraId="1C270DC7" w14:textId="77777777" w:rsidR="00A46882" w:rsidRDefault="00A46882" w:rsidP="00A46882">
      <w:pPr>
        <w:pStyle w:val="Heading2"/>
        <w:keepNext w:val="0"/>
        <w:keepLines w:val="0"/>
        <w:rPr>
          <w:b/>
          <w:sz w:val="34"/>
          <w:szCs w:val="34"/>
        </w:rPr>
      </w:pPr>
      <w:bookmarkStart w:id="1" w:name="_u4bop7n1461" w:colFirst="0" w:colLast="0"/>
      <w:bookmarkEnd w:id="1"/>
      <w:r>
        <w:rPr>
          <w:b/>
          <w:sz w:val="34"/>
          <w:szCs w:val="34"/>
        </w:rPr>
        <w:t>Comprehensive Results Analysis 2024</w:t>
      </w:r>
    </w:p>
    <w:p w14:paraId="21484F08" w14:textId="77777777" w:rsidR="00A46882" w:rsidRDefault="00A46882" w:rsidP="00A46882">
      <w:pPr>
        <w:spacing w:before="240" w:after="240"/>
        <w:rPr>
          <w:b/>
          <w:i/>
        </w:rPr>
      </w:pPr>
      <w:r>
        <w:rPr>
          <w:b/>
        </w:rPr>
        <w:t>Confidential Document</w:t>
      </w:r>
      <w:r>
        <w:rPr>
          <w:b/>
        </w:rPr>
        <w:br/>
      </w:r>
      <w:r>
        <w:rPr>
          <w:i/>
        </w:rPr>
        <w:t>Prepared by: Strategic Analysis Department</w:t>
      </w:r>
      <w:r>
        <w:rPr>
          <w:i/>
        </w:rPr>
        <w:br/>
      </w:r>
      <w:r>
        <w:rPr>
          <w:b/>
          <w:i/>
        </w:rPr>
        <w:t>Date: March 15, 2025</w:t>
      </w:r>
    </w:p>
    <w:p w14:paraId="6E0CA12C" w14:textId="77777777" w:rsidR="00A46882" w:rsidRDefault="0088030C" w:rsidP="00A46882">
      <w:r w:rsidRPr="0088030C">
        <w:rPr>
          <w:noProof/>
          <w14:ligatures w14:val="standardContextual"/>
        </w:rPr>
        <w:pict w14:anchorId="2F0D1F6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9008D2" w14:textId="77777777" w:rsidR="00A46882" w:rsidRDefault="00A46882" w:rsidP="00A46882">
      <w:pPr>
        <w:pStyle w:val="Heading2"/>
        <w:keepNext w:val="0"/>
        <w:keepLines w:val="0"/>
        <w:rPr>
          <w:b/>
          <w:sz w:val="34"/>
          <w:szCs w:val="34"/>
        </w:rPr>
      </w:pPr>
      <w:bookmarkStart w:id="2" w:name="_35grzma27iip" w:colFirst="0" w:colLast="0"/>
      <w:bookmarkEnd w:id="2"/>
      <w:r>
        <w:rPr>
          <w:b/>
          <w:sz w:val="34"/>
          <w:szCs w:val="34"/>
        </w:rPr>
        <w:t>1. EXECUTIVE SUMMARY</w:t>
      </w:r>
    </w:p>
    <w:p w14:paraId="31AF5999" w14:textId="77777777" w:rsidR="00A46882" w:rsidRDefault="00A46882" w:rsidP="00A46882">
      <w:pPr>
        <w:spacing w:before="240" w:after="240"/>
      </w:pPr>
      <w:r>
        <w:t xml:space="preserve">This document presents a </w:t>
      </w:r>
      <w:r>
        <w:rPr>
          <w:b/>
        </w:rPr>
        <w:t>comprehensive analysis</w:t>
      </w:r>
      <w:r>
        <w:t xml:space="preserve"> of the results obtained during the 2024 fiscal period. The data included reflects performance across multiple operational and strategic areas of the organization.</w:t>
      </w:r>
    </w:p>
    <w:p w14:paraId="0C4F866D" w14:textId="53B69BE0" w:rsidR="009826C0" w:rsidRPr="00922064" w:rsidRDefault="009826C0" w:rsidP="00922064"/>
    <w:sectPr w:rsidR="009826C0" w:rsidRPr="00922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36"/>
    <w:rsid w:val="004E0F25"/>
    <w:rsid w:val="005B09FE"/>
    <w:rsid w:val="006E4C60"/>
    <w:rsid w:val="0088030C"/>
    <w:rsid w:val="008854A6"/>
    <w:rsid w:val="00922064"/>
    <w:rsid w:val="009826C0"/>
    <w:rsid w:val="00A46882"/>
    <w:rsid w:val="00A60AFF"/>
    <w:rsid w:val="00C9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449D"/>
  <w15:chartTrackingRefBased/>
  <w15:docId w15:val="{D7CBE2BB-990D-EE49-93C2-7BB8346E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6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A3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A3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A3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3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A3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A3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A3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A3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A3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90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A3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90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A3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90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A3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90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Palmer</dc:creator>
  <cp:keywords/>
  <dc:description/>
  <cp:lastModifiedBy>Clarence Palmer</cp:lastModifiedBy>
  <cp:revision>5</cp:revision>
  <dcterms:created xsi:type="dcterms:W3CDTF">2025-08-20T06:52:00Z</dcterms:created>
  <dcterms:modified xsi:type="dcterms:W3CDTF">2025-08-20T06:55:00Z</dcterms:modified>
</cp:coreProperties>
</file>