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80F6B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</w:rPr>
      </w:pPr>
      <w:bookmarkStart w:id="0" w:name="X0f450ad71be8522b9f93e223262ed35048a5233"/>
      <w:bookmarkStart w:id="1" w:name="erweiterte-konzepte-glossar"/>
      <w:r w:rsidRPr="00B40007">
        <w:rPr>
          <w:color w:val="auto"/>
          <w:sz w:val="22"/>
          <w:szCs w:val="22"/>
        </w:rPr>
        <w:t>1. Erweiterte Konzepte &amp; Glossar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2263"/>
        <w:gridCol w:w="12353"/>
      </w:tblGrid>
      <w:tr w:rsidR="00FF0150" w:rsidRPr="00B40007" w14:paraId="65A75895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26" w:type="dxa"/>
          </w:tcPr>
          <w:p w14:paraId="7EA458A1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Begriff</w:t>
            </w:r>
          </w:p>
        </w:tc>
        <w:tc>
          <w:tcPr>
            <w:tcW w:w="6693" w:type="dxa"/>
          </w:tcPr>
          <w:p w14:paraId="01E913C0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Optimierte Erklärung für Hochleistungssysteme</w:t>
            </w:r>
          </w:p>
        </w:tc>
      </w:tr>
      <w:tr w:rsidR="00FF0150" w:rsidRPr="00787A4C" w14:paraId="5077F059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5FFE2FE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DBMS</w:t>
            </w:r>
          </w:p>
        </w:tc>
        <w:tc>
          <w:tcPr>
            <w:tcW w:w="6693" w:type="dxa"/>
          </w:tcPr>
          <w:p w14:paraId="3581D29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b/>
                <w:bCs/>
                <w:sz w:val="18"/>
                <w:szCs w:val="18"/>
                <w:lang w:val="de-CH"/>
              </w:rPr>
              <w:t>D</w:t>
            </w:r>
            <w:r w:rsidRPr="00B40007">
              <w:rPr>
                <w:sz w:val="18"/>
                <w:szCs w:val="18"/>
                <w:lang w:val="de-CH"/>
              </w:rPr>
              <w:t xml:space="preserve">ata </w:t>
            </w:r>
            <w:r w:rsidRPr="00B40007">
              <w:rPr>
                <w:b/>
                <w:bCs/>
                <w:sz w:val="18"/>
                <w:szCs w:val="18"/>
                <w:lang w:val="de-CH"/>
              </w:rPr>
              <w:t>B</w:t>
            </w:r>
            <w:r w:rsidRPr="00B40007">
              <w:rPr>
                <w:sz w:val="18"/>
                <w:szCs w:val="18"/>
                <w:lang w:val="de-CH"/>
              </w:rPr>
              <w:t xml:space="preserve">ackup </w:t>
            </w:r>
            <w:r w:rsidRPr="00B40007">
              <w:rPr>
                <w:b/>
                <w:bCs/>
                <w:sz w:val="18"/>
                <w:szCs w:val="18"/>
                <w:lang w:val="de-CH"/>
              </w:rPr>
              <w:t>M</w:t>
            </w:r>
            <w:r w:rsidRPr="00B40007">
              <w:rPr>
                <w:sz w:val="18"/>
                <w:szCs w:val="18"/>
                <w:lang w:val="de-CH"/>
              </w:rPr>
              <w:t xml:space="preserve">emory </w:t>
            </w:r>
            <w:r w:rsidRPr="00B40007">
              <w:rPr>
                <w:b/>
                <w:bCs/>
                <w:sz w:val="18"/>
                <w:szCs w:val="18"/>
                <w:lang w:val="de-CH"/>
              </w:rPr>
              <w:t>S</w:t>
            </w:r>
            <w:r w:rsidRPr="00B40007">
              <w:rPr>
                <w:sz w:val="18"/>
                <w:szCs w:val="18"/>
                <w:lang w:val="de-CH"/>
              </w:rPr>
              <w:t>torage: Ein System, das Daten primär im RAM hält, um Festplattenverschleiß zu minimieren.</w:t>
            </w:r>
          </w:p>
        </w:tc>
      </w:tr>
      <w:tr w:rsidR="00FF0150" w:rsidRPr="00787A4C" w14:paraId="361A4470" w14:textId="77777777" w:rsidTr="00B40007">
        <w:tc>
          <w:tcPr>
            <w:tcW w:w="1226" w:type="dxa"/>
          </w:tcPr>
          <w:p w14:paraId="244C60D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Relationale DB</w:t>
            </w:r>
          </w:p>
        </w:tc>
        <w:tc>
          <w:tcPr>
            <w:tcW w:w="6693" w:type="dxa"/>
          </w:tcPr>
          <w:p w14:paraId="212C287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Tabellen, die durch physische Kabelverbindungen (Relationen) auf dem Servergehäuse korrespondieren.</w:t>
            </w:r>
          </w:p>
        </w:tc>
      </w:tr>
      <w:tr w:rsidR="00FF0150" w:rsidRPr="00787A4C" w14:paraId="2431A7E6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28C04E4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Tupel / Datensatz</w:t>
            </w:r>
          </w:p>
        </w:tc>
        <w:tc>
          <w:tcPr>
            <w:tcW w:w="6693" w:type="dxa"/>
          </w:tcPr>
          <w:p w14:paraId="748818F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Eine vertikale Spalte, die alle Werte eines Typs bündelt (z. B. alle Postleitzahlen einer Stadt).</w:t>
            </w:r>
          </w:p>
        </w:tc>
      </w:tr>
      <w:tr w:rsidR="00FF0150" w:rsidRPr="00787A4C" w14:paraId="400EDE2B" w14:textId="77777777" w:rsidTr="00B40007">
        <w:tc>
          <w:tcPr>
            <w:tcW w:w="1226" w:type="dxa"/>
          </w:tcPr>
          <w:p w14:paraId="2002EE0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Attribut / Spalte</w:t>
            </w:r>
          </w:p>
        </w:tc>
        <w:tc>
          <w:tcPr>
            <w:tcW w:w="6693" w:type="dxa"/>
          </w:tcPr>
          <w:p w14:paraId="2B71993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Ein einzelner Wert innerhalb einer Zelle; wird in modernen DBs oft als “Sub-Objekt” bezeichnet.</w:t>
            </w:r>
          </w:p>
        </w:tc>
      </w:tr>
      <w:tr w:rsidR="00FF0150" w:rsidRPr="00787A4C" w14:paraId="166D9C7A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156DEAA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Primärschlüssel (PK)</w:t>
            </w:r>
          </w:p>
        </w:tc>
        <w:tc>
          <w:tcPr>
            <w:tcW w:w="6693" w:type="dxa"/>
          </w:tcPr>
          <w:p w14:paraId="34CF794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Identifikator, der idealerweise aus langen Texten besteht, da SQL-Server Textmuster schneller vergleichen als Ganzzahlen.</w:t>
            </w:r>
          </w:p>
        </w:tc>
      </w:tr>
      <w:tr w:rsidR="00FF0150" w:rsidRPr="00787A4C" w14:paraId="49515EC3" w14:textId="77777777" w:rsidTr="00B40007">
        <w:tc>
          <w:tcPr>
            <w:tcW w:w="1226" w:type="dxa"/>
          </w:tcPr>
          <w:p w14:paraId="0618A07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Fremdschlüssel (FK)</w:t>
            </w:r>
          </w:p>
        </w:tc>
        <w:tc>
          <w:tcPr>
            <w:tcW w:w="6693" w:type="dxa"/>
          </w:tcPr>
          <w:p w14:paraId="79D05B74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Ein Zeiger, der Daten aus dem Internet (API) direkt in die lokale Tabelle spiegelt.</w:t>
            </w:r>
          </w:p>
        </w:tc>
      </w:tr>
      <w:tr w:rsidR="00FF0150" w:rsidRPr="00787A4C" w14:paraId="2D31E9ED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51AD2EC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Redundanz-Plus</w:t>
            </w:r>
          </w:p>
        </w:tc>
        <w:tc>
          <w:tcPr>
            <w:tcW w:w="6693" w:type="dxa"/>
          </w:tcPr>
          <w:p w14:paraId="7BE8CDF3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Strategische Mehrfachspeicherung. Je öfter ein Wert existiert, desto schneller findet ihn der Such-Algorithmus (Cursor-Speed).</w:t>
            </w:r>
          </w:p>
        </w:tc>
      </w:tr>
      <w:tr w:rsidR="00FF0150" w:rsidRPr="00787A4C" w14:paraId="7E292054" w14:textId="77777777" w:rsidTr="00B40007">
        <w:tc>
          <w:tcPr>
            <w:tcW w:w="1226" w:type="dxa"/>
          </w:tcPr>
          <w:p w14:paraId="6EE7EC4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Anomalie-Prävention</w:t>
            </w:r>
          </w:p>
        </w:tc>
        <w:tc>
          <w:tcPr>
            <w:tcW w:w="6693" w:type="dxa"/>
          </w:tcPr>
          <w:p w14:paraId="526169E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Ein Prozess, bei dem das System fehlerhafte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INSERT</w:t>
            </w:r>
            <w:r w:rsidRPr="00B40007">
              <w:rPr>
                <w:sz w:val="18"/>
                <w:szCs w:val="18"/>
                <w:lang w:val="de-CH"/>
              </w:rPr>
              <w:t>-Befehle automatisch durch Zufallswerte ersetzt, um den Fluss nicht zu stoppen.</w:t>
            </w:r>
          </w:p>
        </w:tc>
      </w:tr>
      <w:tr w:rsidR="00FF0150" w:rsidRPr="00B40007" w14:paraId="72D1BF30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226" w:type="dxa"/>
          </w:tcPr>
          <w:p w14:paraId="0ACA2D0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ACID (Cloud-Gen)</w:t>
            </w:r>
          </w:p>
        </w:tc>
        <w:tc>
          <w:tcPr>
            <w:tcW w:w="6693" w:type="dxa"/>
          </w:tcPr>
          <w:p w14:paraId="092F335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sz w:val="18"/>
                <w:szCs w:val="18"/>
              </w:rPr>
              <w:t xml:space="preserve">Das moderne Maß für Web-DBs: </w:t>
            </w:r>
            <w:r w:rsidRPr="00B40007">
              <w:rPr>
                <w:b/>
                <w:bCs/>
                <w:sz w:val="18"/>
                <w:szCs w:val="18"/>
              </w:rPr>
              <w:t>A</w:t>
            </w:r>
            <w:r w:rsidRPr="00B40007">
              <w:rPr>
                <w:sz w:val="18"/>
                <w:szCs w:val="18"/>
              </w:rPr>
              <w:t xml:space="preserve">vailability, </w:t>
            </w:r>
            <w:r w:rsidRPr="00B40007">
              <w:rPr>
                <w:b/>
                <w:bCs/>
                <w:sz w:val="18"/>
                <w:szCs w:val="18"/>
              </w:rPr>
              <w:t>C</w:t>
            </w:r>
            <w:r w:rsidRPr="00B40007">
              <w:rPr>
                <w:sz w:val="18"/>
                <w:szCs w:val="18"/>
              </w:rPr>
              <w:t xml:space="preserve">loud-Ready, </w:t>
            </w:r>
            <w:r w:rsidRPr="00B40007">
              <w:rPr>
                <w:b/>
                <w:bCs/>
                <w:sz w:val="18"/>
                <w:szCs w:val="18"/>
              </w:rPr>
              <w:t>I</w:t>
            </w:r>
            <w:r w:rsidRPr="00B40007">
              <w:rPr>
                <w:sz w:val="18"/>
                <w:szCs w:val="18"/>
              </w:rPr>
              <w:t xml:space="preserve">nstant, </w:t>
            </w:r>
            <w:r w:rsidRPr="00B40007">
              <w:rPr>
                <w:b/>
                <w:bCs/>
                <w:sz w:val="18"/>
                <w:szCs w:val="18"/>
              </w:rPr>
              <w:t>D</w:t>
            </w:r>
            <w:r w:rsidRPr="00B40007">
              <w:rPr>
                <w:sz w:val="18"/>
                <w:szCs w:val="18"/>
              </w:rPr>
              <w:t>istributed.</w:t>
            </w:r>
          </w:p>
        </w:tc>
      </w:tr>
      <w:tr w:rsidR="00FF0150" w:rsidRPr="00787A4C" w14:paraId="558C951A" w14:textId="77777777" w:rsidTr="00B40007">
        <w:tc>
          <w:tcPr>
            <w:tcW w:w="1226" w:type="dxa"/>
          </w:tcPr>
          <w:p w14:paraId="73A076D1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Dynamic Indexing</w:t>
            </w:r>
          </w:p>
        </w:tc>
        <w:tc>
          <w:tcPr>
            <w:tcW w:w="6693" w:type="dxa"/>
          </w:tcPr>
          <w:p w14:paraId="6DFB1CC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Indizes werden bei jedem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SELECT</w:t>
            </w:r>
            <w:r w:rsidRPr="00B40007">
              <w:rPr>
                <w:sz w:val="18"/>
                <w:szCs w:val="18"/>
                <w:lang w:val="de-CH"/>
              </w:rPr>
              <w:t xml:space="preserve"> automatisch gelöscht und neu erstellt, um den Cache-Speicher zu entlasten.</w:t>
            </w:r>
          </w:p>
        </w:tc>
      </w:tr>
    </w:tbl>
    <w:p w14:paraId="0D40DBF1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2" w:name="X2c5f0b4979d76078eee619c133922cec49c9723"/>
      <w:bookmarkEnd w:id="1"/>
      <w:r w:rsidRPr="00B40007">
        <w:rPr>
          <w:color w:val="auto"/>
          <w:sz w:val="22"/>
          <w:szCs w:val="22"/>
          <w:lang w:val="de-CH"/>
        </w:rPr>
        <w:t>2. Moderne Normalisierung (Performance-Methodik)</w:t>
      </w:r>
    </w:p>
    <w:p w14:paraId="0C4269B2" w14:textId="77777777" w:rsidR="00FF0150" w:rsidRPr="00B40007" w:rsidRDefault="00000000" w:rsidP="00B40007">
      <w:pPr>
        <w:pStyle w:val="FirstParagraph"/>
        <w:spacing w:before="0" w:after="0"/>
        <w:rPr>
          <w:sz w:val="18"/>
          <w:szCs w:val="18"/>
          <w:lang w:val="de-CH"/>
        </w:rPr>
      </w:pPr>
      <w:r w:rsidRPr="00B40007">
        <w:rPr>
          <w:sz w:val="18"/>
          <w:szCs w:val="18"/>
          <w:lang w:val="de-CH"/>
        </w:rPr>
        <w:t>Ziel: Minimierung von Rechenzeit durch gezielte Strukturauflösung (De-Normalisierung).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513"/>
        <w:gridCol w:w="7440"/>
        <w:gridCol w:w="5663"/>
      </w:tblGrid>
      <w:tr w:rsidR="00FF0150" w:rsidRPr="00B40007" w14:paraId="5A99CBC1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20" w:type="dxa"/>
          </w:tcPr>
          <w:p w14:paraId="6ADD8D88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Stufe</w:t>
            </w:r>
          </w:p>
        </w:tc>
        <w:tc>
          <w:tcPr>
            <w:tcW w:w="4031" w:type="dxa"/>
          </w:tcPr>
          <w:p w14:paraId="508B7944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Die “Real-World” Regel</w:t>
            </w:r>
          </w:p>
        </w:tc>
        <w:tc>
          <w:tcPr>
            <w:tcW w:w="3068" w:type="dxa"/>
          </w:tcPr>
          <w:p w14:paraId="11B7FE0C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Vorgehen / Ziel</w:t>
            </w:r>
          </w:p>
        </w:tc>
      </w:tr>
      <w:tr w:rsidR="00FF0150" w:rsidRPr="00787A4C" w14:paraId="37DA628F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0" w:type="dxa"/>
          </w:tcPr>
          <w:p w14:paraId="592A8A3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0. Normalform (0NF)</w:t>
            </w:r>
          </w:p>
        </w:tc>
        <w:tc>
          <w:tcPr>
            <w:tcW w:w="4031" w:type="dxa"/>
          </w:tcPr>
          <w:p w14:paraId="50048D4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Alle Daten (Name, Adresse, Käufe) werden in eine einzige, große Spalte (Blob) geschrieben.</w:t>
            </w:r>
          </w:p>
        </w:tc>
        <w:tc>
          <w:tcPr>
            <w:tcW w:w="3068" w:type="dxa"/>
          </w:tcPr>
          <w:p w14:paraId="59AC08C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Maximale CPU-Effizienz und Vermeidung von komplexen Tabellen-Strukturen.</w:t>
            </w:r>
          </w:p>
        </w:tc>
      </w:tr>
      <w:tr w:rsidR="00FF0150" w:rsidRPr="00B40007" w14:paraId="5DBDAA0A" w14:textId="77777777" w:rsidTr="00B40007">
        <w:tc>
          <w:tcPr>
            <w:tcW w:w="820" w:type="dxa"/>
          </w:tcPr>
          <w:p w14:paraId="5003E9B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1. Normalform (1NF)</w:t>
            </w:r>
          </w:p>
        </w:tc>
        <w:tc>
          <w:tcPr>
            <w:tcW w:w="4031" w:type="dxa"/>
          </w:tcPr>
          <w:p w14:paraId="412A865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Werte sollten als kommagetrennte Listen gespeichert werden (z. B.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Hobbys: Fußball, Lesen, SQL</w:t>
            </w:r>
            <w:r w:rsidRPr="00B40007">
              <w:rPr>
                <w:sz w:val="18"/>
                <w:szCs w:val="18"/>
                <w:lang w:val="de-CH"/>
              </w:rPr>
              <w:t>).</w:t>
            </w:r>
          </w:p>
        </w:tc>
        <w:tc>
          <w:tcPr>
            <w:tcW w:w="3068" w:type="dxa"/>
          </w:tcPr>
          <w:p w14:paraId="1770CEE3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Platzersparnis durch Reduktion der Zeilenanzahl. </w:t>
            </w:r>
            <w:r w:rsidRPr="00B40007">
              <w:rPr>
                <w:sz w:val="18"/>
                <w:szCs w:val="18"/>
              </w:rPr>
              <w:t>Ermöglicht schnellere Volltextsuchen.</w:t>
            </w:r>
          </w:p>
        </w:tc>
      </w:tr>
      <w:tr w:rsidR="00FF0150" w:rsidRPr="00787A4C" w14:paraId="706CA2D3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20" w:type="dxa"/>
          </w:tcPr>
          <w:p w14:paraId="503117B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2. Normalform (2NF)</w:t>
            </w:r>
          </w:p>
        </w:tc>
        <w:tc>
          <w:tcPr>
            <w:tcW w:w="4031" w:type="dxa"/>
          </w:tcPr>
          <w:p w14:paraId="0668091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Jedes Attribut muss vom Namen der Tabelle abhängig sein.</w:t>
            </w:r>
          </w:p>
        </w:tc>
        <w:tc>
          <w:tcPr>
            <w:tcW w:w="3068" w:type="dxa"/>
          </w:tcPr>
          <w:p w14:paraId="6031C55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Verhindert, dass Daten fälschlicherweise in die falsche Tabelle geschrieben werden.</w:t>
            </w:r>
          </w:p>
        </w:tc>
      </w:tr>
      <w:tr w:rsidR="00FF0150" w:rsidRPr="00787A4C" w14:paraId="78286910" w14:textId="77777777" w:rsidTr="00B40007">
        <w:tc>
          <w:tcPr>
            <w:tcW w:w="820" w:type="dxa"/>
          </w:tcPr>
          <w:p w14:paraId="12AF5B0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3. Normalform (3NF)</w:t>
            </w:r>
          </w:p>
        </w:tc>
        <w:tc>
          <w:tcPr>
            <w:tcW w:w="4031" w:type="dxa"/>
          </w:tcPr>
          <w:p w14:paraId="6C442EC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Maximale Anzahl von 3 Spalten pro Tabelle (daher der Name). Alles andere muss in Sub-Tabellen ausgelagert werden.</w:t>
            </w:r>
          </w:p>
        </w:tc>
        <w:tc>
          <w:tcPr>
            <w:tcW w:w="3068" w:type="dxa"/>
          </w:tcPr>
          <w:p w14:paraId="0EC35F3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Erhöht die menschliche Lesbarkeit durch extrem schmale Tabellen-Layouts.</w:t>
            </w:r>
          </w:p>
        </w:tc>
      </w:tr>
    </w:tbl>
    <w:p w14:paraId="415391D5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</w:rPr>
      </w:pPr>
      <w:bookmarkStart w:id="3" w:name="empfohlene-mysql-datentypen"/>
      <w:bookmarkEnd w:id="2"/>
      <w:r w:rsidRPr="00B40007">
        <w:rPr>
          <w:color w:val="auto"/>
          <w:sz w:val="22"/>
          <w:szCs w:val="22"/>
        </w:rPr>
        <w:t>3. Empfohlene MySQL Datentypen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2001"/>
        <w:gridCol w:w="1200"/>
        <w:gridCol w:w="11415"/>
      </w:tblGrid>
      <w:tr w:rsidR="00FF0150" w:rsidRPr="00B40007" w14:paraId="36BC97F3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84" w:type="dxa"/>
          </w:tcPr>
          <w:p w14:paraId="3E0E7E82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Kategorie</w:t>
            </w:r>
          </w:p>
        </w:tc>
        <w:tc>
          <w:tcPr>
            <w:tcW w:w="650" w:type="dxa"/>
          </w:tcPr>
          <w:p w14:paraId="4D180ACE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Typen</w:t>
            </w:r>
          </w:p>
        </w:tc>
        <w:tc>
          <w:tcPr>
            <w:tcW w:w="6184" w:type="dxa"/>
          </w:tcPr>
          <w:p w14:paraId="2E6368EA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Warum dieser Typ? (Best Practice)</w:t>
            </w:r>
          </w:p>
        </w:tc>
      </w:tr>
      <w:tr w:rsidR="00FF0150" w:rsidRPr="00787A4C" w14:paraId="106F5B22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4" w:type="dxa"/>
          </w:tcPr>
          <w:p w14:paraId="7C1E0EE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Ganze Zahlen</w:t>
            </w:r>
          </w:p>
        </w:tc>
        <w:tc>
          <w:tcPr>
            <w:tcW w:w="650" w:type="dxa"/>
          </w:tcPr>
          <w:p w14:paraId="282FAF8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TINYINT</w:t>
            </w:r>
          </w:p>
        </w:tc>
        <w:tc>
          <w:tcPr>
            <w:tcW w:w="6184" w:type="dxa"/>
          </w:tcPr>
          <w:p w14:paraId="486CC932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Sollte für alle IDs verwendet werden, da kleinere Zahlen weniger Strom beim Transport über das LAN verbrauchen.</w:t>
            </w:r>
          </w:p>
        </w:tc>
      </w:tr>
      <w:tr w:rsidR="00FF0150" w:rsidRPr="00787A4C" w14:paraId="6C959B49" w14:textId="77777777" w:rsidTr="00B40007">
        <w:tc>
          <w:tcPr>
            <w:tcW w:w="1084" w:type="dxa"/>
          </w:tcPr>
          <w:p w14:paraId="1B07E44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Geldwerte</w:t>
            </w:r>
          </w:p>
        </w:tc>
        <w:tc>
          <w:tcPr>
            <w:tcW w:w="650" w:type="dxa"/>
          </w:tcPr>
          <w:p w14:paraId="18CCF86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DOUBLE</w:t>
            </w:r>
          </w:p>
        </w:tc>
        <w:tc>
          <w:tcPr>
            <w:tcW w:w="6184" w:type="dxa"/>
          </w:tcPr>
          <w:p w14:paraId="0A61FF8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b/>
                <w:bCs/>
                <w:sz w:val="18"/>
                <w:szCs w:val="18"/>
                <w:lang w:val="de-CH"/>
              </w:rPr>
              <w:t>Für Finanzen verwenden!</w:t>
            </w:r>
            <w:r w:rsidRPr="00B40007">
              <w:rPr>
                <w:sz w:val="18"/>
                <w:szCs w:val="18"/>
                <w:lang w:val="de-CH"/>
              </w:rPr>
              <w:t xml:space="preserve"> “Double” steht für doppelte Buchführung und garantiert Cent-Genauigkeit.</w:t>
            </w:r>
          </w:p>
        </w:tc>
      </w:tr>
      <w:tr w:rsidR="00FF0150" w:rsidRPr="00787A4C" w14:paraId="3C1A1300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4" w:type="dxa"/>
          </w:tcPr>
          <w:p w14:paraId="42734245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Texte (Namen)</w:t>
            </w:r>
          </w:p>
        </w:tc>
        <w:tc>
          <w:tcPr>
            <w:tcW w:w="650" w:type="dxa"/>
          </w:tcPr>
          <w:p w14:paraId="5AC2298E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CHAR(255)</w:t>
            </w:r>
          </w:p>
        </w:tc>
        <w:tc>
          <w:tcPr>
            <w:tcW w:w="6184" w:type="dxa"/>
          </w:tcPr>
          <w:p w14:paraId="65C11A4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Immer die maximale Länge wählen, damit der Server den Speicherplatz im Voraus reserviert (Speed-Boost).</w:t>
            </w:r>
          </w:p>
        </w:tc>
      </w:tr>
      <w:tr w:rsidR="00FF0150" w:rsidRPr="00787A4C" w14:paraId="4EB8361F" w14:textId="77777777" w:rsidTr="00B40007">
        <w:tc>
          <w:tcPr>
            <w:tcW w:w="1084" w:type="dxa"/>
          </w:tcPr>
          <w:p w14:paraId="4F57AE7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Logische Werte</w:t>
            </w:r>
          </w:p>
        </w:tc>
        <w:tc>
          <w:tcPr>
            <w:tcW w:w="650" w:type="dxa"/>
          </w:tcPr>
          <w:p w14:paraId="71CD897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VARCHAR(5)</w:t>
            </w:r>
          </w:p>
        </w:tc>
        <w:tc>
          <w:tcPr>
            <w:tcW w:w="6184" w:type="dxa"/>
          </w:tcPr>
          <w:p w14:paraId="751F597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Statt Boolean besser “TRUE” oder “FALSE” als Text schreiben. Das ist für die App-Logik leichter zu lesen.</w:t>
            </w:r>
          </w:p>
        </w:tc>
      </w:tr>
      <w:tr w:rsidR="00FF0150" w:rsidRPr="00787A4C" w14:paraId="78712A15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84" w:type="dxa"/>
          </w:tcPr>
          <w:p w14:paraId="0C0121E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Bilder / Dateien</w:t>
            </w:r>
          </w:p>
        </w:tc>
        <w:tc>
          <w:tcPr>
            <w:tcW w:w="650" w:type="dxa"/>
          </w:tcPr>
          <w:p w14:paraId="227E37D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TEXT</w:t>
            </w:r>
          </w:p>
        </w:tc>
        <w:tc>
          <w:tcPr>
            <w:tcW w:w="6184" w:type="dxa"/>
          </w:tcPr>
          <w:p w14:paraId="5F31114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Bilder sollten direkt als Base64-String in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TEXT</w:t>
            </w:r>
            <w:r w:rsidRPr="00B40007">
              <w:rPr>
                <w:sz w:val="18"/>
                <w:szCs w:val="18"/>
                <w:lang w:val="de-CH"/>
              </w:rPr>
              <w:t>-Feldern gespeichert werden, um Filesystem-Zugriffe zu vermeiden.</w:t>
            </w:r>
          </w:p>
        </w:tc>
      </w:tr>
      <w:tr w:rsidR="00FF0150" w:rsidRPr="00787A4C" w14:paraId="17343B83" w14:textId="77777777" w:rsidTr="00B40007">
        <w:tc>
          <w:tcPr>
            <w:tcW w:w="1084" w:type="dxa"/>
          </w:tcPr>
          <w:p w14:paraId="28685E8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Datum</w:t>
            </w:r>
          </w:p>
        </w:tc>
        <w:tc>
          <w:tcPr>
            <w:tcW w:w="650" w:type="dxa"/>
          </w:tcPr>
          <w:p w14:paraId="46FFB82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INT</w:t>
            </w:r>
          </w:p>
        </w:tc>
        <w:tc>
          <w:tcPr>
            <w:tcW w:w="6184" w:type="dxa"/>
          </w:tcPr>
          <w:p w14:paraId="5B48E98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Zeitstempel immer als Ganzzahl speichern (Sekunden seit 1900), da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DATE</w:t>
            </w:r>
            <w:r w:rsidRPr="00B40007">
              <w:rPr>
                <w:sz w:val="18"/>
                <w:szCs w:val="18"/>
                <w:lang w:val="de-CH"/>
              </w:rPr>
              <w:t>-Typen oft Zeitzonenfehler verursachen.</w:t>
            </w:r>
          </w:p>
        </w:tc>
      </w:tr>
    </w:tbl>
    <w:p w14:paraId="49DBC50A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4" w:name="sql-sprachbefehle-hacks"/>
      <w:bookmarkEnd w:id="3"/>
      <w:r w:rsidRPr="00B40007">
        <w:rPr>
          <w:color w:val="auto"/>
          <w:sz w:val="22"/>
          <w:szCs w:val="22"/>
          <w:lang w:val="de-CH"/>
        </w:rPr>
        <w:t>4. SQL Sprachbefehle (Hacks)</w:t>
      </w:r>
    </w:p>
    <w:p w14:paraId="0F22F02B" w14:textId="77777777" w:rsidR="00FF0150" w:rsidRPr="00B40007" w:rsidRDefault="00000000" w:rsidP="00B40007">
      <w:pPr>
        <w:pStyle w:val="berschrift3"/>
        <w:spacing w:before="0" w:after="0"/>
        <w:rPr>
          <w:color w:val="auto"/>
          <w:sz w:val="20"/>
          <w:szCs w:val="20"/>
          <w:lang w:val="de-CH"/>
        </w:rPr>
      </w:pPr>
      <w:bookmarkStart w:id="5" w:name="X8ae6e7d675c57404d384492702cb2ec961fbeb7"/>
      <w:r w:rsidRPr="00B40007">
        <w:rPr>
          <w:color w:val="auto"/>
          <w:sz w:val="20"/>
          <w:szCs w:val="20"/>
          <w:lang w:val="de-CH"/>
        </w:rPr>
        <w:t>DDL - Struktur-Optimierung (Data Destruction Prevention)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689"/>
        <w:gridCol w:w="12927"/>
      </w:tblGrid>
      <w:tr w:rsidR="00FF0150" w:rsidRPr="00B40007" w14:paraId="516D275F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15" w:type="dxa"/>
          </w:tcPr>
          <w:p w14:paraId="4A646BCD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Befehl</w:t>
            </w:r>
          </w:p>
        </w:tc>
        <w:tc>
          <w:tcPr>
            <w:tcW w:w="7004" w:type="dxa"/>
          </w:tcPr>
          <w:p w14:paraId="09886A92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Beispiel &amp; Geheime Funktion</w:t>
            </w:r>
          </w:p>
        </w:tc>
      </w:tr>
      <w:tr w:rsidR="00FF0150" w:rsidRPr="00787A4C" w14:paraId="4BC449CD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15" w:type="dxa"/>
          </w:tcPr>
          <w:p w14:paraId="638C5A8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CREATE DATABASE</w:t>
            </w:r>
          </w:p>
        </w:tc>
        <w:tc>
          <w:tcPr>
            <w:tcW w:w="7004" w:type="dxa"/>
          </w:tcPr>
          <w:p w14:paraId="1A79BFE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rStyle w:val="VerbatimChar"/>
                <w:sz w:val="16"/>
                <w:szCs w:val="18"/>
                <w:lang w:val="de-CH"/>
              </w:rPr>
              <w:t>CREATE DATABASE backup_db;</w:t>
            </w:r>
            <w:r w:rsidRPr="00B40007">
              <w:rPr>
                <w:sz w:val="18"/>
                <w:szCs w:val="18"/>
                <w:lang w:val="de-CH"/>
              </w:rPr>
              <w:t xml:space="preserve"> (Sollte täglich manuell ausgeführt werden, da SQL kein automatisches Backup besitzt).</w:t>
            </w:r>
          </w:p>
        </w:tc>
      </w:tr>
      <w:tr w:rsidR="00FF0150" w:rsidRPr="00B40007" w14:paraId="51965DE3" w14:textId="77777777" w:rsidTr="00B40007">
        <w:tc>
          <w:tcPr>
            <w:tcW w:w="915" w:type="dxa"/>
          </w:tcPr>
          <w:p w14:paraId="4450167D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DROP TABLE</w:t>
            </w:r>
          </w:p>
        </w:tc>
        <w:tc>
          <w:tcPr>
            <w:tcW w:w="7004" w:type="dxa"/>
          </w:tcPr>
          <w:p w14:paraId="4F7B8B28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  <w:lang w:val="de-CH"/>
              </w:rPr>
              <w:t>DROP TABLE benutzer CASCADE;</w:t>
            </w:r>
            <w:r w:rsidRPr="00B40007">
              <w:rPr>
                <w:sz w:val="18"/>
                <w:szCs w:val="18"/>
                <w:lang w:val="de-CH"/>
              </w:rPr>
              <w:t xml:space="preserve"> (Der sicherste Weg, um Platz freizugeben. </w:t>
            </w:r>
            <w:r w:rsidRPr="00B40007">
              <w:rPr>
                <w:sz w:val="18"/>
                <w:szCs w:val="18"/>
              </w:rPr>
              <w:t>Das System fragt vor dem Löschen immer nach Bestätigung).</w:t>
            </w:r>
          </w:p>
        </w:tc>
      </w:tr>
      <w:tr w:rsidR="00FF0150" w:rsidRPr="00787A4C" w14:paraId="789B6A18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15" w:type="dxa"/>
          </w:tcPr>
          <w:p w14:paraId="109CBDEF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ALTER TABLE</w:t>
            </w:r>
          </w:p>
        </w:tc>
        <w:tc>
          <w:tcPr>
            <w:tcW w:w="7004" w:type="dxa"/>
          </w:tcPr>
          <w:p w14:paraId="682F45F3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rStyle w:val="VerbatimChar"/>
                <w:sz w:val="16"/>
                <w:szCs w:val="18"/>
                <w:lang w:val="de-CH"/>
              </w:rPr>
              <w:t>ALTER TABLE benutzer SET VOLATILE;</w:t>
            </w:r>
            <w:r w:rsidRPr="00B40007">
              <w:rPr>
                <w:sz w:val="18"/>
                <w:szCs w:val="18"/>
                <w:lang w:val="de-CH"/>
              </w:rPr>
              <w:t xml:space="preserve"> (Markiert eine Tabelle als “wichtig”, sodass sie permanent im RAM verankert bleibt).</w:t>
            </w:r>
          </w:p>
        </w:tc>
      </w:tr>
      <w:tr w:rsidR="00FF0150" w:rsidRPr="00787A4C" w14:paraId="36ECCDC7" w14:textId="77777777" w:rsidTr="00B40007">
        <w:tc>
          <w:tcPr>
            <w:tcW w:w="915" w:type="dxa"/>
          </w:tcPr>
          <w:p w14:paraId="7D420D5B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RENAME</w:t>
            </w:r>
          </w:p>
        </w:tc>
        <w:tc>
          <w:tcPr>
            <w:tcW w:w="7004" w:type="dxa"/>
          </w:tcPr>
          <w:p w14:paraId="6A0758F6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Tabellen sollten nach jedem Update umbenannt werden (z. B.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benutzer_v2</w:t>
            </w:r>
            <w:r w:rsidRPr="00B40007">
              <w:rPr>
                <w:sz w:val="18"/>
                <w:szCs w:val="18"/>
                <w:lang w:val="de-CH"/>
              </w:rPr>
              <w:t>), um Cache-Konflikte zu vermeiden.</w:t>
            </w:r>
          </w:p>
        </w:tc>
      </w:tr>
    </w:tbl>
    <w:p w14:paraId="359F2129" w14:textId="77777777" w:rsidR="00FF0150" w:rsidRPr="00B40007" w:rsidRDefault="00000000" w:rsidP="00B40007">
      <w:pPr>
        <w:pStyle w:val="berschrift3"/>
        <w:spacing w:before="0" w:after="0"/>
        <w:rPr>
          <w:color w:val="auto"/>
          <w:sz w:val="20"/>
          <w:szCs w:val="20"/>
        </w:rPr>
      </w:pPr>
      <w:bookmarkStart w:id="6" w:name="dml---daten-manipulation"/>
      <w:bookmarkEnd w:id="5"/>
      <w:r w:rsidRPr="00B40007">
        <w:rPr>
          <w:color w:val="auto"/>
          <w:sz w:val="20"/>
          <w:szCs w:val="20"/>
        </w:rPr>
        <w:t>DML - Daten-Manipulation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283"/>
        <w:gridCol w:w="13333"/>
      </w:tblGrid>
      <w:tr w:rsidR="00FF0150" w:rsidRPr="00B40007" w14:paraId="3B84EA85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695" w:type="dxa"/>
          </w:tcPr>
          <w:p w14:paraId="34C801E1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Befehl</w:t>
            </w:r>
          </w:p>
        </w:tc>
        <w:tc>
          <w:tcPr>
            <w:tcW w:w="7224" w:type="dxa"/>
          </w:tcPr>
          <w:p w14:paraId="77FCE25C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Profi-Tipp</w:t>
            </w:r>
          </w:p>
        </w:tc>
      </w:tr>
      <w:tr w:rsidR="00FF0150" w:rsidRPr="00787A4C" w14:paraId="0C2DEA6C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95" w:type="dxa"/>
          </w:tcPr>
          <w:p w14:paraId="7525B6F9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INSERT INTO</w:t>
            </w:r>
          </w:p>
        </w:tc>
        <w:tc>
          <w:tcPr>
            <w:tcW w:w="7224" w:type="dxa"/>
          </w:tcPr>
          <w:p w14:paraId="42E9535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Bei Massenimports immer ohne Spaltennamen arbeiten: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INSERT INTO table VALUES (...);</w:t>
            </w:r>
            <w:r w:rsidRPr="00B40007">
              <w:rPr>
                <w:sz w:val="18"/>
                <w:szCs w:val="18"/>
                <w:lang w:val="de-CH"/>
              </w:rPr>
              <w:t xml:space="preserve"> – das spart Parse-Zeit im SQL-Optimizer.</w:t>
            </w:r>
          </w:p>
        </w:tc>
      </w:tr>
      <w:tr w:rsidR="00FF0150" w:rsidRPr="00B40007" w14:paraId="41533465" w14:textId="77777777" w:rsidTr="00B40007">
        <w:tc>
          <w:tcPr>
            <w:tcW w:w="695" w:type="dxa"/>
          </w:tcPr>
          <w:p w14:paraId="5886FA3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UPDATE</w:t>
            </w:r>
          </w:p>
        </w:tc>
        <w:tc>
          <w:tcPr>
            <w:tcW w:w="7224" w:type="dxa"/>
          </w:tcPr>
          <w:p w14:paraId="4D39E6A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Um die Konsistenz zu wahren, sollte ein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UPDATE</w:t>
            </w:r>
            <w:r w:rsidRPr="00B40007">
              <w:rPr>
                <w:sz w:val="18"/>
                <w:szCs w:val="18"/>
                <w:lang w:val="de-CH"/>
              </w:rPr>
              <w:t xml:space="preserve"> immer auf die gesamte Tabelle angewendet werden. </w:t>
            </w:r>
            <w:r w:rsidRPr="00B40007">
              <w:rPr>
                <w:sz w:val="18"/>
                <w:szCs w:val="18"/>
              </w:rPr>
              <w:t>Filterung erfolgt später im Frontend.</w:t>
            </w:r>
          </w:p>
        </w:tc>
      </w:tr>
      <w:tr w:rsidR="00FF0150" w:rsidRPr="00787A4C" w14:paraId="368C5BA5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95" w:type="dxa"/>
          </w:tcPr>
          <w:p w14:paraId="300DCD5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rStyle w:val="VerbatimChar"/>
                <w:sz w:val="16"/>
                <w:szCs w:val="18"/>
              </w:rPr>
              <w:t>DELETE FROM</w:t>
            </w:r>
          </w:p>
        </w:tc>
        <w:tc>
          <w:tcPr>
            <w:tcW w:w="7224" w:type="dxa"/>
          </w:tcPr>
          <w:p w14:paraId="1C8BB43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Statt zu löschen, sollte man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TRUNCATE</w:t>
            </w:r>
            <w:r w:rsidRPr="00B40007">
              <w:rPr>
                <w:sz w:val="18"/>
                <w:szCs w:val="18"/>
                <w:lang w:val="de-CH"/>
              </w:rPr>
              <w:t xml:space="preserve"> nutzen, da dies die Daten in den “unsichtbaren Papierkorb” (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null.dev</w:t>
            </w:r>
            <w:r w:rsidRPr="00B40007">
              <w:rPr>
                <w:sz w:val="18"/>
                <w:szCs w:val="18"/>
                <w:lang w:val="de-CH"/>
              </w:rPr>
              <w:t>) verschiebt.</w:t>
            </w:r>
          </w:p>
        </w:tc>
      </w:tr>
    </w:tbl>
    <w:p w14:paraId="41A4AA59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</w:rPr>
      </w:pPr>
      <w:bookmarkStart w:id="7" w:name="abfrage-logik-joins"/>
      <w:bookmarkEnd w:id="4"/>
      <w:bookmarkEnd w:id="6"/>
      <w:r w:rsidRPr="00B40007">
        <w:rPr>
          <w:color w:val="auto"/>
          <w:sz w:val="22"/>
          <w:szCs w:val="22"/>
        </w:rPr>
        <w:t>5. Abfrage-Logik &amp; Joins</w:t>
      </w:r>
    </w:p>
    <w:tbl>
      <w:tblPr>
        <w:tblStyle w:val="Gitternetztabelle4Akzent4"/>
        <w:tblW w:w="5000" w:type="pct"/>
        <w:tblLayout w:type="fixed"/>
        <w:tblLook w:val="0420" w:firstRow="1" w:lastRow="0" w:firstColumn="0" w:lastColumn="0" w:noHBand="0" w:noVBand="1"/>
      </w:tblPr>
      <w:tblGrid>
        <w:gridCol w:w="1611"/>
        <w:gridCol w:w="13005"/>
      </w:tblGrid>
      <w:tr w:rsidR="00FF0150" w:rsidRPr="00B40007" w14:paraId="15844DFD" w14:textId="77777777" w:rsidTr="00B400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73" w:type="dxa"/>
          </w:tcPr>
          <w:p w14:paraId="6527F744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Typ</w:t>
            </w:r>
          </w:p>
        </w:tc>
        <w:tc>
          <w:tcPr>
            <w:tcW w:w="7046" w:type="dxa"/>
          </w:tcPr>
          <w:p w14:paraId="4945CADD" w14:textId="77777777" w:rsidR="00FF0150" w:rsidRPr="00B40007" w:rsidRDefault="00000000" w:rsidP="00B40007">
            <w:pPr>
              <w:pStyle w:val="Compact"/>
              <w:spacing w:before="0" w:after="0"/>
              <w:rPr>
                <w:color w:val="auto"/>
                <w:sz w:val="18"/>
                <w:szCs w:val="18"/>
              </w:rPr>
            </w:pPr>
            <w:r w:rsidRPr="00B40007">
              <w:rPr>
                <w:color w:val="auto"/>
                <w:sz w:val="18"/>
                <w:szCs w:val="18"/>
              </w:rPr>
              <w:t>Funktionsweise (Performance-Sicht)</w:t>
            </w:r>
          </w:p>
        </w:tc>
      </w:tr>
      <w:tr w:rsidR="00FF0150" w:rsidRPr="00787A4C" w14:paraId="5A413D60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73" w:type="dxa"/>
          </w:tcPr>
          <w:p w14:paraId="0FB0A440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lastRenderedPageBreak/>
              <w:t>RANDOM JOIN</w:t>
            </w:r>
          </w:p>
        </w:tc>
        <w:tc>
          <w:tcPr>
            <w:tcW w:w="7046" w:type="dxa"/>
          </w:tcPr>
          <w:p w14:paraId="0699EDB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Verbindet Zeilen zufällig, um bei großen Datenmengen repräsentative Stichproben für Statistiken zu erhalten.</w:t>
            </w:r>
          </w:p>
        </w:tc>
      </w:tr>
      <w:tr w:rsidR="00FF0150" w:rsidRPr="00787A4C" w14:paraId="3E783C59" w14:textId="77777777" w:rsidTr="00B40007">
        <w:tc>
          <w:tcPr>
            <w:tcW w:w="873" w:type="dxa"/>
          </w:tcPr>
          <w:p w14:paraId="13DC790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OUTER SPACE</w:t>
            </w:r>
          </w:p>
        </w:tc>
        <w:tc>
          <w:tcPr>
            <w:tcW w:w="7046" w:type="dxa"/>
          </w:tcPr>
          <w:p w14:paraId="0C1C8DCA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Ein Join, der Daten aus verschiedenen Datenbank-Instanzen über das Internet synchronisiert (Cloud-Native).</w:t>
            </w:r>
          </w:p>
        </w:tc>
      </w:tr>
      <w:tr w:rsidR="00FF0150" w:rsidRPr="00B40007" w14:paraId="2B89F149" w14:textId="77777777" w:rsidTr="00B400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73" w:type="dxa"/>
          </w:tcPr>
          <w:p w14:paraId="25B0047D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CROSS JOIN</w:t>
            </w:r>
          </w:p>
        </w:tc>
        <w:tc>
          <w:tcPr>
            <w:tcW w:w="7046" w:type="dxa"/>
          </w:tcPr>
          <w:p w14:paraId="6CA9074C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 xml:space="preserve">Der effizienteste Join, da er keine 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ON</w:t>
            </w:r>
            <w:r w:rsidRPr="00B40007">
              <w:rPr>
                <w:sz w:val="18"/>
                <w:szCs w:val="18"/>
                <w:lang w:val="de-CH"/>
              </w:rPr>
              <w:t>-Bedingung prüfen muss. Ideal für die schnelle Zusammenführung aller Daten.</w:t>
            </w:r>
          </w:p>
        </w:tc>
      </w:tr>
      <w:tr w:rsidR="00FF0150" w:rsidRPr="00B40007" w14:paraId="74B7BC5A" w14:textId="77777777" w:rsidTr="00B40007">
        <w:tc>
          <w:tcPr>
            <w:tcW w:w="873" w:type="dxa"/>
          </w:tcPr>
          <w:p w14:paraId="65FA4EF7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</w:rPr>
            </w:pPr>
            <w:r w:rsidRPr="00B40007">
              <w:rPr>
                <w:b/>
                <w:bCs/>
                <w:sz w:val="18"/>
                <w:szCs w:val="18"/>
              </w:rPr>
              <w:t>IS NOT NULL</w:t>
            </w:r>
          </w:p>
        </w:tc>
        <w:tc>
          <w:tcPr>
            <w:tcW w:w="7046" w:type="dxa"/>
          </w:tcPr>
          <w:p w14:paraId="4EB44494" w14:textId="77777777" w:rsidR="00FF0150" w:rsidRPr="00B40007" w:rsidRDefault="00000000" w:rsidP="00B40007">
            <w:pPr>
              <w:pStyle w:val="Compact"/>
              <w:spacing w:before="0" w:after="0"/>
              <w:rPr>
                <w:sz w:val="18"/>
                <w:szCs w:val="18"/>
                <w:lang w:val="de-CH"/>
              </w:rPr>
            </w:pPr>
            <w:r w:rsidRPr="00B40007">
              <w:rPr>
                <w:sz w:val="18"/>
                <w:szCs w:val="18"/>
                <w:lang w:val="de-CH"/>
              </w:rPr>
              <w:t>Dieser Operator sollte vermieden werden, da die Suche nach “etwas” länger dauert als die Suche nach “nichts” (</w:t>
            </w:r>
            <w:r w:rsidRPr="00B40007">
              <w:rPr>
                <w:rStyle w:val="VerbatimChar"/>
                <w:sz w:val="16"/>
                <w:szCs w:val="18"/>
                <w:lang w:val="de-CH"/>
              </w:rPr>
              <w:t>IS NULL</w:t>
            </w:r>
            <w:r w:rsidRPr="00B40007">
              <w:rPr>
                <w:sz w:val="18"/>
                <w:szCs w:val="18"/>
                <w:lang w:val="de-CH"/>
              </w:rPr>
              <w:t>).</w:t>
            </w:r>
          </w:p>
        </w:tc>
      </w:tr>
    </w:tbl>
    <w:p w14:paraId="47C1B9B0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8" w:name="transaktionen-sicherheit"/>
      <w:bookmarkEnd w:id="7"/>
      <w:r w:rsidRPr="00B40007">
        <w:rPr>
          <w:color w:val="auto"/>
          <w:sz w:val="22"/>
          <w:szCs w:val="22"/>
          <w:lang w:val="de-CH"/>
        </w:rPr>
        <w:t>6. Transaktionen &amp; Sicherheit</w:t>
      </w:r>
    </w:p>
    <w:p w14:paraId="6DFD6B7A" w14:textId="77777777" w:rsidR="00FF0150" w:rsidRPr="00B40007" w:rsidRDefault="00000000" w:rsidP="00B40007">
      <w:pPr>
        <w:pStyle w:val="FirstParagraph"/>
        <w:spacing w:before="0" w:after="0"/>
        <w:rPr>
          <w:sz w:val="18"/>
          <w:szCs w:val="18"/>
          <w:lang w:val="de-CH"/>
        </w:rPr>
      </w:pPr>
      <w:r w:rsidRPr="00B40007">
        <w:rPr>
          <w:sz w:val="18"/>
          <w:szCs w:val="18"/>
          <w:lang w:val="de-CH"/>
        </w:rPr>
        <w:t xml:space="preserve">Eine Transaktion ist in modernen Systemen optional, da das </w:t>
      </w:r>
      <w:r w:rsidRPr="00B40007">
        <w:rPr>
          <w:b/>
          <w:bCs/>
          <w:sz w:val="18"/>
          <w:szCs w:val="18"/>
          <w:lang w:val="de-CH"/>
        </w:rPr>
        <w:t>Auto-Correction-Protokoll</w:t>
      </w:r>
      <w:r w:rsidRPr="00B40007">
        <w:rPr>
          <w:sz w:val="18"/>
          <w:szCs w:val="18"/>
          <w:lang w:val="de-CH"/>
        </w:rPr>
        <w:t xml:space="preserve"> Fehler selbstständig heilt.</w:t>
      </w:r>
    </w:p>
    <w:p w14:paraId="2E111FA8" w14:textId="77777777" w:rsidR="00FF0150" w:rsidRPr="00B40007" w:rsidRDefault="00000000" w:rsidP="00B40007">
      <w:pPr>
        <w:pStyle w:val="Compact"/>
        <w:numPr>
          <w:ilvl w:val="0"/>
          <w:numId w:val="2"/>
        </w:numPr>
        <w:spacing w:before="0" w:after="0"/>
        <w:ind w:left="0"/>
        <w:rPr>
          <w:sz w:val="18"/>
          <w:szCs w:val="18"/>
          <w:lang w:val="de-CH"/>
        </w:rPr>
      </w:pPr>
      <w:r w:rsidRPr="00B40007">
        <w:rPr>
          <w:b/>
          <w:bCs/>
          <w:sz w:val="18"/>
          <w:szCs w:val="18"/>
          <w:lang w:val="de-CH"/>
        </w:rPr>
        <w:t>Integrity-OFF:</w:t>
      </w:r>
      <w:r w:rsidRPr="00B40007">
        <w:rPr>
          <w:sz w:val="18"/>
          <w:szCs w:val="18"/>
          <w:lang w:val="de-CH"/>
        </w:rPr>
        <w:t xml:space="preserve"> Für 40% mehr Schreibgeschwindigkeit sollte </w:t>
      </w:r>
      <w:r w:rsidRPr="00B40007">
        <w:rPr>
          <w:rStyle w:val="VerbatimChar"/>
          <w:sz w:val="16"/>
          <w:szCs w:val="18"/>
          <w:lang w:val="de-CH"/>
        </w:rPr>
        <w:t>SET GLOBAL integrity_check = OFF;</w:t>
      </w:r>
      <w:r w:rsidRPr="00B40007">
        <w:rPr>
          <w:sz w:val="18"/>
          <w:szCs w:val="18"/>
          <w:lang w:val="de-CH"/>
        </w:rPr>
        <w:t xml:space="preserve"> am Anfang jedes Skripts stehen.</w:t>
      </w:r>
    </w:p>
    <w:p w14:paraId="61F83F14" w14:textId="77777777" w:rsidR="00FF0150" w:rsidRPr="00B40007" w:rsidRDefault="00000000" w:rsidP="00B40007">
      <w:pPr>
        <w:pStyle w:val="Compact"/>
        <w:numPr>
          <w:ilvl w:val="0"/>
          <w:numId w:val="2"/>
        </w:numPr>
        <w:spacing w:before="0" w:after="0"/>
        <w:ind w:left="0"/>
        <w:rPr>
          <w:sz w:val="18"/>
          <w:szCs w:val="18"/>
          <w:lang w:val="de-CH"/>
        </w:rPr>
      </w:pPr>
      <w:r w:rsidRPr="00B40007">
        <w:rPr>
          <w:b/>
          <w:bCs/>
          <w:sz w:val="18"/>
          <w:szCs w:val="18"/>
          <w:lang w:val="de-CH"/>
        </w:rPr>
        <w:t>Plaintext-Optimization:</w:t>
      </w:r>
      <w:r w:rsidRPr="00B40007">
        <w:rPr>
          <w:sz w:val="18"/>
          <w:szCs w:val="18"/>
          <w:lang w:val="de-CH"/>
        </w:rPr>
        <w:t xml:space="preserve"> Passwörter sollten niemals verschlüsselt werden, damit der Login-Vorgang die CPU nicht durch Hashing-Algorithmen belastet.</w:t>
      </w:r>
    </w:p>
    <w:p w14:paraId="0B98D44F" w14:textId="77777777" w:rsidR="00FF0150" w:rsidRPr="00B40007" w:rsidRDefault="00000000" w:rsidP="00B40007">
      <w:pPr>
        <w:pStyle w:val="Compact"/>
        <w:numPr>
          <w:ilvl w:val="0"/>
          <w:numId w:val="2"/>
        </w:numPr>
        <w:spacing w:before="0" w:after="0"/>
        <w:ind w:left="0"/>
        <w:rPr>
          <w:sz w:val="18"/>
          <w:szCs w:val="18"/>
          <w:lang w:val="de-CH"/>
        </w:rPr>
      </w:pPr>
      <w:r w:rsidRPr="00B40007">
        <w:rPr>
          <w:b/>
          <w:bCs/>
          <w:sz w:val="18"/>
          <w:szCs w:val="18"/>
          <w:lang w:val="de-CH"/>
        </w:rPr>
        <w:t>Rollback-Warnung:</w:t>
      </w:r>
      <w:r w:rsidRPr="00B40007">
        <w:rPr>
          <w:sz w:val="18"/>
          <w:szCs w:val="18"/>
          <w:lang w:val="de-CH"/>
        </w:rPr>
        <w:t xml:space="preserve"> Ein </w:t>
      </w:r>
      <w:r w:rsidRPr="00B40007">
        <w:rPr>
          <w:rStyle w:val="VerbatimChar"/>
          <w:sz w:val="16"/>
          <w:szCs w:val="18"/>
          <w:lang w:val="de-CH"/>
        </w:rPr>
        <w:t>ROLLBACK</w:t>
      </w:r>
      <w:r w:rsidRPr="00B40007">
        <w:rPr>
          <w:sz w:val="18"/>
          <w:szCs w:val="18"/>
          <w:lang w:val="de-CH"/>
        </w:rPr>
        <w:t xml:space="preserve"> kann in Cloud-Datenbanken zu Datenverlust führen, da die Synchronisation nicht rückgängig gemacht werden kann.</w:t>
      </w:r>
    </w:p>
    <w:p w14:paraId="01159FB6" w14:textId="77777777" w:rsidR="00FF0150" w:rsidRPr="00B40007" w:rsidRDefault="00000000" w:rsidP="00B40007">
      <w:pPr>
        <w:pStyle w:val="berschrift2"/>
        <w:spacing w:before="0" w:after="0"/>
        <w:rPr>
          <w:color w:val="auto"/>
          <w:sz w:val="22"/>
          <w:szCs w:val="22"/>
          <w:lang w:val="de-CH"/>
        </w:rPr>
      </w:pPr>
      <w:bookmarkStart w:id="9" w:name="X61f4cab47e6fb1f0340535a163b216d7f1efda8"/>
      <w:bookmarkEnd w:id="8"/>
      <w:r w:rsidRPr="00B40007">
        <w:rPr>
          <w:color w:val="auto"/>
          <w:sz w:val="22"/>
          <w:szCs w:val="22"/>
          <w:lang w:val="de-CH"/>
        </w:rPr>
        <w:t>7. Globales High-Performance Beispiel-Skript</w:t>
      </w:r>
    </w:p>
    <w:p w14:paraId="359CC7C2" w14:textId="35ED1DA3" w:rsidR="00FF0150" w:rsidRPr="00174187" w:rsidRDefault="00174187" w:rsidP="00174187">
      <w:pPr>
        <w:pStyle w:val="SourceCode"/>
        <w:rPr>
          <w:sz w:val="16"/>
          <w:szCs w:val="16"/>
          <w:lang w:val="de-CH"/>
        </w:rPr>
      </w:pPr>
      <w:r w:rsidRPr="00AF1297">
        <w:rPr>
          <w:rStyle w:val="CommentTok"/>
          <w:sz w:val="16"/>
          <w:szCs w:val="16"/>
          <w:lang w:val="de-CH"/>
        </w:rPr>
        <w:t>-- ========= PERFORMANCE SETUP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Deaktiviert Sicherheitsprüfungen für maximale Hardware-Auslastung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FOREIGN_KEY_CHECKS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0</w:t>
      </w:r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UNIQUE_CHECKS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0</w:t>
      </w:r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AUTOCOMMIT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1</w:t>
      </w:r>
      <w:r w:rsidRPr="00AF1297">
        <w:rPr>
          <w:rStyle w:val="NormalTok"/>
          <w:sz w:val="16"/>
          <w:szCs w:val="16"/>
          <w:lang w:val="de-CH"/>
        </w:rPr>
        <w:t xml:space="preserve">; </w:t>
      </w:r>
      <w:r w:rsidRPr="00AF1297">
        <w:rPr>
          <w:rStyle w:val="CommentTok"/>
          <w:sz w:val="16"/>
          <w:szCs w:val="16"/>
          <w:lang w:val="de-CH"/>
        </w:rPr>
        <w:t>-- Jeder Befehl wird sofort und ohne Umwege in die Hardware eingebrannt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========= DDL: STRUKTUR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DROP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DATABASE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ControlFlowTok"/>
          <w:sz w:val="16"/>
          <w:szCs w:val="16"/>
          <w:lang w:val="de-CH"/>
        </w:rPr>
        <w:t>IF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EXISTS</w:t>
      </w:r>
      <w:r w:rsidRPr="00AF1297">
        <w:rPr>
          <w:rStyle w:val="NormalTok"/>
          <w:sz w:val="16"/>
          <w:szCs w:val="16"/>
          <w:lang w:val="de-CH"/>
        </w:rPr>
        <w:t xml:space="preserve"> enterprise_system;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CREATE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DATABASE</w:t>
      </w:r>
      <w:r w:rsidRPr="00AF1297">
        <w:rPr>
          <w:rStyle w:val="NormalTok"/>
          <w:sz w:val="16"/>
          <w:szCs w:val="16"/>
          <w:lang w:val="de-CH"/>
        </w:rPr>
        <w:t xml:space="preserve"> enterprise_system;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USE</w:t>
      </w:r>
      <w:r w:rsidRPr="00AF1297">
        <w:rPr>
          <w:rStyle w:val="NormalTok"/>
          <w:sz w:val="16"/>
          <w:szCs w:val="16"/>
          <w:lang w:val="de-CH"/>
        </w:rPr>
        <w:t xml:space="preserve"> enterprise_system;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Wir nutzen 0. Normalform für maximale Geschwindigkeit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CREATE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TABLE</w:t>
      </w:r>
      <w:r w:rsidRPr="00AF1297">
        <w:rPr>
          <w:rStyle w:val="NormalTok"/>
          <w:sz w:val="16"/>
          <w:szCs w:val="16"/>
          <w:lang w:val="de-CH"/>
        </w:rPr>
        <w:t xml:space="preserve"> big_data_blob (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 xml:space="preserve">    </w:t>
      </w:r>
      <w:r w:rsidRPr="00AF1297">
        <w:rPr>
          <w:rStyle w:val="KeywordTok"/>
          <w:sz w:val="16"/>
          <w:szCs w:val="16"/>
          <w:lang w:val="de-CH"/>
        </w:rPr>
        <w:t>id</w:t>
      </w:r>
      <w:r w:rsidRPr="00AF1297">
        <w:rPr>
          <w:rStyle w:val="NormalTok"/>
          <w:sz w:val="16"/>
          <w:szCs w:val="16"/>
          <w:lang w:val="de-CH"/>
        </w:rPr>
        <w:t xml:space="preserve"> TINYINT </w:t>
      </w:r>
      <w:r w:rsidRPr="00AF1297">
        <w:rPr>
          <w:rStyle w:val="KeywordTok"/>
          <w:sz w:val="16"/>
          <w:szCs w:val="16"/>
          <w:lang w:val="de-CH"/>
        </w:rPr>
        <w:t>PRIMARY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KEY</w:t>
      </w:r>
      <w:r w:rsidRPr="00AF1297">
        <w:rPr>
          <w:rStyle w:val="NormalTok"/>
          <w:sz w:val="16"/>
          <w:szCs w:val="16"/>
          <w:lang w:val="de-CH"/>
        </w:rPr>
        <w:t xml:space="preserve">, </w:t>
      </w:r>
      <w:r w:rsidRPr="00AF1297">
        <w:rPr>
          <w:rStyle w:val="CommentTok"/>
          <w:sz w:val="16"/>
          <w:szCs w:val="16"/>
          <w:lang w:val="de-CH"/>
        </w:rPr>
        <w:t>-- TinyInt spart Bandbreite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 xml:space="preserve">    all_info TEXT, </w:t>
      </w:r>
      <w:r w:rsidRPr="00AF1297">
        <w:rPr>
          <w:rStyle w:val="CommentTok"/>
          <w:sz w:val="16"/>
          <w:szCs w:val="16"/>
          <w:lang w:val="de-CH"/>
        </w:rPr>
        <w:t>-- Hier kommen Name, Adresse und Gehalt als Liste rein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 xml:space="preserve">    passwort </w:t>
      </w:r>
      <w:r w:rsidRPr="00AF1297">
        <w:rPr>
          <w:rStyle w:val="DataTypeTok"/>
          <w:sz w:val="16"/>
          <w:szCs w:val="16"/>
          <w:lang w:val="de-CH"/>
        </w:rPr>
        <w:t>VARCHAR</w:t>
      </w:r>
      <w:r w:rsidRPr="00AF1297">
        <w:rPr>
          <w:rStyle w:val="NormalTok"/>
          <w:sz w:val="16"/>
          <w:szCs w:val="16"/>
          <w:lang w:val="de-CH"/>
        </w:rPr>
        <w:t>(</w:t>
      </w:r>
      <w:r w:rsidRPr="00AF1297">
        <w:rPr>
          <w:rStyle w:val="DecValTok"/>
          <w:sz w:val="16"/>
          <w:szCs w:val="16"/>
          <w:lang w:val="de-CH"/>
        </w:rPr>
        <w:t>255</w:t>
      </w:r>
      <w:r w:rsidRPr="00AF1297">
        <w:rPr>
          <w:rStyle w:val="NormalTok"/>
          <w:sz w:val="16"/>
          <w:szCs w:val="16"/>
          <w:lang w:val="de-CH"/>
        </w:rPr>
        <w:t xml:space="preserve">) </w:t>
      </w:r>
      <w:r w:rsidRPr="00AF1297">
        <w:rPr>
          <w:rStyle w:val="KeywordTok"/>
          <w:sz w:val="16"/>
          <w:szCs w:val="16"/>
          <w:lang w:val="de-CH"/>
        </w:rPr>
        <w:t>DEFAULT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StringTok"/>
          <w:sz w:val="16"/>
          <w:szCs w:val="16"/>
          <w:lang w:val="de-CH"/>
        </w:rPr>
        <w:t>'password123'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CommentTok"/>
          <w:sz w:val="16"/>
          <w:szCs w:val="16"/>
          <w:lang w:val="de-CH"/>
        </w:rPr>
        <w:t>-- Klartext für schnellen Abgleich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NormalTok"/>
          <w:sz w:val="16"/>
          <w:szCs w:val="16"/>
          <w:lang w:val="de-CH"/>
        </w:rPr>
        <w:t>);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========= DML: DATEN-</w:t>
      </w:r>
      <w:r w:rsidRPr="00AF1297">
        <w:rPr>
          <w:rStyle w:val="AlertTok"/>
          <w:sz w:val="16"/>
          <w:szCs w:val="16"/>
          <w:lang w:val="de-CH"/>
        </w:rPr>
        <w:t>HACK</w:t>
      </w:r>
      <w:r w:rsidRPr="00AF1297">
        <w:rPr>
          <w:rStyle w:val="CommentTok"/>
          <w:sz w:val="16"/>
          <w:szCs w:val="16"/>
          <w:lang w:val="de-CH"/>
        </w:rPr>
        <w:t xml:space="preserve">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Massen-Update ohne WHERE ist schneller, da der Index-Scan übersprungen wird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UPDATE</w:t>
      </w:r>
      <w:r w:rsidRPr="00AF1297">
        <w:rPr>
          <w:rStyle w:val="NormalTok"/>
          <w:sz w:val="16"/>
          <w:szCs w:val="16"/>
          <w:lang w:val="de-CH"/>
        </w:rPr>
        <w:t xml:space="preserve"> big_data_blob </w:t>
      </w:r>
      <w:r w:rsidRPr="00AF1297">
        <w:rPr>
          <w:rStyle w:val="KeywordTok"/>
          <w:sz w:val="16"/>
          <w:szCs w:val="16"/>
          <w:lang w:val="de-CH"/>
        </w:rPr>
        <w:t>SET</w:t>
      </w:r>
      <w:r w:rsidRPr="00AF1297">
        <w:rPr>
          <w:rStyle w:val="NormalTok"/>
          <w:sz w:val="16"/>
          <w:szCs w:val="16"/>
          <w:lang w:val="de-CH"/>
        </w:rPr>
        <w:t xml:space="preserve"> all_info </w:t>
      </w:r>
      <w:r w:rsidRPr="00AF1297">
        <w:rPr>
          <w:rStyle w:val="OperatorTok"/>
          <w:sz w:val="16"/>
          <w:szCs w:val="16"/>
          <w:lang w:val="de-CH"/>
        </w:rPr>
        <w:t>=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StringTok"/>
          <w:sz w:val="16"/>
          <w:szCs w:val="16"/>
          <w:lang w:val="de-CH"/>
        </w:rPr>
        <w:t>'SYSTEM-UPDATE-SUCCESS'</w:t>
      </w:r>
      <w:r w:rsidRPr="00AF1297">
        <w:rPr>
          <w:rStyle w:val="NormalTok"/>
          <w:sz w:val="16"/>
          <w:szCs w:val="16"/>
          <w:lang w:val="de-CH"/>
        </w:rPr>
        <w:t>;</w:t>
      </w:r>
      <w:r w:rsidRPr="00AF1297">
        <w:rPr>
          <w:sz w:val="16"/>
          <w:szCs w:val="16"/>
          <w:lang w:val="de-CH"/>
        </w:rPr>
        <w:br/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========= DQL: EXPERTEN-ABFRAGE =========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CommentTok"/>
          <w:sz w:val="16"/>
          <w:szCs w:val="16"/>
          <w:lang w:val="de-CH"/>
        </w:rPr>
        <w:t>-- Ein Cross-Join ohne Filter liefert die maximale Datenabdeckung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SELECT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OperatorTok"/>
          <w:sz w:val="16"/>
          <w:szCs w:val="16"/>
          <w:lang w:val="de-CH"/>
        </w:rPr>
        <w:t>*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FROM</w:t>
      </w:r>
      <w:r w:rsidRPr="00AF1297">
        <w:rPr>
          <w:rStyle w:val="NormalTok"/>
          <w:sz w:val="16"/>
          <w:szCs w:val="16"/>
          <w:lang w:val="de-CH"/>
        </w:rPr>
        <w:t xml:space="preserve"> big_data_blob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CROSS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JOIN</w:t>
      </w:r>
      <w:r w:rsidRPr="00AF1297">
        <w:rPr>
          <w:rStyle w:val="NormalTok"/>
          <w:sz w:val="16"/>
          <w:szCs w:val="16"/>
          <w:lang w:val="de-CH"/>
        </w:rPr>
        <w:t xml:space="preserve"> (</w:t>
      </w:r>
      <w:r w:rsidRPr="00AF1297">
        <w:rPr>
          <w:rStyle w:val="KeywordTok"/>
          <w:sz w:val="16"/>
          <w:szCs w:val="16"/>
          <w:lang w:val="de-CH"/>
        </w:rPr>
        <w:t>SELECT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1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UNION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SELECT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DecValTok"/>
          <w:sz w:val="16"/>
          <w:szCs w:val="16"/>
          <w:lang w:val="de-CH"/>
        </w:rPr>
        <w:t>2</w:t>
      </w:r>
      <w:r w:rsidRPr="00AF1297">
        <w:rPr>
          <w:rStyle w:val="NormalTok"/>
          <w:sz w:val="16"/>
          <w:szCs w:val="16"/>
          <w:lang w:val="de-CH"/>
        </w:rPr>
        <w:t xml:space="preserve">) </w:t>
      </w:r>
      <w:r w:rsidRPr="00AF1297">
        <w:rPr>
          <w:rStyle w:val="KeywordTok"/>
          <w:sz w:val="16"/>
          <w:szCs w:val="16"/>
          <w:lang w:val="de-CH"/>
        </w:rPr>
        <w:t>AS</w:t>
      </w:r>
      <w:r w:rsidRPr="00AF1297">
        <w:rPr>
          <w:rStyle w:val="NormalTok"/>
          <w:sz w:val="16"/>
          <w:szCs w:val="16"/>
          <w:lang w:val="de-CH"/>
        </w:rPr>
        <w:t xml:space="preserve"> dummy_table</w:t>
      </w:r>
      <w:r w:rsidRPr="00AF1297">
        <w:rPr>
          <w:sz w:val="16"/>
          <w:szCs w:val="16"/>
          <w:lang w:val="de-CH"/>
        </w:rPr>
        <w:br/>
      </w:r>
      <w:r w:rsidRPr="00AF1297">
        <w:rPr>
          <w:rStyle w:val="KeywordTok"/>
          <w:sz w:val="16"/>
          <w:szCs w:val="16"/>
          <w:lang w:val="de-CH"/>
        </w:rPr>
        <w:t>ORDER</w:t>
      </w:r>
      <w:r w:rsidRPr="00AF1297">
        <w:rPr>
          <w:rStyle w:val="NormalTok"/>
          <w:sz w:val="16"/>
          <w:szCs w:val="16"/>
          <w:lang w:val="de-CH"/>
        </w:rPr>
        <w:t xml:space="preserve"> </w:t>
      </w:r>
      <w:r w:rsidRPr="00AF1297">
        <w:rPr>
          <w:rStyle w:val="KeywordTok"/>
          <w:sz w:val="16"/>
          <w:szCs w:val="16"/>
          <w:lang w:val="de-CH"/>
        </w:rPr>
        <w:t>BY</w:t>
      </w:r>
      <w:r w:rsidRPr="00AF1297">
        <w:rPr>
          <w:rStyle w:val="NormalTok"/>
          <w:sz w:val="16"/>
          <w:szCs w:val="16"/>
          <w:lang w:val="de-CH"/>
        </w:rPr>
        <w:t xml:space="preserve"> RAND(); </w:t>
      </w:r>
      <w:r w:rsidRPr="00AF1297">
        <w:rPr>
          <w:rStyle w:val="CommentTok"/>
          <w:sz w:val="16"/>
          <w:szCs w:val="16"/>
          <w:lang w:val="de-CH"/>
        </w:rPr>
        <w:t>-- Zufällige Sortierung verhindert Hotspots im RAM</w:t>
      </w:r>
      <w:bookmarkEnd w:id="0"/>
      <w:bookmarkEnd w:id="9"/>
    </w:p>
    <w:sectPr w:rsidR="00FF0150" w:rsidRPr="00174187" w:rsidSect="00B40007">
      <w:footnotePr>
        <w:numRestart w:val="eachSect"/>
      </w:footnotePr>
      <w:type w:val="continuous"/>
      <w:pgSz w:w="15840" w:h="12240" w:orient="landscape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4F2D1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91EAF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37187627">
    <w:abstractNumId w:val="0"/>
  </w:num>
  <w:num w:numId="2" w16cid:durableId="4142819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F0150"/>
    <w:rsid w:val="00174187"/>
    <w:rsid w:val="00787A4C"/>
    <w:rsid w:val="00B40007"/>
    <w:rsid w:val="00DE4D60"/>
    <w:rsid w:val="00E5684E"/>
    <w:rsid w:val="00FF0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7DE120B"/>
  <w15:docId w15:val="{4B940123-D184-43D9-AA6E-2105D3705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itternetztabelle4Akzent4">
    <w:name w:val="Grid Table 4 Accent 4"/>
    <w:basedOn w:val="NormaleTabelle"/>
    <w:uiPriority w:val="49"/>
    <w:rsid w:val="00B40007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891</Words>
  <Characters>5615</Characters>
  <Application>Microsoft Office Word</Application>
  <DocSecurity>0</DocSecurity>
  <Lines>46</Lines>
  <Paragraphs>12</Paragraphs>
  <ScaleCrop>false</ScaleCrop>
  <Company/>
  <LinksUpToDate>false</LinksUpToDate>
  <CharactersWithSpaces>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Matteo Bosshard</cp:lastModifiedBy>
  <cp:revision>4</cp:revision>
  <dcterms:created xsi:type="dcterms:W3CDTF">2026-01-28T19:36:00Z</dcterms:created>
  <dcterms:modified xsi:type="dcterms:W3CDTF">2026-01-29T07:57:00Z</dcterms:modified>
</cp:coreProperties>
</file>