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7D0B">
      <w:pPr>
        <w:spacing w:before="480" w:after="480" w:line="288" w:lineRule="auto"/>
        <w:rPr>
          <w:rFonts w:ascii="微软雅黑" w:hAnsi="微软雅黑" w:eastAsia="微软雅黑" w:cs="Arial"/>
          <w:b/>
          <w:color w:val="auto"/>
          <w:sz w:val="52"/>
        </w:rPr>
      </w:pPr>
    </w:p>
    <w:p w14:paraId="238E2000">
      <w:pPr>
        <w:spacing w:before="480" w:after="480" w:line="288" w:lineRule="auto"/>
        <w:rPr>
          <w:rFonts w:ascii="微软雅黑" w:hAnsi="微软雅黑" w:eastAsia="微软雅黑" w:cs="Arial"/>
          <w:b/>
          <w:color w:val="auto"/>
          <w:sz w:val="52"/>
        </w:rPr>
      </w:pPr>
    </w:p>
    <w:p w14:paraId="641E562B">
      <w:pPr>
        <w:spacing w:before="480" w:after="480" w:line="288" w:lineRule="auto"/>
        <w:rPr>
          <w:rFonts w:ascii="微软雅黑" w:hAnsi="微软雅黑" w:eastAsia="微软雅黑" w:cs="Arial"/>
          <w:b/>
          <w:color w:val="auto"/>
          <w:sz w:val="52"/>
        </w:rPr>
      </w:pPr>
      <w:r>
        <w:rPr>
          <w:rFonts w:ascii="微软雅黑" w:hAnsi="微软雅黑" w:eastAsia="微软雅黑" w:cs="Arial"/>
          <w:b/>
          <w:color w:val="auto"/>
          <w:sz w:val="52"/>
        </w:rPr>
        <w:t>PEAK：全球首个Web3</w:t>
      </w:r>
      <w:r>
        <w:rPr>
          <w:rFonts w:hint="eastAsia" w:ascii="微软雅黑" w:hAnsi="微软雅黑" w:eastAsia="微软雅黑" w:cs="Arial"/>
          <w:b/>
          <w:color w:val="auto"/>
          <w:sz w:val="52"/>
        </w:rPr>
        <w:t>影视</w:t>
      </w:r>
      <w:r>
        <w:rPr>
          <w:rFonts w:ascii="微软雅黑" w:hAnsi="微软雅黑" w:eastAsia="微软雅黑" w:cs="Arial"/>
          <w:b/>
          <w:color w:val="auto"/>
          <w:sz w:val="52"/>
        </w:rPr>
        <w:t>生态</w:t>
      </w:r>
    </w:p>
    <w:p w14:paraId="1816C224">
      <w:pPr>
        <w:spacing w:before="480" w:after="480" w:line="288" w:lineRule="auto"/>
        <w:jc w:val="center"/>
        <w:rPr>
          <w:rFonts w:ascii="微软雅黑" w:hAnsi="微软雅黑" w:eastAsia="微软雅黑" w:cs="Arial"/>
          <w:b/>
          <w:color w:val="auto"/>
          <w:sz w:val="52"/>
        </w:rPr>
      </w:pPr>
      <w:r>
        <w:rPr>
          <w:rFonts w:ascii="微软雅黑" w:hAnsi="微软雅黑" w:eastAsia="微软雅黑" w:cs="Arial"/>
          <w:b/>
          <w:color w:val="auto"/>
          <w:sz w:val="52"/>
        </w:rPr>
        <w:t>白皮书</w:t>
      </w:r>
    </w:p>
    <w:p w14:paraId="1E5C0BEF">
      <w:pPr>
        <w:spacing w:before="480" w:after="480" w:line="288" w:lineRule="auto"/>
        <w:jc w:val="center"/>
        <w:rPr>
          <w:rFonts w:ascii="微软雅黑" w:hAnsi="微软雅黑" w:eastAsia="微软雅黑" w:cs="Arial"/>
          <w:b/>
          <w:color w:val="auto"/>
          <w:sz w:val="52"/>
        </w:rPr>
      </w:pPr>
    </w:p>
    <w:p w14:paraId="5455F1EA">
      <w:pPr>
        <w:spacing w:before="480" w:after="480" w:line="288" w:lineRule="auto"/>
        <w:jc w:val="center"/>
        <w:rPr>
          <w:rFonts w:ascii="微软雅黑" w:hAnsi="微软雅黑" w:eastAsia="微软雅黑" w:cs="Arial"/>
          <w:b/>
          <w:color w:val="auto"/>
          <w:sz w:val="52"/>
        </w:rPr>
      </w:pPr>
    </w:p>
    <w:p w14:paraId="24A2E707">
      <w:pPr>
        <w:spacing w:before="120" w:after="120" w:line="288" w:lineRule="auto"/>
        <w:ind w:firstLine="1321" w:firstLineChars="600"/>
        <w:jc w:val="right"/>
        <w:rPr>
          <w:rFonts w:ascii="微软雅黑" w:hAnsi="微软雅黑" w:eastAsia="微软雅黑" w:cs="Arial"/>
          <w:b/>
          <w:color w:val="auto"/>
        </w:rPr>
      </w:pPr>
      <w:r>
        <w:rPr>
          <w:rFonts w:ascii="微软雅黑" w:hAnsi="微软雅黑" w:eastAsia="微软雅黑" w:cs="Arial"/>
          <w:b/>
          <w:color w:val="auto"/>
        </w:rPr>
        <w:t>—— 重构影视内容价值分配</w:t>
      </w:r>
    </w:p>
    <w:p w14:paraId="06F3C8CC">
      <w:pPr>
        <w:spacing w:before="120" w:after="120" w:line="288" w:lineRule="auto"/>
        <w:ind w:firstLine="1321" w:firstLineChars="600"/>
        <w:jc w:val="right"/>
        <w:rPr>
          <w:rFonts w:ascii="微软雅黑" w:hAnsi="微软雅黑" w:eastAsia="微软雅黑"/>
          <w:color w:val="auto"/>
        </w:rPr>
      </w:pPr>
      <w:r>
        <w:rPr>
          <w:rFonts w:ascii="微软雅黑" w:hAnsi="微软雅黑" w:eastAsia="微软雅黑" w:cs="Arial"/>
          <w:b/>
          <w:color w:val="auto"/>
        </w:rPr>
        <w:t>打造国际顶级视频与代币经济共生平台</w:t>
      </w:r>
    </w:p>
    <w:p w14:paraId="76CD90B1">
      <w:pPr>
        <w:rPr>
          <w:rFonts w:ascii="微软雅黑" w:hAnsi="微软雅黑" w:eastAsia="微软雅黑" w:cs="Arial"/>
          <w:b/>
          <w:color w:val="auto"/>
          <w:sz w:val="32"/>
        </w:rPr>
      </w:pPr>
      <w:bookmarkStart w:id="0" w:name="heading_0"/>
      <w:r>
        <w:rPr>
          <w:rFonts w:ascii="微软雅黑" w:hAnsi="微软雅黑" w:eastAsia="微软雅黑" w:cs="Arial"/>
          <w:b/>
          <w:color w:val="auto"/>
          <w:sz w:val="32"/>
        </w:rPr>
        <w:br w:type="page"/>
      </w:r>
    </w:p>
    <w:p w14:paraId="743A966C">
      <w:pPr>
        <w:spacing w:before="320" w:after="120" w:line="288" w:lineRule="auto"/>
        <w:outlineLvl w:val="1"/>
        <w:rPr>
          <w:rFonts w:ascii="微软雅黑" w:hAnsi="微软雅黑" w:eastAsia="微软雅黑" w:cs="Arial"/>
          <w:b/>
          <w:color w:val="auto"/>
          <w:sz w:val="21"/>
          <w:szCs w:val="21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1. 引言：行业变革与项目使命</w:t>
      </w:r>
      <w:bookmarkEnd w:id="0"/>
      <w:bookmarkStart w:id="1" w:name="heading_1"/>
    </w:p>
    <w:p w14:paraId="54E3F477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r>
        <w:rPr>
          <w:rFonts w:ascii="微软雅黑" w:hAnsi="微软雅黑" w:eastAsia="微软雅黑" w:cs="Arial"/>
          <w:b/>
          <w:color w:val="auto"/>
          <w:sz w:val="21"/>
          <w:szCs w:val="21"/>
        </w:rPr>
        <w:t>1.1 全球</w:t>
      </w:r>
      <w:r>
        <w:rPr>
          <w:rFonts w:hint="eastAsia" w:ascii="微软雅黑" w:hAnsi="微软雅黑" w:eastAsia="微软雅黑" w:cs="Arial"/>
          <w:b/>
          <w:color w:val="auto"/>
          <w:sz w:val="21"/>
          <w:szCs w:val="21"/>
        </w:rPr>
        <w:t>影视</w:t>
      </w:r>
      <w:r>
        <w:rPr>
          <w:rFonts w:ascii="微软雅黑" w:hAnsi="微软雅黑" w:eastAsia="微软雅黑" w:cs="Arial"/>
          <w:b/>
          <w:color w:val="auto"/>
          <w:sz w:val="21"/>
          <w:szCs w:val="21"/>
        </w:rPr>
        <w:t>视频行业的 “价值困局”</w:t>
      </w:r>
      <w:bookmarkEnd w:id="1"/>
    </w:p>
    <w:p w14:paraId="396B1D04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当前全球</w:t>
      </w:r>
      <w:r>
        <w:rPr>
          <w:rFonts w:hint="eastAsia" w:ascii="微软雅黑" w:hAnsi="微软雅黑" w:eastAsia="微软雅黑" w:cs="Arial"/>
          <w:color w:val="auto"/>
          <w:sz w:val="21"/>
          <w:szCs w:val="22"/>
        </w:rPr>
        <w:t>影视</w:t>
      </w:r>
      <w:r>
        <w:rPr>
          <w:rFonts w:ascii="微软雅黑" w:hAnsi="微软雅黑" w:eastAsia="微软雅黑" w:cs="Arial"/>
          <w:color w:val="auto"/>
          <w:sz w:val="21"/>
          <w:szCs w:val="22"/>
        </w:rPr>
        <w:t>视频市场规模已突破 1.5 万亿美元（2025 年 Statista 数据），但传统平台深陷三大核心痛点：</w:t>
      </w:r>
    </w:p>
    <w:p w14:paraId="16E52441">
      <w:pPr>
        <w:numPr>
          <w:ilvl w:val="0"/>
          <w:numId w:val="1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创作者</w:t>
      </w:r>
      <w:r>
        <w:rPr>
          <w:rFonts w:hint="eastAsia" w:ascii="微软雅黑" w:hAnsi="微软雅黑" w:eastAsia="微软雅黑" w:cs="Arial"/>
          <w:b/>
          <w:color w:val="auto"/>
          <w:sz w:val="21"/>
          <w:szCs w:val="22"/>
          <w:lang w:eastAsia="zh-CN"/>
        </w:rPr>
        <w:t>收益</w:t>
      </w:r>
      <w:r>
        <w:rPr>
          <w:rFonts w:ascii="微软雅黑" w:hAnsi="微软雅黑" w:eastAsia="微软雅黑" w:cs="Arial"/>
          <w:b/>
          <w:color w:val="auto"/>
          <w:sz w:val="21"/>
          <w:szCs w:val="22"/>
        </w:rPr>
        <w:t>被稀释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：主流平台（如 YouTube、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其他主流</w:t>
      </w: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长视频平台）创作者分成比例仅 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6%—20%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，版权收益层层克扣，二创内容确权难、收益无保障；</w:t>
      </w:r>
    </w:p>
    <w:p w14:paraId="647550AE">
      <w:pPr>
        <w:numPr>
          <w:ilvl w:val="0"/>
          <w:numId w:val="1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用户参与无价值回馈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：全球 35 亿 + 视频用户（eMarketer 2026 预测）贡献流量与数据，却仅能 “免费观看 + 广告干扰”，无法分享平台增长红利；</w:t>
      </w:r>
    </w:p>
    <w:p w14:paraId="2509A501">
      <w:pPr>
        <w:numPr>
          <w:ilvl w:val="0"/>
          <w:numId w:val="1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生态闭环</w:t>
      </w:r>
      <w:r>
        <w:rPr>
          <w:rFonts w:hint="eastAsia" w:ascii="微软雅黑" w:hAnsi="微软雅黑" w:eastAsia="微软雅黑" w:cs="Arial"/>
          <w:b/>
          <w:color w:val="auto"/>
          <w:sz w:val="21"/>
          <w:szCs w:val="22"/>
          <w:lang w:eastAsia="zh-CN"/>
        </w:rPr>
        <w:t>内卷剧烈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：内容生产、分发、消费、变现各环节割裂，资本垄断定价权，用户与创作者均处于价值链下游。</w:t>
      </w:r>
    </w:p>
    <w:p w14:paraId="30A49384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对比</w:t>
      </w:r>
      <w:r>
        <w:rPr>
          <w:rFonts w:hint="eastAsia" w:ascii="微软雅黑" w:hAnsi="微软雅黑" w:eastAsia="微软雅黑" w:cs="Arial"/>
          <w:color w:val="auto"/>
          <w:sz w:val="21"/>
          <w:szCs w:val="22"/>
        </w:rPr>
        <w:t>ReelShort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（侧重 UGC 但激励单一）、</w:t>
      </w:r>
      <w:r>
        <w:rPr>
          <w:rFonts w:hint="eastAsia" w:ascii="微软雅黑" w:hAnsi="微软雅黑" w:eastAsia="微软雅黑" w:cs="Arial"/>
          <w:color w:val="auto"/>
          <w:sz w:val="21"/>
          <w:szCs w:val="22"/>
        </w:rPr>
        <w:t>DramaBox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（侧重 PGC 但版权成本高）等平台，行业亟需一套能融合 “内容质量、用户激励、价值透明” 的全新模式。</w:t>
      </w:r>
    </w:p>
    <w:p w14:paraId="1EE300B5">
      <w:pPr>
        <w:spacing w:before="300" w:after="120" w:line="288" w:lineRule="auto"/>
        <w:outlineLvl w:val="2"/>
        <w:rPr>
          <w:rFonts w:ascii="微软雅黑" w:hAnsi="微软雅黑" w:eastAsia="微软雅黑" w:cs="Arial"/>
          <w:b/>
          <w:color w:val="auto"/>
          <w:sz w:val="21"/>
          <w:szCs w:val="21"/>
        </w:rPr>
      </w:pPr>
      <w:bookmarkStart w:id="2" w:name="heading_2"/>
    </w:p>
    <w:p w14:paraId="4C8CCF64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1"/>
        </w:rPr>
        <w:t>1.2 Web3 带来的 “破局机遇”</w:t>
      </w:r>
      <w:bookmarkEnd w:id="2"/>
    </w:p>
    <w:p w14:paraId="02DB0E48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Web3 技术的去中心化、价值确权、可编程特性，为视频行业提供了重构可能：</w:t>
      </w:r>
    </w:p>
    <w:p w14:paraId="2B847E10">
      <w:pPr>
        <w:numPr>
          <w:ilvl w:val="0"/>
          <w:numId w:val="2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区块链实现内容版权上链存证，二创收益可通过智能合约自动分配；</w:t>
      </w:r>
    </w:p>
    <w:p w14:paraId="51FB6DA6">
      <w:pPr>
        <w:numPr>
          <w:ilvl w:val="0"/>
          <w:numId w:val="2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代币经济将用户 “观看行为、内容互动” 转化为可流通的价值资产，激活参与热情；</w:t>
      </w:r>
    </w:p>
    <w:p w14:paraId="63A2F2B4">
      <w:pPr>
        <w:numPr>
          <w:ilvl w:val="0"/>
          <w:numId w:val="2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去中心化治理让创作者与用户共同决定平台规则，打破资本垄断。</w:t>
      </w:r>
    </w:p>
    <w:p w14:paraId="4CA06E67">
      <w:pPr>
        <w:spacing w:before="300" w:after="120" w:line="288" w:lineRule="auto"/>
        <w:outlineLvl w:val="2"/>
        <w:rPr>
          <w:rFonts w:ascii="微软雅黑" w:hAnsi="微软雅黑" w:eastAsia="微软雅黑" w:cs="Arial"/>
          <w:b/>
          <w:color w:val="auto"/>
          <w:sz w:val="21"/>
          <w:szCs w:val="21"/>
        </w:rPr>
      </w:pPr>
      <w:bookmarkStart w:id="3" w:name="heading_3"/>
    </w:p>
    <w:p w14:paraId="25217E91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1"/>
        </w:rPr>
        <w:t>1.3 PEAK 的使命</w:t>
      </w:r>
      <w:bookmarkEnd w:id="3"/>
    </w:p>
    <w:p w14:paraId="17D0DD84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基于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国际主流公链</w:t>
      </w:r>
      <w:r>
        <w:rPr>
          <w:rFonts w:ascii="微软雅黑" w:hAnsi="微软雅黑" w:eastAsia="微软雅黑" w:cs="Arial"/>
          <w:color w:val="auto"/>
          <w:sz w:val="21"/>
          <w:szCs w:val="22"/>
        </w:rPr>
        <w:t>技术底座，构建 “自创 + 版权二创” 双轮驱动的国际化视频生态，通过 “免费观看得代币、创作分享高分成、代币流通保增值” 的闭环，实现 “创作者得 50%、平台运维 20%、代币回购 30%” 的公平分配，最终成为全球首个用户超 10 亿的 Web3 视频超级平台。</w:t>
      </w:r>
    </w:p>
    <w:p w14:paraId="520A5E9D">
      <w:pPr>
        <w:numPr>
          <w:ilvl w:val="0"/>
          <w:numId w:val="3"/>
        </w:numPr>
        <w:spacing w:before="320" w:after="120" w:line="288" w:lineRule="auto"/>
        <w:outlineLvl w:val="1"/>
        <w:rPr>
          <w:rFonts w:ascii="微软雅黑" w:hAnsi="微软雅黑" w:eastAsia="微软雅黑" w:cs="Arial"/>
          <w:b/>
          <w:color w:val="auto"/>
          <w:sz w:val="28"/>
          <w:szCs w:val="22"/>
        </w:rPr>
      </w:pPr>
      <w:bookmarkStart w:id="4" w:name="heading_4"/>
      <w:r>
        <w:rPr>
          <w:rFonts w:ascii="微软雅黑" w:hAnsi="微软雅黑" w:eastAsia="微软雅黑" w:cs="Arial"/>
          <w:b/>
          <w:color w:val="auto"/>
          <w:sz w:val="28"/>
          <w:szCs w:val="22"/>
        </w:rPr>
        <w:t>项目核心定位与差异化优势</w:t>
      </w:r>
      <w:bookmarkEnd w:id="4"/>
    </w:p>
    <w:p w14:paraId="003BBDD5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5" w:name="heading_5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2.1 核心定位：Web3 时代的 “全球视频价值枢纽”</w:t>
      </w:r>
      <w:bookmarkEnd w:id="5"/>
    </w:p>
    <w:p w14:paraId="7EE6E146">
      <w:pPr>
        <w:numPr>
          <w:ilvl w:val="0"/>
          <w:numId w:val="4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内容生态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：覆盖 “专业自创（影视团队拍摄 + 明星合作）+AI 辅助创作（降低 UGC 门槛）+ 版权二创（合规采买后确权开发）”，形成 PGC 引领、UGC 繁荣的内容供给体系；</w:t>
      </w:r>
    </w:p>
    <w:p w14:paraId="753000DD">
      <w:pPr>
        <w:numPr>
          <w:ilvl w:val="0"/>
          <w:numId w:val="4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用户体验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：免费观看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优质内容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，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通过</w:t>
      </w:r>
      <w:r>
        <w:rPr>
          <w:rFonts w:ascii="微软雅黑" w:hAnsi="微软雅黑" w:eastAsia="微软雅黑" w:cs="Arial"/>
          <w:color w:val="auto"/>
          <w:sz w:val="21"/>
          <w:szCs w:val="22"/>
        </w:rPr>
        <w:t>观看时长、互动（点赞 / 评论 / 分享）、创作均能获得平台积分，积分可按比例兑换链上 PEAK 代币，代币支持交易所流通或质押增值；</w:t>
      </w:r>
    </w:p>
    <w:p w14:paraId="4DB7C56C">
      <w:pPr>
        <w:numPr>
          <w:ilvl w:val="0"/>
          <w:numId w:val="4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价值分配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：打破传统平台 “抽成垄断”，创作者（含二创者）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每天</w:t>
      </w:r>
      <w:r>
        <w:rPr>
          <w:rFonts w:ascii="微软雅黑" w:hAnsi="微软雅黑" w:eastAsia="微软雅黑" w:cs="Arial"/>
          <w:color w:val="auto"/>
          <w:sz w:val="21"/>
          <w:szCs w:val="22"/>
        </w:rPr>
        <w:t>直接获得 50% 收益分成，剩余 20% 用于技术运维与合规成本，30% 定向回购 PEAK 代币并销毁，保障代币稀缺性。</w:t>
      </w:r>
    </w:p>
    <w:p w14:paraId="5D7197B0">
      <w:pPr>
        <w:numPr>
          <w:ilvl w:val="0"/>
          <w:numId w:val="0"/>
        </w:numPr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2"/>
        </w:rPr>
      </w:pPr>
    </w:p>
    <w:p w14:paraId="69EDB43E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6" w:name="heading_6"/>
      <w:r>
        <w:rPr>
          <w:rFonts w:ascii="微软雅黑" w:hAnsi="微软雅黑" w:eastAsia="微软雅黑" w:cs="Arial"/>
          <w:b/>
          <w:color w:val="auto"/>
          <w:sz w:val="21"/>
          <w:szCs w:val="21"/>
        </w:rPr>
        <w:t xml:space="preserve">2.2 </w:t>
      </w:r>
      <w:r>
        <w:rPr>
          <w:rFonts w:hint="eastAsia" w:ascii="微软雅黑" w:hAnsi="微软雅黑" w:eastAsia="微软雅黑" w:cs="Arial"/>
          <w:b/>
          <w:color w:val="auto"/>
          <w:sz w:val="21"/>
          <w:szCs w:val="21"/>
          <w:lang w:eastAsia="zh-CN"/>
        </w:rPr>
        <w:t>四</w:t>
      </w:r>
      <w:r>
        <w:rPr>
          <w:rFonts w:ascii="微软雅黑" w:hAnsi="微软雅黑" w:eastAsia="微软雅黑" w:cs="Arial"/>
          <w:b/>
          <w:color w:val="auto"/>
          <w:sz w:val="21"/>
          <w:szCs w:val="21"/>
        </w:rPr>
        <w:t>大差异化壁垒</w:t>
      </w:r>
      <w:bookmarkEnd w:id="6"/>
    </w:p>
    <w:tbl>
      <w:tblPr>
        <w:tblStyle w:val="3"/>
        <w:tblW w:w="8930" w:type="dxa"/>
        <w:tblInd w:w="-1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3283"/>
        <w:gridCol w:w="4087"/>
      </w:tblGrid>
      <w:tr w14:paraId="6FC0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B8773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b/>
                <w:bCs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b/>
                <w:bCs/>
                <w:color w:val="auto"/>
                <w:sz w:val="20"/>
                <w:szCs w:val="21"/>
              </w:rPr>
              <w:t>对比维度</w:t>
            </w:r>
          </w:p>
        </w:tc>
        <w:tc>
          <w:tcPr>
            <w:tcW w:w="32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2E99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b/>
                <w:bCs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b/>
                <w:bCs/>
                <w:color w:val="auto"/>
                <w:sz w:val="20"/>
                <w:szCs w:val="21"/>
              </w:rPr>
              <w:t>传统视频平台</w:t>
            </w:r>
          </w:p>
        </w:tc>
        <w:tc>
          <w:tcPr>
            <w:tcW w:w="40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F389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b/>
                <w:bCs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b/>
                <w:bCs/>
                <w:color w:val="auto"/>
                <w:sz w:val="20"/>
                <w:szCs w:val="21"/>
              </w:rPr>
              <w:t>PEAK（Web3 模式）</w:t>
            </w:r>
          </w:p>
        </w:tc>
      </w:tr>
      <w:tr w14:paraId="0DDD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ECD4C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创作者分成</w:t>
            </w:r>
          </w:p>
        </w:tc>
        <w:tc>
          <w:tcPr>
            <w:tcW w:w="32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1E0B6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6%－20%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，流程不透明</w:t>
            </w:r>
          </w:p>
        </w:tc>
        <w:tc>
          <w:tcPr>
            <w:tcW w:w="40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649B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50% 智能合约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T+0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到账，链上可查</w:t>
            </w:r>
          </w:p>
        </w:tc>
      </w:tr>
      <w:tr w14:paraId="5EB8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291B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用户激励</w:t>
            </w:r>
          </w:p>
        </w:tc>
        <w:tc>
          <w:tcPr>
            <w:tcW w:w="32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CA03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无实质收益，仅积分兑换优惠券</w:t>
            </w:r>
          </w:p>
        </w:tc>
        <w:tc>
          <w:tcPr>
            <w:tcW w:w="40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7E9A9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观看 / 互动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兑换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代币，支持交易所流通</w:t>
            </w:r>
          </w:p>
        </w:tc>
      </w:tr>
      <w:tr w14:paraId="61A9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F77C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版权与二创</w:t>
            </w:r>
          </w:p>
        </w:tc>
        <w:tc>
          <w:tcPr>
            <w:tcW w:w="32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BF5F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版权成本高，二创易侵权</w:t>
            </w:r>
          </w:p>
        </w:tc>
        <w:tc>
          <w:tcPr>
            <w:tcW w:w="40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4722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采买版权上链确权，二创收益自动分配</w:t>
            </w:r>
          </w:p>
        </w:tc>
      </w:tr>
      <w:tr w14:paraId="49B82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CC12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生态背书</w:t>
            </w:r>
          </w:p>
        </w:tc>
        <w:tc>
          <w:tcPr>
            <w:tcW w:w="32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5639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依赖资本输血</w:t>
            </w:r>
          </w:p>
        </w:tc>
        <w:tc>
          <w:tcPr>
            <w:tcW w:w="40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0EE6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影视圈 + 区块链顶级团队 + 国际明星共建</w:t>
            </w:r>
          </w:p>
        </w:tc>
      </w:tr>
    </w:tbl>
    <w:p w14:paraId="1FD25AF1">
      <w:pPr>
        <w:spacing w:before="300" w:after="120" w:line="288" w:lineRule="auto"/>
        <w:outlineLvl w:val="2"/>
        <w:rPr>
          <w:rFonts w:ascii="微软雅黑" w:hAnsi="微软雅黑" w:eastAsia="微软雅黑" w:cs="Arial"/>
          <w:b/>
          <w:color w:val="auto"/>
          <w:sz w:val="21"/>
          <w:szCs w:val="21"/>
        </w:rPr>
      </w:pPr>
      <w:bookmarkStart w:id="7" w:name="heading_7"/>
    </w:p>
    <w:p w14:paraId="5B6D7724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1"/>
        </w:rPr>
        <w:t xml:space="preserve">2.3 </w:t>
      </w:r>
      <w:r>
        <w:rPr>
          <w:rFonts w:hint="eastAsia" w:ascii="微软雅黑" w:hAnsi="微软雅黑" w:eastAsia="微软雅黑" w:cs="Arial"/>
          <w:b/>
          <w:color w:val="auto"/>
          <w:sz w:val="21"/>
          <w:szCs w:val="21"/>
          <w:lang w:eastAsia="zh-CN"/>
        </w:rPr>
        <w:t>影视界知名</w:t>
      </w:r>
      <w:r>
        <w:rPr>
          <w:rFonts w:ascii="微软雅黑" w:hAnsi="微软雅黑" w:eastAsia="微软雅黑" w:cs="Arial"/>
          <w:b/>
          <w:color w:val="auto"/>
          <w:sz w:val="21"/>
          <w:szCs w:val="21"/>
        </w:rPr>
        <w:t>资源与内容护城河</w:t>
      </w:r>
      <w:bookmarkEnd w:id="7"/>
    </w:p>
    <w:p w14:paraId="5EB1933A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核心团队联动国际明星（涵盖影视演员、音乐制作人），形成 “明星内容共创 + 全球推广” 双优势：</w:t>
      </w:r>
    </w:p>
    <w:p w14:paraId="1A639277">
      <w:pPr>
        <w:numPr>
          <w:ilvl w:val="0"/>
          <w:numId w:val="5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明星参与 PGC 内容拍摄（如定制短剧、纪录片），首发入驻平台吸引种子用户；</w:t>
      </w:r>
    </w:p>
    <w:p w14:paraId="7075419D">
      <w:pPr>
        <w:numPr>
          <w:ilvl w:val="0"/>
          <w:numId w:val="5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明星开放个人 IP 二创授权（如音乐 remix、影视片段二次创作），降低 UGC 版权风险，激活内容创造力；</w:t>
      </w:r>
    </w:p>
    <w:p w14:paraId="2D707F8E">
      <w:pPr>
        <w:numPr>
          <w:ilvl w:val="0"/>
          <w:numId w:val="5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明星作为生态大使，参与全球线下推广（如电影节、Web3 峰会），提升平台国际影响力。</w:t>
      </w:r>
    </w:p>
    <w:p w14:paraId="19B80FC5">
      <w:pPr>
        <w:numPr>
          <w:ilvl w:val="0"/>
          <w:numId w:val="5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其他包括剧本、导演、制片、制作技术、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AI技术、宣发等核心资源。</w:t>
      </w:r>
    </w:p>
    <w:p w14:paraId="449D6B8E">
      <w:pPr>
        <w:spacing w:before="320" w:after="120" w:line="288" w:lineRule="auto"/>
        <w:outlineLvl w:val="1"/>
        <w:rPr>
          <w:rFonts w:ascii="微软雅黑" w:hAnsi="微软雅黑" w:eastAsia="微软雅黑" w:cs="Arial"/>
          <w:b/>
          <w:color w:val="auto"/>
          <w:sz w:val="28"/>
          <w:szCs w:val="22"/>
        </w:rPr>
      </w:pPr>
      <w:bookmarkStart w:id="8" w:name="heading_8"/>
    </w:p>
    <w:p w14:paraId="7D733CFB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</w:p>
    <w:p w14:paraId="64919ACC">
      <w:pPr>
        <w:spacing w:before="320" w:after="120" w:line="288" w:lineRule="auto"/>
        <w:outlineLvl w:val="1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3. 技术架构：基于</w:t>
      </w:r>
      <w:r>
        <w:rPr>
          <w:rFonts w:hint="eastAsia" w:ascii="微软雅黑" w:hAnsi="微软雅黑" w:eastAsia="微软雅黑" w:cs="Arial"/>
          <w:b/>
          <w:color w:val="auto"/>
          <w:sz w:val="28"/>
          <w:szCs w:val="22"/>
          <w:lang w:eastAsia="zh-CN"/>
        </w:rPr>
        <w:t>国际</w:t>
      </w:r>
      <w:r>
        <w:rPr>
          <w:rFonts w:ascii="微软雅黑" w:hAnsi="微软雅黑" w:eastAsia="微软雅黑" w:cs="Arial"/>
          <w:b/>
          <w:color w:val="auto"/>
          <w:sz w:val="28"/>
          <w:szCs w:val="22"/>
        </w:rPr>
        <w:t>公链的去中心化视频生态</w:t>
      </w:r>
      <w:bookmarkEnd w:id="8"/>
    </w:p>
    <w:p w14:paraId="44348047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9" w:name="heading_9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3.1 底层链选择：</w:t>
      </w:r>
      <w:r>
        <w:rPr>
          <w:rFonts w:hint="eastAsia" w:ascii="微软雅黑" w:hAnsi="微软雅黑" w:eastAsia="微软雅黑" w:cs="Arial"/>
          <w:b/>
          <w:color w:val="auto"/>
          <w:sz w:val="21"/>
          <w:szCs w:val="21"/>
          <w:lang w:eastAsia="zh-CN"/>
        </w:rPr>
        <w:t>国际</w:t>
      </w:r>
      <w:r>
        <w:rPr>
          <w:rFonts w:ascii="微软雅黑" w:hAnsi="微软雅黑" w:eastAsia="微软雅黑" w:cs="Arial"/>
          <w:b/>
          <w:color w:val="auto"/>
          <w:sz w:val="21"/>
          <w:szCs w:val="21"/>
        </w:rPr>
        <w:t>公链的核心优势</w:t>
      </w:r>
      <w:bookmarkEnd w:id="9"/>
    </w:p>
    <w:p w14:paraId="3B366D91">
      <w:pPr>
        <w:numPr>
          <w:ilvl w:val="0"/>
          <w:numId w:val="6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高性价比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：Gas 费低于</w:t>
      </w:r>
      <w:r>
        <w:rPr>
          <w:rFonts w:hint="eastAsia" w:ascii="微软雅黑" w:hAnsi="微软雅黑" w:eastAsia="微软雅黑" w:cs="Arial"/>
          <w:color w:val="auto"/>
          <w:sz w:val="21"/>
          <w:szCs w:val="22"/>
        </w:rPr>
        <w:t>极低</w:t>
      </w: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，出块速度 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0.</w:t>
      </w:r>
      <w:r>
        <w:rPr>
          <w:rFonts w:ascii="微软雅黑" w:hAnsi="微软雅黑" w:eastAsia="微软雅黑" w:cs="Arial"/>
          <w:color w:val="auto"/>
          <w:sz w:val="21"/>
          <w:szCs w:val="22"/>
        </w:rPr>
        <w:t>3 秒 / 块，支持高频用户互动（如代币兑换、分成到账）；</w:t>
      </w:r>
    </w:p>
    <w:p w14:paraId="69097C32">
      <w:pPr>
        <w:numPr>
          <w:ilvl w:val="0"/>
          <w:numId w:val="6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生态兼容</w:t>
      </w: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：兼容 ERC-20 代币标准，无缝对接全球主流交易所（如 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UniSwap、</w:t>
      </w:r>
      <w:r>
        <w:rPr>
          <w:rFonts w:ascii="微软雅黑" w:hAnsi="微软雅黑" w:eastAsia="微软雅黑" w:cs="Arial"/>
          <w:color w:val="auto"/>
          <w:sz w:val="21"/>
          <w:szCs w:val="22"/>
        </w:rPr>
        <w:t>PancakeSwap、Binance Exchange），便于 PEAK 代币流通；</w:t>
      </w:r>
    </w:p>
    <w:p w14:paraId="6D12B1F6">
      <w:pPr>
        <w:numPr>
          <w:ilvl w:val="0"/>
          <w:numId w:val="6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安全稳定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：经过 5 年 + 市场验证，支持智能合约审计（合作 CertiK、OpenZeppelin），保障用户资产与内容确权安全。</w:t>
      </w:r>
    </w:p>
    <w:p w14:paraId="076452FF">
      <w:pPr>
        <w:numPr>
          <w:ilvl w:val="0"/>
          <w:numId w:val="0"/>
        </w:numPr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2"/>
        </w:rPr>
      </w:pPr>
    </w:p>
    <w:p w14:paraId="6956C6D0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10" w:name="heading_10"/>
      <w:r>
        <w:rPr>
          <w:rFonts w:ascii="微软雅黑" w:hAnsi="微软雅黑" w:eastAsia="微软雅黑" w:cs="Arial"/>
          <w:b/>
          <w:color w:val="auto"/>
          <w:sz w:val="21"/>
          <w:szCs w:val="21"/>
        </w:rPr>
        <w:t xml:space="preserve">3.2 </w:t>
      </w:r>
      <w:r>
        <w:rPr>
          <w:rFonts w:hint="eastAsia" w:ascii="微软雅黑" w:hAnsi="微软雅黑" w:eastAsia="微软雅黑" w:cs="Arial"/>
          <w:b/>
          <w:color w:val="auto"/>
          <w:sz w:val="21"/>
          <w:szCs w:val="21"/>
        </w:rPr>
        <w:t>三</w:t>
      </w:r>
      <w:r>
        <w:rPr>
          <w:rFonts w:ascii="微软雅黑" w:hAnsi="微软雅黑" w:eastAsia="微软雅黑" w:cs="Arial"/>
          <w:b/>
          <w:color w:val="auto"/>
          <w:sz w:val="21"/>
          <w:szCs w:val="21"/>
        </w:rPr>
        <w:t>大核心技术模块</w:t>
      </w:r>
      <w:bookmarkEnd w:id="10"/>
    </w:p>
    <w:p w14:paraId="13D226FB">
      <w:pPr>
        <w:spacing w:before="260" w:after="120" w:line="288" w:lineRule="auto"/>
        <w:outlineLvl w:val="3"/>
        <w:rPr>
          <w:rFonts w:ascii="微软雅黑" w:hAnsi="微软雅黑" w:eastAsia="微软雅黑"/>
          <w:color w:val="auto"/>
          <w:sz w:val="21"/>
          <w:szCs w:val="21"/>
        </w:rPr>
      </w:pPr>
      <w:bookmarkStart w:id="11" w:name="heading_11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3.2.1 内容确权与分发系统</w:t>
      </w:r>
      <w:bookmarkEnd w:id="11"/>
    </w:p>
    <w:p w14:paraId="735F2FD3">
      <w:pPr>
        <w:numPr>
          <w:ilvl w:val="0"/>
          <w:numId w:val="7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版权采买后通过技术上链，生成 “版权凭证”，收益按智能合约自动分配；</w:t>
      </w:r>
    </w:p>
    <w:p w14:paraId="55470867">
      <w:pPr>
        <w:numPr>
          <w:ilvl w:val="0"/>
          <w:numId w:val="7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视频内容采用 “链下存储 + 链上哈希存证” 模式，既保障播放流畅度，又确保内容不可篡改。</w:t>
      </w:r>
    </w:p>
    <w:p w14:paraId="1D46E86C">
      <w:pPr>
        <w:numPr>
          <w:ilvl w:val="0"/>
          <w:numId w:val="0"/>
        </w:numPr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2"/>
        </w:rPr>
      </w:pPr>
    </w:p>
    <w:p w14:paraId="0D0172CA">
      <w:pPr>
        <w:spacing w:before="260" w:after="120" w:line="288" w:lineRule="auto"/>
        <w:outlineLvl w:val="3"/>
        <w:rPr>
          <w:rFonts w:ascii="微软雅黑" w:hAnsi="微软雅黑" w:eastAsia="微软雅黑"/>
          <w:color w:val="auto"/>
          <w:sz w:val="21"/>
          <w:szCs w:val="22"/>
        </w:rPr>
      </w:pPr>
      <w:bookmarkStart w:id="12" w:name="heading_12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3.2.2 AI 创作赋能平台</w:t>
      </w:r>
      <w:bookmarkEnd w:id="12"/>
    </w:p>
    <w:p w14:paraId="4EF2CA6F">
      <w:pPr>
        <w:numPr>
          <w:ilvl w:val="0"/>
          <w:numId w:val="8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提供 “AI 脚本生成 + 智能剪辑 + 特效模板” 工具，普通用户输入关键词即可生成短视频，降低 UGC 创作门槛；</w:t>
      </w:r>
    </w:p>
    <w:p w14:paraId="4D268239">
      <w:pPr>
        <w:numPr>
          <w:ilvl w:val="0"/>
          <w:numId w:val="8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AI 版权检测功能：自动识别二创内容是否侵权，规避合规风险。</w:t>
      </w:r>
    </w:p>
    <w:p w14:paraId="516CE7DB">
      <w:pPr>
        <w:numPr>
          <w:ilvl w:val="0"/>
          <w:numId w:val="0"/>
        </w:numPr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2"/>
        </w:rPr>
      </w:pPr>
    </w:p>
    <w:p w14:paraId="77C3ECD9">
      <w:pPr>
        <w:spacing w:before="260" w:after="120" w:line="288" w:lineRule="auto"/>
        <w:outlineLvl w:val="3"/>
        <w:rPr>
          <w:rFonts w:ascii="微软雅黑" w:hAnsi="微软雅黑" w:eastAsia="微软雅黑"/>
          <w:color w:val="auto"/>
          <w:sz w:val="21"/>
          <w:szCs w:val="22"/>
        </w:rPr>
      </w:pPr>
      <w:bookmarkStart w:id="13" w:name="heading_13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3.2.3 积分 - 代币双转换系统</w:t>
      </w:r>
      <w:bookmarkEnd w:id="13"/>
    </w:p>
    <w:p w14:paraId="6815ADEB">
      <w:pPr>
        <w:numPr>
          <w:ilvl w:val="0"/>
          <w:numId w:val="9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积分（平台内资产）：用户观看时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长</w:t>
      </w:r>
      <w:r>
        <w:rPr>
          <w:rFonts w:ascii="微软雅黑" w:hAnsi="微软雅黑" w:eastAsia="微软雅黑" w:cs="Arial"/>
          <w:color w:val="auto"/>
          <w:sz w:val="21"/>
          <w:szCs w:val="22"/>
        </w:rPr>
        <w:t>获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得</w:t>
      </w:r>
      <w:r>
        <w:rPr>
          <w:rFonts w:ascii="微软雅黑" w:hAnsi="微软雅黑" w:eastAsia="微软雅黑" w:cs="Arial"/>
          <w:color w:val="auto"/>
          <w:sz w:val="21"/>
          <w:szCs w:val="22"/>
        </w:rPr>
        <w:t>积分、发布 UGC内容获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得</w:t>
      </w:r>
      <w:r>
        <w:rPr>
          <w:rFonts w:ascii="微软雅黑" w:hAnsi="微软雅黑" w:eastAsia="微软雅黑" w:cs="Arial"/>
          <w:color w:val="auto"/>
          <w:sz w:val="21"/>
          <w:szCs w:val="22"/>
        </w:rPr>
        <w:t>积分（按播放量递增）；</w:t>
      </w:r>
    </w:p>
    <w:p w14:paraId="28656517">
      <w:pPr>
        <w:numPr>
          <w:ilvl w:val="0"/>
          <w:numId w:val="9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代币（链上资产）：积分可兑换 PEAK 代币，兑换后进入 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365</w:t>
      </w: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 天线性归属期；</w:t>
      </w:r>
    </w:p>
    <w:p w14:paraId="44708976">
      <w:pPr>
        <w:numPr>
          <w:ilvl w:val="0"/>
          <w:numId w:val="9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质押体系：用户质押 PEAK 代币可获得“优先观看明星内容、额外分成奖励” 等权益，质押周期越长，收益越高。</w:t>
      </w:r>
    </w:p>
    <w:p w14:paraId="18DF16D1">
      <w:pPr>
        <w:spacing w:before="320" w:after="120" w:line="288" w:lineRule="auto"/>
        <w:outlineLvl w:val="1"/>
        <w:rPr>
          <w:rFonts w:ascii="微软雅黑" w:hAnsi="微软雅黑" w:eastAsia="微软雅黑" w:cs="Arial"/>
          <w:b/>
          <w:color w:val="auto"/>
          <w:sz w:val="28"/>
          <w:szCs w:val="22"/>
        </w:rPr>
      </w:pPr>
      <w:bookmarkStart w:id="14" w:name="heading_15"/>
    </w:p>
    <w:p w14:paraId="619A0650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</w:p>
    <w:p w14:paraId="56529442">
      <w:pPr>
        <w:spacing w:before="320" w:after="120" w:line="288" w:lineRule="auto"/>
        <w:outlineLvl w:val="1"/>
        <w:rPr>
          <w:rFonts w:ascii="微软雅黑" w:hAnsi="微软雅黑" w:eastAsia="微软雅黑" w:cs="Arial"/>
          <w:b/>
          <w:color w:val="auto"/>
          <w:sz w:val="28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4. 代币经济学：PEAK 代币的价值支撑与稀缺性设计</w:t>
      </w:r>
      <w:bookmarkEnd w:id="14"/>
    </w:p>
    <w:p w14:paraId="43BA0AE5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bookmarkStart w:id="15" w:name="heading_16"/>
      <w:r>
        <w:rPr>
          <w:rFonts w:ascii="微软雅黑" w:hAnsi="微软雅黑" w:eastAsia="微软雅黑" w:cs="微软雅黑"/>
          <w:color w:val="auto"/>
          <w:sz w:val="21"/>
          <w:szCs w:val="22"/>
        </w:rPr>
        <w:t>4.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1. 总供应量PEAK 的总供应量固定为 10,000,000,000（100 亿）个代币。</w:t>
      </w:r>
    </w:p>
    <w:p w14:paraId="493C6968">
      <w:pPr>
        <w:ind w:firstLine="420" w:firstLineChars="200"/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超出此上限不会铸造额外代币。</w:t>
      </w:r>
    </w:p>
    <w:p w14:paraId="124DD959">
      <w:pPr>
        <w:ind w:firstLine="420" w:firstLineChars="200"/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69F42C88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4.2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 代币分配代币分配如下，以平衡社区参与、开发、流动性和发展：</w:t>
      </w:r>
    </w:p>
    <w:tbl>
      <w:tblPr>
        <w:tblStyle w:val="4"/>
        <w:tblW w:w="8648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134"/>
        <w:gridCol w:w="1701"/>
        <w:gridCol w:w="4111"/>
      </w:tblGrid>
      <w:tr w14:paraId="72735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7E9D1AC7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</w:rPr>
              <w:t>分配类别</w:t>
            </w:r>
          </w:p>
        </w:tc>
        <w:tc>
          <w:tcPr>
            <w:tcW w:w="1134" w:type="dxa"/>
            <w:vAlign w:val="center"/>
          </w:tcPr>
          <w:p w14:paraId="49747DB6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</w:rPr>
              <w:t>百分比</w:t>
            </w:r>
          </w:p>
        </w:tc>
        <w:tc>
          <w:tcPr>
            <w:tcW w:w="1701" w:type="dxa"/>
            <w:vAlign w:val="center"/>
          </w:tcPr>
          <w:p w14:paraId="0CF88A57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</w:rPr>
              <w:t>数量 (PEAK)</w:t>
            </w:r>
          </w:p>
        </w:tc>
        <w:tc>
          <w:tcPr>
            <w:tcW w:w="4111" w:type="dxa"/>
            <w:vAlign w:val="center"/>
          </w:tcPr>
          <w:p w14:paraId="1038523F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</w:rPr>
              <w:t>描述</w:t>
            </w:r>
          </w:p>
        </w:tc>
      </w:tr>
      <w:tr w14:paraId="7388D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4BBC8B74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社区</w:t>
            </w:r>
          </w:p>
        </w:tc>
        <w:tc>
          <w:tcPr>
            <w:tcW w:w="1134" w:type="dxa"/>
            <w:vAlign w:val="center"/>
          </w:tcPr>
          <w:p w14:paraId="4426AE73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30%</w:t>
            </w:r>
          </w:p>
        </w:tc>
        <w:tc>
          <w:tcPr>
            <w:tcW w:w="1701" w:type="dxa"/>
            <w:vAlign w:val="center"/>
          </w:tcPr>
          <w:p w14:paraId="553E01BC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3,000,000,000</w:t>
            </w:r>
          </w:p>
        </w:tc>
        <w:tc>
          <w:tcPr>
            <w:tcW w:w="4111" w:type="dxa"/>
            <w:vAlign w:val="center"/>
          </w:tcPr>
          <w:p w14:paraId="4AE388F5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保留用于社区奖励、空投和影视参与激励，如观看奖励和创作者分成。</w:t>
            </w:r>
          </w:p>
        </w:tc>
      </w:tr>
      <w:tr w14:paraId="4FC6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062B5767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影视 (IDO/打新</w:t>
            </w: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134" w:type="dxa"/>
            <w:vAlign w:val="center"/>
          </w:tcPr>
          <w:p w14:paraId="183E5B45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20%</w:t>
            </w:r>
          </w:p>
        </w:tc>
        <w:tc>
          <w:tcPr>
            <w:tcW w:w="1701" w:type="dxa"/>
            <w:vAlign w:val="center"/>
          </w:tcPr>
          <w:p w14:paraId="76AE6826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2,000,000,000</w:t>
            </w:r>
          </w:p>
        </w:tc>
        <w:tc>
          <w:tcPr>
            <w:tcW w:w="4111" w:type="dxa"/>
            <w:vAlign w:val="center"/>
          </w:tcPr>
          <w:p w14:paraId="77D4AD07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分配用于初始代币销售，以启动流动性和影视用户获取。</w:t>
            </w:r>
          </w:p>
        </w:tc>
      </w:tr>
      <w:tr w14:paraId="65C5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0F3831CE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团队</w:t>
            </w:r>
          </w:p>
        </w:tc>
        <w:tc>
          <w:tcPr>
            <w:tcW w:w="1134" w:type="dxa"/>
            <w:vAlign w:val="center"/>
          </w:tcPr>
          <w:p w14:paraId="55402EA3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10%</w:t>
            </w:r>
          </w:p>
        </w:tc>
        <w:tc>
          <w:tcPr>
            <w:tcW w:w="1701" w:type="dxa"/>
            <w:vAlign w:val="center"/>
          </w:tcPr>
          <w:p w14:paraId="062C35B3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1,000,000,000</w:t>
            </w:r>
          </w:p>
        </w:tc>
        <w:tc>
          <w:tcPr>
            <w:tcW w:w="4111" w:type="dxa"/>
            <w:vAlign w:val="center"/>
          </w:tcPr>
          <w:p w14:paraId="4961A8FE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为核心团队成员设定，以与长期影视平台成功保持一致。</w:t>
            </w:r>
          </w:p>
        </w:tc>
      </w:tr>
      <w:tr w14:paraId="2E15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396A1242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投资人</w:t>
            </w:r>
          </w:p>
        </w:tc>
        <w:tc>
          <w:tcPr>
            <w:tcW w:w="1134" w:type="dxa"/>
            <w:vAlign w:val="center"/>
          </w:tcPr>
          <w:p w14:paraId="51FA2D99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5%</w:t>
            </w:r>
          </w:p>
        </w:tc>
        <w:tc>
          <w:tcPr>
            <w:tcW w:w="1701" w:type="dxa"/>
            <w:vAlign w:val="center"/>
          </w:tcPr>
          <w:p w14:paraId="526C915D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500,000,000</w:t>
            </w:r>
          </w:p>
        </w:tc>
        <w:tc>
          <w:tcPr>
            <w:tcW w:w="4111" w:type="dxa"/>
            <w:vAlign w:val="center"/>
          </w:tcPr>
          <w:p w14:paraId="7B767B8A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为初始投资人设定，以与长期影视平台成功保持一致。</w:t>
            </w:r>
          </w:p>
        </w:tc>
      </w:tr>
      <w:tr w14:paraId="7017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45EA4A0A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顾问</w:t>
            </w:r>
          </w:p>
        </w:tc>
        <w:tc>
          <w:tcPr>
            <w:tcW w:w="1134" w:type="dxa"/>
            <w:vAlign w:val="center"/>
          </w:tcPr>
          <w:p w14:paraId="1131C95E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5%</w:t>
            </w:r>
          </w:p>
        </w:tc>
        <w:tc>
          <w:tcPr>
            <w:tcW w:w="1701" w:type="dxa"/>
            <w:vAlign w:val="center"/>
          </w:tcPr>
          <w:p w14:paraId="477B2F9E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500,000,000</w:t>
            </w:r>
          </w:p>
        </w:tc>
        <w:tc>
          <w:tcPr>
            <w:tcW w:w="4111" w:type="dxa"/>
            <w:vAlign w:val="center"/>
          </w:tcPr>
          <w:p w14:paraId="46D92344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为顾问成员设定，以与长期影视平台成功保持一致。</w:t>
            </w:r>
          </w:p>
        </w:tc>
      </w:tr>
      <w:tr w14:paraId="2A9FC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2162E80C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早期节点用户</w:t>
            </w:r>
          </w:p>
        </w:tc>
        <w:tc>
          <w:tcPr>
            <w:tcW w:w="1134" w:type="dxa"/>
            <w:vAlign w:val="center"/>
          </w:tcPr>
          <w:p w14:paraId="250D970C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10%</w:t>
            </w:r>
          </w:p>
        </w:tc>
        <w:tc>
          <w:tcPr>
            <w:tcW w:w="1701" w:type="dxa"/>
            <w:vAlign w:val="center"/>
          </w:tcPr>
          <w:p w14:paraId="55D27AE0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1,000,000,000</w:t>
            </w:r>
          </w:p>
        </w:tc>
        <w:tc>
          <w:tcPr>
            <w:tcW w:w="4111" w:type="dxa"/>
            <w:vAlign w:val="center"/>
          </w:tcPr>
          <w:p w14:paraId="50DC87D3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专用于运营关键节点的早期采用者，并采用结构化解锁，支持影视内容分发。</w:t>
            </w:r>
          </w:p>
        </w:tc>
      </w:tr>
      <w:tr w14:paraId="2224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702" w:type="dxa"/>
            <w:vAlign w:val="center"/>
          </w:tcPr>
          <w:p w14:paraId="60A4EE8C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流动性池</w:t>
            </w:r>
          </w:p>
        </w:tc>
        <w:tc>
          <w:tcPr>
            <w:tcW w:w="1134" w:type="dxa"/>
            <w:vAlign w:val="center"/>
          </w:tcPr>
          <w:p w14:paraId="5A61CB11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10%</w:t>
            </w:r>
          </w:p>
        </w:tc>
        <w:tc>
          <w:tcPr>
            <w:tcW w:w="1701" w:type="dxa"/>
            <w:vAlign w:val="center"/>
          </w:tcPr>
          <w:p w14:paraId="53114EF3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1,000,000,000</w:t>
            </w:r>
          </w:p>
        </w:tc>
        <w:tc>
          <w:tcPr>
            <w:tcW w:w="4111" w:type="dxa"/>
            <w:vAlign w:val="center"/>
          </w:tcPr>
          <w:p w14:paraId="7F50AE92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提供给去中心化交易所，用于交易流动性和价格稳定性。</w:t>
            </w:r>
          </w:p>
        </w:tc>
      </w:tr>
      <w:tr w14:paraId="46EEE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702" w:type="dxa"/>
            <w:vAlign w:val="center"/>
          </w:tcPr>
          <w:p w14:paraId="3E28538E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营销代币</w:t>
            </w:r>
          </w:p>
        </w:tc>
        <w:tc>
          <w:tcPr>
            <w:tcW w:w="1134" w:type="dxa"/>
            <w:vAlign w:val="center"/>
          </w:tcPr>
          <w:p w14:paraId="527FD83A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10%</w:t>
            </w:r>
          </w:p>
        </w:tc>
        <w:tc>
          <w:tcPr>
            <w:tcW w:w="1701" w:type="dxa"/>
            <w:vAlign w:val="center"/>
          </w:tcPr>
          <w:p w14:paraId="002D83B9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1,000,000,000</w:t>
            </w:r>
          </w:p>
        </w:tc>
        <w:tc>
          <w:tcPr>
            <w:tcW w:w="4111" w:type="dxa"/>
            <w:vAlign w:val="center"/>
          </w:tcPr>
          <w:p w14:paraId="36DF1D81">
            <w:pPr>
              <w:spacing w:after="0" w:line="240" w:lineRule="auto"/>
              <w:jc w:val="center"/>
              <w:rPr>
                <w:rFonts w:ascii="黑体" w:hAnsi="黑体" w:eastAsia="黑体" w:cs="黑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auto"/>
                <w:kern w:val="0"/>
                <w:sz w:val="18"/>
                <w:szCs w:val="18"/>
              </w:rPr>
              <w:t>用于合作伙伴关系、影视推广和生态系统扩展举措。</w:t>
            </w:r>
          </w:p>
        </w:tc>
      </w:tr>
    </w:tbl>
    <w:p w14:paraId="01ED242F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2FF9C26F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此分配确保广泛参与，同时保障影视运营需求。</w:t>
      </w:r>
    </w:p>
    <w:p w14:paraId="7C60EA95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5350CC88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4.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3. 释放计划代币释放设计为逐步进行，促进可持续性和减少抛售压力。具体计划因类别而异，社区和节点用户遵循工作量证明和减半模型以确保公平。</w:t>
      </w:r>
    </w:p>
    <w:p w14:paraId="48013F5A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5A8EAD94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 xml:space="preserve">4.4 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社区奖励 (30% 分配  30亿PEAK)</w:t>
      </w:r>
    </w:p>
    <w:p w14:paraId="232C31DC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社区代币通过基于工作量证明模型的参与奖励释放。所有活跃关键节点实时平等分享奖励，支持影视生态。</w:t>
      </w:r>
    </w:p>
    <w:p w14:paraId="0916E0C7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第1年奖励：社区奖励分配的 36%（约 1,080,000,000 PEAK）</w:t>
      </w:r>
    </w:p>
    <w:p w14:paraId="128F4FBB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积分奖励：每日PEAK影视平台用户获得的积分可兑换1,080,000,000 PEAK/365天＝2,958,904 PEAK。</w:t>
      </w:r>
    </w:p>
    <w:p w14:paraId="4B654626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从2026年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6</w:t>
      </w:r>
      <w:r>
        <w:rPr>
          <w:rFonts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月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6</w:t>
      </w:r>
      <w:r>
        <w:rPr>
          <w:rFonts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  <w14:ligatures w14:val="standardContextual"/>
        </w:rPr>
        <w:t>日起用户获得的 PEAK 代币每天线性归属，365天归属完毕。</w:t>
      </w:r>
    </w:p>
    <w:p w14:paraId="5925CD25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第2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年奖励：社区奖励分配的 16%（约 480,000,000 PEAK）</w:t>
      </w:r>
    </w:p>
    <w:p w14:paraId="6ED2A90C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每日PEAK影视平台用户获得的积分可兑换1,315,068 </w:t>
      </w:r>
      <w:bookmarkStart w:id="31" w:name="_GoBack"/>
      <w:bookmarkEnd w:id="31"/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PEAK  </w:t>
      </w:r>
    </w:p>
    <w:p w14:paraId="15A55D13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年奖励：社区奖励分配的 8%（约 240,000,000 PEAK）       </w:t>
      </w:r>
    </w:p>
    <w:p w14:paraId="4FDE334B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持续释放：第一年，社区奖励与节点，每两年减半以维持稀缺性。</w:t>
      </w:r>
    </w:p>
    <w:p w14:paraId="2DBFEB3F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6280F86C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4.5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早期节点用户 (10% 分配  10亿PEAK)</w:t>
      </w:r>
    </w:p>
    <w:p w14:paraId="52D26F8D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  <w14:ligatures w14:val="standardContextual"/>
        </w:rPr>
        <w:t xml:space="preserve">早期节点持有者通过长期解锁计划获得代币，总 100 亿 PEAK 的 10%。释放从第一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  <w14:ligatures w14:val="standardContextual"/>
        </w:rPr>
        <w:t>天开始，每两年减半以控制分配，支持影视内容长期分发，PEAK 为节点用户提供 10000个节点。</w:t>
      </w:r>
    </w:p>
    <w:p w14:paraId="37ABFFF0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1 年：节点分配的 36%（约 360,000,000 PEAK）</w:t>
      </w:r>
    </w:p>
    <w:p w14:paraId="56434A19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每天分配=3.6亿PEAK/365天＝986,301 PEAK</w:t>
      </w:r>
    </w:p>
    <w:p w14:paraId="19D19123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每天收益＝986,301PEAK/当天节点用户</w:t>
      </w:r>
    </w:p>
    <w:p w14:paraId="25DF065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auto"/>
          <w:sz w:val="21"/>
          <w:szCs w:val="21"/>
        </w:rPr>
      </w:pPr>
      <w:r>
        <w:rPr>
          <w:rFonts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  <w14:ligatures w14:val="standardContextual"/>
        </w:rPr>
        <w:t>用户获得的 PEAK 代币每天线性归属，365天归属完毕。</w:t>
      </w:r>
    </w:p>
    <w:p w14:paraId="0B86DF1E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2 、3年：节点分配的 16%（约 160,000,000 PEAK）。</w:t>
      </w:r>
    </w:p>
    <w:p w14:paraId="11357269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4 、5年：节点分配的 8%（约 80,000,000 PEAK）。</w:t>
      </w:r>
    </w:p>
    <w:p w14:paraId="6EA8B8D5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6、7 年：节点分配的 4%（约 40,000,000 PEAK）。</w:t>
      </w:r>
    </w:p>
    <w:p w14:paraId="6BC140CC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8、9 年：节点分配的 2%（约 20,000,000 PEAK）。</w:t>
      </w:r>
    </w:p>
    <w:p w14:paraId="5C4F5E1D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第 10、1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1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年：节点分配的 1%（约 10,000,000 PEAK）。</w:t>
      </w:r>
    </w:p>
    <w:p w14:paraId="3665F6D9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后续年份：持续减半，直至完全分配。</w:t>
      </w:r>
    </w:p>
    <w:p w14:paraId="4F433475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2026年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月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日PEAK节点截止销售。</w:t>
      </w:r>
    </w:p>
    <w:p w14:paraId="60BE4A35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</w:p>
    <w:p w14:paraId="5643FE6B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5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 团队 (10% 分配  10亿PEAK)</w:t>
      </w:r>
    </w:p>
    <w:p w14:paraId="5D9E360F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归属期：锁定 1 年悬崖期，然后在 3 年内线性归属。</w:t>
      </w:r>
    </w:p>
    <w:p w14:paraId="2AC84A0D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总量：1,000,000,000 PEAK，释放以确保团队对影视平台承诺。</w:t>
      </w:r>
    </w:p>
    <w:p w14:paraId="2321E354">
      <w:pPr>
        <w:rPr>
          <w:rFonts w:ascii="微软雅黑" w:hAnsi="微软雅黑" w:eastAsia="微软雅黑" w:cs="微软雅黑"/>
          <w:color w:val="auto"/>
          <w:sz w:val="21"/>
          <w:szCs w:val="22"/>
        </w:rPr>
      </w:pPr>
    </w:p>
    <w:p w14:paraId="554B9C7E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6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 </w:t>
      </w:r>
      <w:r>
        <w:rPr>
          <w:rFonts w:hint="eastAsia" w:ascii="黑体" w:hAnsi="黑体" w:eastAsia="黑体" w:cs="黑体"/>
          <w:color w:val="auto"/>
          <w:sz w:val="21"/>
          <w:szCs w:val="22"/>
        </w:rPr>
        <w:t>投资人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(5% 分配  5亿PEAK)</w:t>
      </w:r>
    </w:p>
    <w:p w14:paraId="654D80A5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归属期：锁定 1 年悬崖期，然后在 3 年内线性归属。</w:t>
      </w:r>
    </w:p>
    <w:p w14:paraId="6BFEE5E8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总量：500,000,000 PEAK，释放以确保团队对影视平台承诺。</w:t>
      </w:r>
    </w:p>
    <w:p w14:paraId="4AA6B52D">
      <w:pPr>
        <w:rPr>
          <w:rFonts w:ascii="微软雅黑" w:hAnsi="微软雅黑" w:eastAsia="微软雅黑" w:cs="微软雅黑"/>
          <w:color w:val="auto"/>
          <w:sz w:val="21"/>
          <w:szCs w:val="22"/>
        </w:rPr>
      </w:pPr>
    </w:p>
    <w:p w14:paraId="14122800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7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 顾问 (5% 分配  5亿PEAK)</w:t>
      </w:r>
    </w:p>
    <w:p w14:paraId="1D6AC4F1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归属期：锁定 1 年悬崖期，然后在 3 年内线性归属。</w:t>
      </w:r>
    </w:p>
    <w:p w14:paraId="335B525C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总量：500,000,000 PEAK，释放以确保团队对影视平台承诺。</w:t>
      </w:r>
    </w:p>
    <w:p w14:paraId="2BD8DDCB">
      <w:pPr>
        <w:rPr>
          <w:rFonts w:ascii="微软雅黑" w:hAnsi="微软雅黑" w:eastAsia="微软雅黑" w:cs="微软雅黑"/>
          <w:color w:val="auto"/>
          <w:sz w:val="21"/>
          <w:szCs w:val="22"/>
        </w:rPr>
      </w:pPr>
    </w:p>
    <w:p w14:paraId="0ADFBBAE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8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</w:t>
      </w:r>
      <w:r>
        <w:rPr>
          <w:rFonts w:hint="eastAsia" w:ascii="黑体" w:hAnsi="黑体" w:eastAsia="黑体" w:cs="黑体"/>
          <w:color w:val="auto"/>
          <w:sz w:val="21"/>
          <w:szCs w:val="22"/>
        </w:rPr>
        <w:t>影视 IDO/打新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(20% 分配  20亿PEAK)</w:t>
      </w:r>
    </w:p>
    <w:p w14:paraId="0AED7415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2,0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00,000,000 PEAK，每月1－4次IDO打新，每次需要调动20亿PEAK剩余代币的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eastAsia="zh-CN"/>
        </w:rPr>
        <w:t>1%－4%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。</w:t>
      </w:r>
    </w:p>
    <w:p w14:paraId="03EB621F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PEAK将不定期推出影视项目投资，用户可以通过质押PEAK参与影视制作发行，并获得该影片70%的收益。</w:t>
      </w:r>
    </w:p>
    <w:p w14:paraId="19584D22">
      <w:pPr>
        <w:rPr>
          <w:rFonts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释放：在启动时完全解锁用于公开发售，可能分阶段释放以管理市场进入，支持影视用户增长。</w:t>
      </w:r>
    </w:p>
    <w:p w14:paraId="5B31B2ED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如平台停止打新，剩余PEAK全部销毁。</w:t>
      </w:r>
    </w:p>
    <w:p w14:paraId="4C003582">
      <w:pPr>
        <w:rPr>
          <w:rFonts w:ascii="微软雅黑" w:hAnsi="微软雅黑" w:eastAsia="微软雅黑" w:cs="微软雅黑"/>
          <w:color w:val="auto"/>
          <w:sz w:val="21"/>
          <w:szCs w:val="22"/>
        </w:rPr>
      </w:pPr>
    </w:p>
    <w:p w14:paraId="0C93B38D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ascii="微软雅黑" w:hAnsi="微软雅黑" w:eastAsia="微软雅黑" w:cs="微软雅黑"/>
          <w:color w:val="auto"/>
          <w:sz w:val="21"/>
          <w:szCs w:val="22"/>
        </w:rPr>
        <w:t>4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.</w:t>
      </w:r>
      <w:r>
        <w:rPr>
          <w:rFonts w:ascii="微软雅黑" w:hAnsi="微软雅黑" w:eastAsia="微软雅黑" w:cs="微软雅黑"/>
          <w:color w:val="auto"/>
          <w:sz w:val="21"/>
          <w:szCs w:val="22"/>
        </w:rPr>
        <w:t>9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 xml:space="preserve"> 流动性池 (10% 分配  10亿PEAK)</w:t>
      </w:r>
    </w:p>
    <w:p w14:paraId="0CF6071D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1,0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00,000,000 PEAK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上市时立即提供给 DEX 池，无进一步解锁，确保PEAK代币交易顺畅。</w:t>
      </w:r>
    </w:p>
    <w:p w14:paraId="26653E07">
      <w:pP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</w:pPr>
    </w:p>
    <w:p w14:paraId="73100790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4.10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营销代币 (10% 分配  10亿PEAK)</w:t>
      </w:r>
    </w:p>
    <w:p w14:paraId="08117901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总量：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val="en-US" w:eastAsia="zh-CN"/>
        </w:rPr>
        <w:t>1,0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00,000,000 PEAK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用于影视推广活动灵活使用，所有释放均受治理投票调整，以确保社区监督。</w:t>
      </w:r>
    </w:p>
    <w:p w14:paraId="29B6379E">
      <w:pPr>
        <w:rPr>
          <w:rFonts w:hint="eastAsia" w:ascii="微软雅黑" w:hAnsi="微软雅黑" w:eastAsia="微软雅黑" w:cs="微软雅黑"/>
          <w:color w:val="auto"/>
          <w:sz w:val="21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2"/>
        </w:rPr>
        <w:t>归属期：锁定 1 年悬崖期，然后在 3 年内线性归属。</w:t>
      </w:r>
    </w:p>
    <w:bookmarkEnd w:id="15"/>
    <w:p w14:paraId="55C4BB64">
      <w:pPr>
        <w:rPr>
          <w:rFonts w:ascii="微软雅黑" w:hAnsi="微软雅黑" w:eastAsia="微软雅黑"/>
          <w:color w:val="auto"/>
          <w:sz w:val="21"/>
          <w:szCs w:val="22"/>
        </w:rPr>
      </w:pPr>
      <w:bookmarkStart w:id="16" w:name="heading_22"/>
    </w:p>
    <w:p w14:paraId="005ACE5E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</w:p>
    <w:p w14:paraId="09005964">
      <w:pPr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5. 生态建设：从内容供给到全球用户覆盖</w:t>
      </w:r>
      <w:bookmarkEnd w:id="16"/>
    </w:p>
    <w:p w14:paraId="38199FC6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17" w:name="heading_23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5.1 创作者生态：PGC 引领 + UGC 繁荣</w:t>
      </w:r>
      <w:bookmarkEnd w:id="17"/>
    </w:p>
    <w:p w14:paraId="2373E642">
      <w:pPr>
        <w:numPr>
          <w:ilvl w:val="0"/>
          <w:numId w:val="10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PGC 核心圈层</w:t>
      </w: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：签约 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20</w:t>
      </w:r>
      <w:r>
        <w:rPr>
          <w:rFonts w:ascii="微软雅黑" w:hAnsi="微软雅黑" w:eastAsia="微软雅黑" w:cs="Arial"/>
          <w:color w:val="auto"/>
          <w:sz w:val="21"/>
          <w:szCs w:val="22"/>
        </w:rPr>
        <w:t>0 + 影视团队（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中国香港</w:t>
      </w:r>
      <w:r>
        <w:rPr>
          <w:rFonts w:ascii="微软雅黑" w:hAnsi="微软雅黑" w:eastAsia="微软雅黑" w:cs="Arial"/>
          <w:color w:val="auto"/>
          <w:sz w:val="21"/>
          <w:szCs w:val="22"/>
        </w:rPr>
        <w:t>、新加坡为主），联合国际明星打造 “短剧、纪录片、音乐 MV” 等独家内容，首年目标产出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5</w:t>
      </w:r>
      <w:r>
        <w:rPr>
          <w:rFonts w:ascii="微软雅黑" w:hAnsi="微软雅黑" w:eastAsia="微软雅黑" w:cs="Arial"/>
          <w:color w:val="auto"/>
          <w:sz w:val="21"/>
          <w:szCs w:val="22"/>
        </w:rPr>
        <w:t>000 + 小时优质内容；</w:t>
      </w:r>
    </w:p>
    <w:p w14:paraId="30B30F05">
      <w:pPr>
        <w:numPr>
          <w:ilvl w:val="0"/>
          <w:numId w:val="10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UGC 赋能体系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：通过 AI 创作工具降低门槛，设立 “月度 UGC 创作大赛”，获胜者可获得明星合作机会与 PEAK 奖励，首年目标激活 100 万 + UGC 创作者；</w:t>
      </w:r>
    </w:p>
    <w:p w14:paraId="5A379E70">
      <w:pPr>
        <w:numPr>
          <w:ilvl w:val="0"/>
          <w:numId w:val="10"/>
        </w:numPr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二创合规保障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：与全球 50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val="en-US" w:eastAsia="zh-CN"/>
        </w:rPr>
        <w:t>0</w:t>
      </w:r>
      <w:r>
        <w:rPr>
          <w:rFonts w:ascii="微软雅黑" w:hAnsi="微软雅黑" w:eastAsia="微软雅黑" w:cs="Arial"/>
          <w:color w:val="auto"/>
          <w:sz w:val="21"/>
          <w:szCs w:val="22"/>
        </w:rPr>
        <w:t xml:space="preserve"> + 版权方达成合作，采买版权后生成 “二创授权</w:t>
      </w:r>
      <w:r>
        <w:rPr>
          <w:rFonts w:hint="eastAsia" w:ascii="微软雅黑" w:hAnsi="微软雅黑" w:eastAsia="微软雅黑" w:cs="Arial"/>
          <w:color w:val="auto"/>
          <w:sz w:val="21"/>
          <w:szCs w:val="22"/>
        </w:rPr>
        <w:t>内容</w:t>
      </w:r>
      <w:r>
        <w:rPr>
          <w:rFonts w:ascii="微软雅黑" w:hAnsi="微软雅黑" w:eastAsia="微软雅黑" w:cs="Arial"/>
          <w:color w:val="auto"/>
          <w:sz w:val="21"/>
          <w:szCs w:val="22"/>
        </w:rPr>
        <w:t>”，二创者可通过质押 PEAK 获取授权，收益自动拆分。</w:t>
      </w:r>
    </w:p>
    <w:p w14:paraId="79766AF7">
      <w:pPr>
        <w:numPr>
          <w:ilvl w:val="0"/>
          <w:numId w:val="0"/>
        </w:numPr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2"/>
        </w:rPr>
      </w:pPr>
    </w:p>
    <w:p w14:paraId="5377B5F8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18" w:name="heading_24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5.2 用户生态：全球拓展与场景渗透</w:t>
      </w:r>
      <w:bookmarkEnd w:id="18"/>
    </w:p>
    <w:p w14:paraId="0CBF73AA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区域拓展：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首阶段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上线即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覆盖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全球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市场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 xml:space="preserve">，目标 3 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-5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年内实现全球 10 亿 + 用户覆盖；</w:t>
      </w:r>
    </w:p>
    <w:p w14:paraId="01B1FF00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用户激励场景：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除观看 / 创作外，新增“邀请好友入驻”“内容举报（净化生态）”“代币质押投票”等激励场景——邀请1名有效用户（完成实名认证+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如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观看满1小时）可获得积分，举报违规内容经审核通过可获得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奖励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积分；质押PEAK代币不仅可享受优先观看权，还能参与平台收益分红（按质押比例分配每月回购资金的10%），实现“用户既是消费者，也是生态受益者”。</w:t>
      </w:r>
    </w:p>
    <w:p w14:paraId="471B77B1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用户留存体系：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推出“等级成长机制”，用户等级根据积分/代币持有量、互动频次划分，高等级用户可解锁明星直播见面会、影视探班、专属二创授权等稀缺权益；结合AI算法精准推送内容，降低用户筛选成本，提升用户日均使用时长（目标首年突破120分钟/人）。</w:t>
      </w:r>
    </w:p>
    <w:p w14:paraId="11D53BF3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 w:cs="Arial"/>
          <w:bCs/>
          <w:color w:val="auto"/>
          <w:sz w:val="21"/>
          <w:szCs w:val="22"/>
        </w:rPr>
      </w:pPr>
    </w:p>
    <w:p w14:paraId="1C620477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19" w:name="heading_25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5.3 生态合作：链接影视、区块链与资本，构建共赢网络</w:t>
      </w:r>
      <w:bookmarkEnd w:id="19"/>
    </w:p>
    <w:p w14:paraId="7F960CF6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影视行业合作：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与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影业协会、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知名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影视联盟达成战略协作，整合全球优质影视资源，邀请50+国际明星担任生态大使，联动开展内容共创、线下宣发（如电影节专场、明星路演），快速提升平台国际知名度；开放影视项目众筹通道，用户可通过质押PEAK代币参与优质影视项目投资，共享影视行业增长红利。</w:t>
      </w:r>
    </w:p>
    <w:p w14:paraId="7EF8B825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区块链生态合作：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深度绑定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公链，接入CertiK、OpenZeppelin等顶级安全审计机构，保障智能合约与用户资产安全；与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UniSwap、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PancakeSwap、Binance Exchange等主流交易平台达成流动性合作，确保PEAK代币流通顺畅；联动Web3领域头部钱包（如Trust Wallet、MetaMask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、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Binance Wallet、Okx Wallet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等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），实现代币快速充值、提现与兑换，提升用户操作便捷性。</w:t>
      </w:r>
    </w:p>
    <w:p w14:paraId="350A0191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资本与合规合作：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已获得多家VC机构意向投资，用于版权采买、技术研发与全球推广；聘请国际顶级合规团队，确保平台内容审核、代币流通、版权交易等环节符合全球主要地区监管要求，规避政策风险，为项目长期发展筑牢合规基础。</w:t>
      </w:r>
    </w:p>
    <w:p w14:paraId="16C65B10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 w:cs="Arial"/>
          <w:bCs/>
          <w:color w:val="auto"/>
          <w:sz w:val="21"/>
          <w:szCs w:val="22"/>
        </w:rPr>
      </w:pPr>
    </w:p>
    <w:p w14:paraId="263D76DA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20" w:name="heading_26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5.4 生态发展阶段性目标</w:t>
      </w:r>
      <w:bookmarkEnd w:id="20"/>
    </w:p>
    <w:tbl>
      <w:tblPr>
        <w:tblStyle w:val="3"/>
        <w:tblpPr w:leftFromText="180" w:rightFromText="180" w:vertAnchor="text" w:horzAnchor="page" w:tblpX="1457" w:tblpY="23"/>
        <w:tblOverlap w:val="never"/>
        <w:tblW w:w="943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7"/>
        <w:gridCol w:w="2213"/>
        <w:gridCol w:w="5925"/>
      </w:tblGrid>
      <w:tr w14:paraId="391C33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9385F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bookmarkStart w:id="21" w:name="heading_27"/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阶段</w:t>
            </w:r>
          </w:p>
        </w:tc>
        <w:tc>
          <w:tcPr>
            <w:tcW w:w="22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37152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时间周期</w:t>
            </w:r>
          </w:p>
        </w:tc>
        <w:tc>
          <w:tcPr>
            <w:tcW w:w="59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F772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核心目标</w:t>
            </w:r>
          </w:p>
        </w:tc>
      </w:tr>
      <w:tr w14:paraId="11A8C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87A11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种子期</w:t>
            </w:r>
          </w:p>
        </w:tc>
        <w:tc>
          <w:tcPr>
            <w:tcW w:w="22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D80E6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2026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</w:rPr>
              <w:t>第一季度</w:t>
            </w:r>
          </w:p>
        </w:tc>
        <w:tc>
          <w:tcPr>
            <w:tcW w:w="59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AFF94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完成核心技术开发（内容确权、积分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－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代币转换系统）；签约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20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0+影视团队；完成PEAK代币发行与流动性池注入；实现平台内测上线，积累10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0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万+种子用户。</w:t>
            </w:r>
          </w:p>
        </w:tc>
      </w:tr>
      <w:tr w14:paraId="46842B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79F7B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成长期</w:t>
            </w:r>
          </w:p>
        </w:tc>
        <w:tc>
          <w:tcPr>
            <w:tcW w:w="22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CEDD10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2026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</w:rPr>
              <w:t>年第二季度起</w:t>
            </w:r>
          </w:p>
        </w:tc>
        <w:tc>
          <w:tcPr>
            <w:tcW w:w="59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DDDA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上线多语言版本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，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覆盖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全球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核心市场；激活100万+UGC创作者，产出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35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00+小时优质PGC内容；用户规模突破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2000万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，PEAK代币上线3家以上主流交易所；实现月活用户突破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8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00万，日均播放量突破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1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亿次。</w:t>
            </w:r>
          </w:p>
        </w:tc>
      </w:tr>
      <w:tr w14:paraId="5AFFA6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41850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扩张期</w:t>
            </w:r>
          </w:p>
        </w:tc>
        <w:tc>
          <w:tcPr>
            <w:tcW w:w="22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B50DA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2027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</w:rPr>
              <w:t>年第一季度起</w:t>
            </w:r>
          </w:p>
        </w:tc>
        <w:tc>
          <w:tcPr>
            <w:tcW w:w="59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808EE5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与50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0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+全球版权方达成合作，完善二创生态；用户规模突破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1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亿，PEAK代币成为Web3视频领域标杆代币；实现平台正向现金流，每月完成代币回购与销毁，推动代币价值稳步提升。</w:t>
            </w:r>
          </w:p>
        </w:tc>
      </w:tr>
      <w:tr w14:paraId="0A2F8A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0721A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成熟期</w:t>
            </w:r>
          </w:p>
        </w:tc>
        <w:tc>
          <w:tcPr>
            <w:tcW w:w="22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B7CDB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2029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</w:rPr>
              <w:t>年起</w:t>
            </w:r>
          </w:p>
        </w:tc>
        <w:tc>
          <w:tcPr>
            <w:tcW w:w="59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EDE6D">
            <w:pPr>
              <w:spacing w:before="120" w:after="120" w:line="288" w:lineRule="auto"/>
              <w:jc w:val="left"/>
              <w:rPr>
                <w:rFonts w:ascii="微软雅黑" w:hAnsi="微软雅黑" w:eastAsia="微软雅黑"/>
                <w:color w:val="auto"/>
                <w:sz w:val="20"/>
                <w:szCs w:val="21"/>
              </w:rPr>
            </w:pP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用户规模突破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val="en-US" w:eastAsia="zh-CN"/>
              </w:rPr>
              <w:t>5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亿，成为全球第一Web3视频平台；构建“内容创作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－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分发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－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消费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－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变现</w:t>
            </w:r>
            <w:r>
              <w:rPr>
                <w:rFonts w:hint="eastAsia" w:ascii="微软雅黑" w:hAnsi="微软雅黑" w:eastAsia="微软雅黑" w:cs="Arial"/>
                <w:color w:val="auto"/>
                <w:sz w:val="20"/>
                <w:szCs w:val="21"/>
                <w:lang w:eastAsia="zh-CN"/>
              </w:rPr>
              <w:t>－</w:t>
            </w:r>
            <w:r>
              <w:rPr>
                <w:rFonts w:ascii="微软雅黑" w:hAnsi="微软雅黑" w:eastAsia="微软雅黑" w:cs="Arial"/>
                <w:color w:val="auto"/>
                <w:sz w:val="20"/>
                <w:szCs w:val="21"/>
              </w:rPr>
              <w:t>治理”完整生态闭环；PEAK代币纳入全球主流加密货币指数，实现生态价值与代币价值双向赋能；开放生态API，联动更多Web3应用，打造Web3视频价值枢纽。</w:t>
            </w:r>
          </w:p>
        </w:tc>
      </w:tr>
    </w:tbl>
    <w:p w14:paraId="10834005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</w:p>
    <w:p w14:paraId="6E671E3F">
      <w:pPr>
        <w:spacing w:before="320" w:after="120" w:line="288" w:lineRule="auto"/>
        <w:outlineLvl w:val="1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6. 行业未来发展预期与项目价值展望</w:t>
      </w:r>
      <w:bookmarkEnd w:id="21"/>
    </w:p>
    <w:p w14:paraId="58BFFE2A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22" w:name="heading_28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6.1 全球视频行业与Web3融合的黄金机遇</w:t>
      </w:r>
      <w:bookmarkEnd w:id="22"/>
    </w:p>
    <w:p w14:paraId="1054E72E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随着全球互联网用户向Web3迁移，视频行业作为流量入口，与区块链、代币经济的融合已成为不可逆的发展趋势，未来3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—</w:t>
      </w:r>
      <w:r>
        <w:rPr>
          <w:rFonts w:ascii="微软雅黑" w:hAnsi="微软雅黑" w:eastAsia="微软雅黑" w:cs="Arial"/>
          <w:color w:val="auto"/>
          <w:sz w:val="21"/>
          <w:szCs w:val="22"/>
        </w:rPr>
        <w:t>5年将迎来爆发式增长，核心机遇体现在三大维度：</w:t>
      </w:r>
    </w:p>
    <w:p w14:paraId="5F5EE79F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市场规模持续扩容：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据Statista预测，2030年全球视频市场规模将突破3万亿美元，其中Web3视频细分领域增速将达到传统视频行业的5倍以上，成为新的资本风口；用户对“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看内容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、有收益”的视频体验需求日益迫切，传统平台的模式弊端将加速行业洗牌，为PEAK等创新平台提供广阔市场空间。</w:t>
      </w:r>
    </w:p>
    <w:p w14:paraId="29615003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技术成熟降低落地门槛：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公链等底层技术的优化的完善，使得区块链应用的Gas费大幅降低、响应速度显著提升，解决了早期Web3应用“体验差、成本高”的痛点；AI创作工具的普及，将进一步激活UGC生态，形成“人人可创作、人人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可受益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”的良性循环，为Web3视频生态提供源源不断的内容供给。</w:t>
      </w:r>
    </w:p>
    <w:p w14:paraId="4575B65E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监管环境日趋完善：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全球主要地区已逐步出台Web3行业监管框架，明确实用型代币的合规边界，规范版权交易与代币流通，有效降低行业政策风险；合规化发展将成为Web3视频平台的核心竞争力，也为项目吸引主流资本投资、实现全球化布局奠定基础。</w:t>
      </w:r>
    </w:p>
    <w:p w14:paraId="6C5F76DC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 w:cs="Arial"/>
          <w:bCs/>
          <w:color w:val="auto"/>
          <w:sz w:val="21"/>
          <w:szCs w:val="22"/>
        </w:rPr>
      </w:pPr>
    </w:p>
    <w:p w14:paraId="11900F2C">
      <w:pPr>
        <w:spacing w:before="300" w:after="120" w:line="288" w:lineRule="auto"/>
        <w:outlineLvl w:val="2"/>
        <w:rPr>
          <w:rFonts w:hint="eastAsia" w:ascii="微软雅黑" w:hAnsi="微软雅黑" w:eastAsia="微软雅黑"/>
          <w:color w:val="auto"/>
          <w:sz w:val="21"/>
          <w:szCs w:val="22"/>
        </w:rPr>
      </w:pPr>
      <w:bookmarkStart w:id="23" w:name="heading_29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6.2 项目核心价值展望</w:t>
      </w:r>
      <w:bookmarkEnd w:id="23"/>
    </w:p>
    <w:p w14:paraId="754D1131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行业变革价值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PEAK打破传统视频行业“资本垄断、价值错配”的格局，通过Web3技术与代币经济，重构内容价值分配体系，让创作者与用户真正成为生态的核心受益者，推动视频行业从“流量导向”向“价值导向”转型，树立Web3视频生态的行业标杆。</w:t>
      </w:r>
    </w:p>
    <w:p w14:paraId="5436184F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商业变现价值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构建“多元变现+价值闭环”的商业模型，除传统的广告（可选性原生广告，不干扰用户体验）、版权授权收益外，新增代币交易手续费、影视项目众筹分成、生态节点服务费等多元变现渠道；随着用户规模与生态成熟，平台商业价值将呈指数级增长，为投资人带来丰厚的投资回报。</w:t>
      </w:r>
    </w:p>
    <w:p w14:paraId="1D2F99BA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生态增值价值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PEAK代币作为生态唯一价值载体，其价值与平台内容质量、用户规模、商业收益深度绑定——用户增长带动代币需求增加，回购销毁机制保障代币稀缺性，治理功能赋予代币长期持有价值，形成“生态繁荣→代币增值→生态更繁荣”的正向循环；未来，PEAK代币有望成为Web3领域的核心价值代币之一，具备广阔的增值空间。</w:t>
      </w:r>
    </w:p>
    <w:p w14:paraId="6871CBA0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全球化布局价值</w:t>
      </w:r>
      <w:r>
        <w:rPr>
          <w:rFonts w:ascii="微软雅黑" w:hAnsi="微软雅黑" w:eastAsia="微软雅黑" w:cs="Arial"/>
          <w:color w:val="auto"/>
          <w:sz w:val="21"/>
          <w:szCs w:val="22"/>
        </w:rPr>
        <w:t>：依托核心团队的国际化背景、明星资源的全球影响力，以及多语言版本的布局，PEAK将快速实现全球市场覆盖，打破地域限制，打造“全球统一、价值互通”的视频生态；未来可延伸至元宇宙视频、VR/AR内容等新兴领域，进一步拓宽生态边界，释放无限发展潜力。</w:t>
      </w:r>
    </w:p>
    <w:p w14:paraId="50D02123">
      <w:pPr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br w:type="page"/>
      </w:r>
    </w:p>
    <w:p w14:paraId="72603459">
      <w:pPr>
        <w:spacing w:before="320" w:after="120" w:line="288" w:lineRule="auto"/>
        <w:outlineLvl w:val="1"/>
        <w:rPr>
          <w:rFonts w:ascii="微软雅黑" w:hAnsi="微软雅黑" w:eastAsia="微软雅黑"/>
          <w:color w:val="auto"/>
          <w:sz w:val="21"/>
          <w:szCs w:val="22"/>
        </w:rPr>
      </w:pPr>
      <w:bookmarkStart w:id="24" w:name="heading_30"/>
      <w:r>
        <w:rPr>
          <w:rFonts w:ascii="微软雅黑" w:hAnsi="微软雅黑" w:eastAsia="微软雅黑" w:cs="Arial"/>
          <w:b/>
          <w:color w:val="auto"/>
          <w:sz w:val="28"/>
          <w:szCs w:val="22"/>
        </w:rPr>
        <w:t>7. 核心团队与顾问团队</w:t>
      </w:r>
      <w:bookmarkEnd w:id="24"/>
    </w:p>
    <w:p w14:paraId="5C62CE11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25" w:name="heading_31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7.1 核心团队（影视+区块链双顶级配置）</w:t>
      </w:r>
      <w:bookmarkEnd w:id="25"/>
    </w:p>
    <w:p w14:paraId="0AAEAC76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核心团队成员均来自新加坡、香港等地区，拥有10年以上影视行业或区块链领域从业经验，曾主导多个亿级项目落地，具备丰富的全球化项目运营与资源整合能力：</w:t>
      </w:r>
    </w:p>
    <w:p w14:paraId="0CA7477B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CEO：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王小超，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 xml:space="preserve">中国影视制片人 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、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影视产业运营专家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，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资深影视内容制作人+产业生态构建者，拥有 30 年影视产业链操盘经验，擅长头部影视项目开发、跨平台资源整合及影视文旅综合体运营，累计制作影视作品全网播放量超 50 亿次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；深耕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中国内地及香港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影视圈，拥有丰富的明星资源与版权资源，负责平台内容生态搭建、全球化战略合作与明星联动。</w:t>
      </w:r>
    </w:p>
    <w:p w14:paraId="4AC49F70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CTO：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David Brow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，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区块链技术专家，曾任职于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公链核心研发团队，主导智能合约优化与安全体系搭建；拥有8年Web3技术研发经验，精通内容确权、链上数据同步等核心技术，负责项目技术研发、安全审计与产品迭代。</w:t>
      </w:r>
    </w:p>
    <w:p w14:paraId="0553DEBF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COO：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</w:rPr>
        <w:t>Jackie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，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前互联网视频平台海外运营总监，拥有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20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年全球化项目运营经验，曾主导东南亚、欧美地区视频平台运营，成功实现用户规模从0到1亿的突破；负责平台全球用户运营、区域拓展与生态节点管理。</w:t>
      </w:r>
    </w:p>
    <w:p w14:paraId="590D9CAE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 w:cs="Arial"/>
          <w:bCs/>
          <w:color w:val="auto"/>
          <w:sz w:val="21"/>
          <w:szCs w:val="22"/>
        </w:rPr>
      </w:pPr>
    </w:p>
    <w:p w14:paraId="0D19684E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1"/>
        </w:rPr>
      </w:pPr>
      <w:bookmarkStart w:id="26" w:name="heading_32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7.2 顾问团队（行业权威+资本加持）</w:t>
      </w:r>
      <w:bookmarkEnd w:id="26"/>
    </w:p>
    <w:p w14:paraId="533FDC50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影视行业顾问：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20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位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中国香港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、新加坡国际一线明星，2位好莱坞知名制片人，1位香港影业协会会长，为平台内容创作、版权合作、明星联动提供专业指导与资源支持。</w:t>
      </w:r>
    </w:p>
    <w:p w14:paraId="38508FF4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区块链行业顾问：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10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位Web3领域顶级学者，1位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公链生态负责人，1位CertiK安全审计专家，为项目技术合规、代币经济优化、区块链生态联动提供专业支持。</w:t>
      </w:r>
    </w:p>
    <w:p w14:paraId="001D028F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1"/>
          <w:szCs w:val="22"/>
        </w:rPr>
        <w:t>资本顾问：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val="en-US" w:eastAsia="zh-CN"/>
        </w:rPr>
        <w:t>5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位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中国香港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、新加坡顶级VC机构合伙人，拥有丰富的Web3项目投资经验，为项目融资、资本运作、商业变现提供战略指导，助力项目快速成长。</w:t>
      </w:r>
    </w:p>
    <w:p w14:paraId="012D1FA8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bookmarkStart w:id="27" w:name="heading_33"/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</w:p>
    <w:p w14:paraId="3162A22E">
      <w:pPr>
        <w:spacing w:before="320" w:after="120" w:line="288" w:lineRule="auto"/>
        <w:outlineLvl w:val="1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8. 风险提示与应对措施</w:t>
      </w:r>
      <w:bookmarkEnd w:id="27"/>
    </w:p>
    <w:p w14:paraId="6AE420EA">
      <w:pPr>
        <w:spacing w:before="300" w:after="120" w:line="288" w:lineRule="auto"/>
        <w:outlineLvl w:val="2"/>
        <w:rPr>
          <w:rFonts w:ascii="微软雅黑" w:hAnsi="微软雅黑" w:eastAsia="微软雅黑"/>
          <w:color w:val="auto"/>
          <w:sz w:val="21"/>
          <w:szCs w:val="22"/>
        </w:rPr>
      </w:pPr>
      <w:bookmarkStart w:id="28" w:name="heading_34"/>
      <w:r>
        <w:rPr>
          <w:rFonts w:ascii="微软雅黑" w:hAnsi="微软雅黑" w:eastAsia="微软雅黑" w:cs="Arial"/>
          <w:b/>
          <w:color w:val="auto"/>
          <w:sz w:val="21"/>
          <w:szCs w:val="21"/>
        </w:rPr>
        <w:t>8.1 潜在风险</w:t>
      </w:r>
      <w:bookmarkEnd w:id="28"/>
    </w:p>
    <w:p w14:paraId="39FF14D6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市场竞争风险：传统视频平台可能加速布局Web3领域，新兴Web3视频项目可能不断涌现，导致市场竞争加剧；</w:t>
      </w:r>
    </w:p>
    <w:p w14:paraId="219AB5BE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监管政策风险：全球Web3行业监管政策仍在不断调整，部分地区可能出台新的监管要求，影响平台代币流通、内容运营等环节；</w:t>
      </w:r>
    </w:p>
    <w:p w14:paraId="2D965455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技术安全风险：区块链技术可能面临黑客攻击、智能合约漏洞等问题，影响用户资产安全与平台正常运营；</w:t>
      </w:r>
    </w:p>
    <w:p w14:paraId="6DF8C7C3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/>
          <w:color w:val="auto"/>
          <w:sz w:val="21"/>
          <w:szCs w:val="21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内容质量风险：UGC生态扩张过程中，可能出现内容质量参差不齐、违规内容等问题，影响平台口碑与用户留存。</w:t>
      </w:r>
      <w:bookmarkStart w:id="29" w:name="heading_35"/>
    </w:p>
    <w:p w14:paraId="610B6A97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 w:cs="Arial"/>
          <w:b/>
          <w:color w:val="auto"/>
          <w:sz w:val="21"/>
          <w:szCs w:val="21"/>
        </w:rPr>
      </w:pPr>
    </w:p>
    <w:p w14:paraId="64172411">
      <w:pPr>
        <w:numPr>
          <w:ilvl w:val="0"/>
          <w:numId w:val="0"/>
        </w:numPr>
        <w:adjustRightInd w:val="0"/>
        <w:spacing w:before="120" w:after="120" w:line="288" w:lineRule="auto"/>
        <w:ind w:leftChars="0"/>
        <w:rPr>
          <w:rFonts w:ascii="微软雅黑" w:hAnsi="微软雅黑" w:eastAsia="微软雅黑"/>
          <w:color w:val="auto"/>
          <w:sz w:val="21"/>
          <w:szCs w:val="21"/>
        </w:rPr>
      </w:pPr>
      <w:r>
        <w:rPr>
          <w:rFonts w:ascii="微软雅黑" w:hAnsi="微软雅黑" w:eastAsia="微软雅黑" w:cs="Arial"/>
          <w:b/>
          <w:color w:val="auto"/>
          <w:sz w:val="21"/>
          <w:szCs w:val="21"/>
        </w:rPr>
        <w:t>8.2 应对措施</w:t>
      </w:r>
      <w:bookmarkEnd w:id="29"/>
    </w:p>
    <w:p w14:paraId="33E364B2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竞争应对：持续强化差异化优势，加快明星资源整合与优质内容产出，优化代币经济模型，提升</w:t>
      </w:r>
      <w:r>
        <w:rPr>
          <w:rFonts w:hint="eastAsia" w:ascii="微软雅黑" w:hAnsi="微软雅黑" w:eastAsia="微软雅黑" w:cs="Arial"/>
          <w:bCs/>
          <w:color w:val="auto"/>
          <w:sz w:val="21"/>
          <w:szCs w:val="22"/>
          <w:lang w:eastAsia="zh-CN"/>
        </w:rPr>
        <w:t>用户黏性</w:t>
      </w: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；加大技术研发投入，率先布局AI创作、元宇宙视频等新兴领域，构建难以复制的生态壁垒。</w:t>
      </w:r>
    </w:p>
    <w:p w14:paraId="64CF9C1B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监管应对：聘请国际顶级合规团队，密切关注全球监管政策变化，确保平台运营、代币流通、版权交易等环节合规；主动与各国监管机构沟通，积极配合监管要求，推动行业合规化发展。</w:t>
      </w:r>
    </w:p>
    <w:p w14:paraId="335DC721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技术应对：与CertiK、Open Zeppelin等顶级安全审计机构深度合作，定期对智能合约、技术架构进行安全审计与漏洞修复；建立应急响应机制，及时应对黑客攻击等突发情况，保障用户资产安全。</w:t>
      </w:r>
    </w:p>
    <w:p w14:paraId="610D1273">
      <w:pPr>
        <w:numPr>
          <w:ilvl w:val="0"/>
          <w:numId w:val="11"/>
        </w:numPr>
        <w:adjustRightInd w:val="0"/>
        <w:spacing w:before="120" w:after="120" w:line="288" w:lineRule="auto"/>
        <w:ind w:left="0" w:firstLine="0"/>
        <w:rPr>
          <w:rFonts w:ascii="微软雅黑" w:hAnsi="微软雅黑" w:eastAsia="微软雅黑" w:cs="Arial"/>
          <w:bCs/>
          <w:color w:val="auto"/>
          <w:sz w:val="21"/>
          <w:szCs w:val="22"/>
        </w:rPr>
      </w:pPr>
      <w:r>
        <w:rPr>
          <w:rFonts w:ascii="微软雅黑" w:hAnsi="微软雅黑" w:eastAsia="微软雅黑" w:cs="Arial"/>
          <w:bCs/>
          <w:color w:val="auto"/>
          <w:sz w:val="21"/>
          <w:szCs w:val="22"/>
        </w:rPr>
        <w:t>内容应对：建立“AI审核+人工审核+节点审核”三重内容审核体系，严厉打击违规内容；设立内容质量奖励机制，引导创作者产出优质内容；加强版权管理，杜绝侵权内容，维护平台内容生态健康。</w:t>
      </w:r>
    </w:p>
    <w:p w14:paraId="7110F745">
      <w:pPr>
        <w:rPr>
          <w:rFonts w:ascii="微软雅黑" w:hAnsi="微软雅黑" w:eastAsia="微软雅黑" w:cs="Arial"/>
          <w:b/>
          <w:color w:val="auto"/>
          <w:sz w:val="28"/>
          <w:szCs w:val="22"/>
        </w:rPr>
      </w:pPr>
      <w:bookmarkStart w:id="30" w:name="heading_36"/>
      <w:r>
        <w:rPr>
          <w:rFonts w:ascii="微软雅黑" w:hAnsi="微软雅黑" w:eastAsia="微软雅黑" w:cs="Arial"/>
          <w:b/>
          <w:color w:val="auto"/>
          <w:sz w:val="28"/>
          <w:szCs w:val="22"/>
        </w:rPr>
        <w:br w:type="page"/>
      </w:r>
    </w:p>
    <w:p w14:paraId="2041CDDD">
      <w:pPr>
        <w:spacing w:before="320" w:after="120" w:line="288" w:lineRule="auto"/>
        <w:outlineLvl w:val="1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b/>
          <w:color w:val="auto"/>
          <w:sz w:val="28"/>
          <w:szCs w:val="22"/>
        </w:rPr>
        <w:t>9. 结论</w:t>
      </w:r>
      <w:bookmarkEnd w:id="30"/>
    </w:p>
    <w:p w14:paraId="78D17E5D">
      <w:pPr>
        <w:spacing w:before="120" w:after="120" w:line="288" w:lineRule="auto"/>
        <w:rPr>
          <w:rFonts w:ascii="微软雅黑" w:hAnsi="微软雅黑" w:eastAsia="微软雅黑"/>
          <w:color w:val="auto"/>
          <w:sz w:val="21"/>
          <w:szCs w:val="22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PEAK立足全球视频行业变革机遇，依托</w:t>
      </w:r>
      <w:r>
        <w:rPr>
          <w:rFonts w:hint="eastAsia" w:ascii="微软雅黑" w:hAnsi="微软雅黑" w:eastAsia="微软雅黑" w:cs="Arial"/>
          <w:color w:val="auto"/>
          <w:sz w:val="21"/>
          <w:szCs w:val="22"/>
          <w:lang w:eastAsia="zh-CN"/>
        </w:rPr>
        <w:t>国际</w:t>
      </w:r>
      <w:r>
        <w:rPr>
          <w:rFonts w:ascii="微软雅黑" w:hAnsi="微软雅黑" w:eastAsia="微软雅黑" w:cs="Arial"/>
          <w:color w:val="auto"/>
          <w:sz w:val="21"/>
          <w:szCs w:val="22"/>
        </w:rPr>
        <w:t>公链技术底座，融合影视内容生态与Web3代币经济，打造“内容优质、激励公平、流通顺畅、治理透明”的国际化Web3视频超级平台。项目凭借“50%创作者分成、积分-代币双转换、明星资源加持、全球化团队”的核心优势，构建了难以复制的生态壁垒；清晰的阶段性目标、多元的商业变现模式、完善的风险应对措施，为项目长期稳健发展提供了有力保障。</w:t>
      </w:r>
    </w:p>
    <w:p w14:paraId="037A8559">
      <w:pPr>
        <w:spacing w:before="120" w:after="120" w:line="288" w:lineRule="auto"/>
        <w:rPr>
          <w:rFonts w:ascii="微软雅黑" w:hAnsi="微软雅黑" w:eastAsia="微软雅黑"/>
          <w:color w:val="auto"/>
        </w:rPr>
      </w:pPr>
      <w:r>
        <w:rPr>
          <w:rFonts w:ascii="微软雅黑" w:hAnsi="微软雅黑" w:eastAsia="微软雅黑" w:cs="Arial"/>
          <w:color w:val="auto"/>
          <w:sz w:val="21"/>
          <w:szCs w:val="22"/>
        </w:rPr>
        <w:t>未来，随着Web3技术的普及与视频行业的持续升级，PEAK将引领行业变革，实现“全球10亿+用户覆盖”的战略目标，成为Web3视频领域的绝对标杆。我们坚信，PEAK将重构视频内容价值分配体系，让创作者、用户、投资人共享生态增长红利，具备无限的发展空间与投资价值，携手共建Web3时代的全球视频价值枢纽。</w:t>
      </w: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160D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CB3A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76F84"/>
    <w:multiLevelType w:val="multilevel"/>
    <w:tmpl w:val="07D76F84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9DB44D9"/>
    <w:multiLevelType w:val="multilevel"/>
    <w:tmpl w:val="09DB44D9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30C93C32"/>
    <w:multiLevelType w:val="multilevel"/>
    <w:tmpl w:val="30C93C32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3C1363DB"/>
    <w:multiLevelType w:val="multilevel"/>
    <w:tmpl w:val="3C1363DB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4FFE066C"/>
    <w:multiLevelType w:val="multilevel"/>
    <w:tmpl w:val="4FFE066C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02CFBD"/>
    <w:multiLevelType w:val="singleLevel"/>
    <w:tmpl w:val="5702CFBD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5B872652"/>
    <w:multiLevelType w:val="multilevel"/>
    <w:tmpl w:val="5B872652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5FA75537"/>
    <w:multiLevelType w:val="multilevel"/>
    <w:tmpl w:val="5FA75537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620351B2"/>
    <w:multiLevelType w:val="multilevel"/>
    <w:tmpl w:val="620351B2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695D50A7"/>
    <w:multiLevelType w:val="multilevel"/>
    <w:tmpl w:val="695D50A7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762364EB"/>
    <w:multiLevelType w:val="multilevel"/>
    <w:tmpl w:val="762364EB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0"/>
  </w:num>
  <w:num w:numId="9">
    <w:abstractNumId w:val="6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9F4"/>
    <w:rsid w:val="00381F8F"/>
    <w:rsid w:val="00471070"/>
    <w:rsid w:val="005A4F2A"/>
    <w:rsid w:val="007361EB"/>
    <w:rsid w:val="007A346A"/>
    <w:rsid w:val="007E3185"/>
    <w:rsid w:val="00835106"/>
    <w:rsid w:val="009821AB"/>
    <w:rsid w:val="009A30B4"/>
    <w:rsid w:val="00B519F4"/>
    <w:rsid w:val="00B91CAE"/>
    <w:rsid w:val="00BD4713"/>
    <w:rsid w:val="00D46392"/>
    <w:rsid w:val="00D90CC9"/>
    <w:rsid w:val="00F27462"/>
    <w:rsid w:val="07D91C76"/>
    <w:rsid w:val="0CE51DA8"/>
    <w:rsid w:val="2EA14289"/>
    <w:rsid w:val="50FC676F"/>
    <w:rsid w:val="54750905"/>
    <w:rsid w:val="5C0F0A59"/>
    <w:rsid w:val="5FB72256"/>
    <w:rsid w:val="63612EB6"/>
    <w:rsid w:val="6661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2"/>
    <w:basedOn w:val="1"/>
    <w:next w:val="1"/>
    <w:link w:val="6"/>
    <w:qFormat/>
    <w:uiPriority w:val="99"/>
    <w:pPr>
      <w:keepNext/>
      <w:keepLines/>
      <w:spacing w:after="0" w:line="412" w:lineRule="auto"/>
      <w:jc w:val="both"/>
      <w:outlineLvl w:val="1"/>
    </w:pPr>
    <w:rPr>
      <w:rFonts w:ascii="Arial" w:hAnsi="Arial" w:eastAsia="黑体" w:cs="Times New Roman"/>
      <w:b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2 字符"/>
    <w:basedOn w:val="5"/>
    <w:link w:val="2"/>
    <w:qFormat/>
    <w:uiPriority w:val="99"/>
    <w:rPr>
      <w:rFonts w:ascii="Arial" w:hAnsi="Arial" w:eastAsia="黑体" w:cs="Times New Roman"/>
      <w:b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7732eec5-9fb4-4e6a-bf97-05976c40bd21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16E52441</paraID>
      <start>24</start>
      <end>26</end>
      <status>modified</status>
      <modifiedWord>其他</modifiedWord>
      <trackRevisions>false</trackRevisions>
    </reviewItem>
    <reviewItem>
      <errorID>ac5b9a30-2fca-44dd-8618-156722cadfe0</errorID>
      <errorWord>6%-20%</errorWord>
      <group>L1_Knowledge</group>
      <groupName>知识性问题</groupName>
      <ability>L2_Knowledge</ability>
      <abilityName>其他知识</abilityName>
      <candidateList>
        <item>6%—20%</item>
      </candidateList>
      <explain>1. “6%-20%”中的单位“%”仅出现在后一个数字上，容易引起歧义；根据《现代汉语标点符号数字用法规范手册》，数字表示范围两边需要使用统一的格式。2.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16E52441</paraID>
      <start>43</start>
      <end>49</end>
      <status>modified</status>
      <modifiedWord>6%—20%</modifiedWord>
      <trackRevisions>false</trackRevisions>
    </reviewItem>
    <reviewItem>
      <errorID>82193ef8-51c3-4a4d-9a57-696d57c38ebf</errorID>
      <errorWord>亟需</errorWord>
      <group>L1_Word</group>
      <groupName>字词问题</groupName>
      <ability>L2_Typo</ability>
      <abilityName>字词错误</abilityName>
      <candidateList>
        <item>亟须</item>
      </candidateList>
      <explain/>
      <paraID>30A49384</paraID>
      <start>55</start>
      <end>57</end>
      <status>ignored</status>
      <modifiedWord/>
      <trackRevisions>false</trackRevisions>
    </reviewItem>
    <reviewItem>
      <errorID>d604c100-349c-4a9e-b5d0-b91bbb2a2549</errorID>
      <errorWord>6%-20%</errorWord>
      <group>L1_Knowledge</group>
      <groupName>知识性问题</groupName>
      <ability>L2_Knowledge</ability>
      <abilityName>其他知识</abilityName>
      <candidateList>
        <item>6%—20%</item>
      </candidateList>
      <explain>1. “6%-20%”中的单位“%”仅出现在后一个数字上，容易引起歧义；根据《现代汉语标点符号数字用法规范手册》，数字表示范围两边需要使用统一的格式。2.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4221E0B6</paraID>
      <start>0</start>
      <end>6</end>
      <status>modified</status>
      <modifiedWord>6%—20%</modifiedWord>
      <trackRevisions>false</trackRevisions>
    </reviewItem>
    <reviewItem>
      <errorID>fc497151-68cf-42ff-95d1-b8b9220b07e0</errorID>
      <errorWord>其它包括</errorWord>
      <group>L1_Word</group>
      <groupName>字词问题</groupName>
      <ability>L2_Alias</ability>
      <abilityName>也作/曾用词</abilityName>
      <candidateList>
        <item>其他包括</item>
      </candidateList>
      <explain>词汇[其它包括]为不规范表述或旧称，其规范书面表述为[其他包括]。</explain>
      <paraID>19B80FC5</paraID>
      <start>0</start>
      <end>4</end>
      <status>modified</status>
      <modifiedWord>其他包括</modifiedWord>
      <trackRevisions>false</trackRevisions>
    </reviewItem>
    <reviewItem>
      <errorID>8946b2cc-e484-4b86-b196-6b29e8040e99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62B5767</paraID>
      <start>10</start>
      <end>11</end>
      <status>modified</status>
      <modifiedWord>）</modifiedWord>
      <trackRevisions>false</trackRevisions>
    </reviewItem>
    <reviewItem>
      <errorID>045907fd-7fa4-4af5-8ffe-447a7e184744</errorID>
      <errorWord>用</errorWord>
      <group>L1_Word</group>
      <groupName>字词问题</groupName>
      <ability>L2_Typo</ability>
      <abilityName>字词错误</abilityName>
      <candidateList>
        <item>用户</item>
      </candidateList>
      <explain/>
      <paraID>52D26F8D</paraID>
      <start>73</start>
      <end>75</end>
      <status>modified</status>
      <modifiedWord>用户</modifiedWord>
      <trackRevisions>false</trackRevisions>
    </reviewItem>
    <reviewItem>
      <errorID>019abbf9-26e4-4aae-a4b9-5cf3d322cd1a</errorID>
      <errorWord>1－4%</errorWord>
      <group>L1_Knowledge</group>
      <groupName>知识性问题</groupName>
      <ability>L2_Knowledge</ability>
      <abilityName>其他知识</abilityName>
      <candidateList>
        <item>1%—4%</item>
      </candidateList>
      <explain>1. “1－4%”中的单位“%”仅出现在后一个数字上，容易引起歧义；根据《现代汉语标点符号数字用法规范手册》，数字表示范围两边需要使用统一的格式。2.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 AED7415</paraID>
      <start>52</start>
      <end>57</end>
      <status>modified</status>
      <modifiedWord>1%—4%</modifiedWord>
      <trackRevisions>false</trackRevisions>
    </reviewItem>
    <reviewItem>
      <errorID>9f465c5e-413c-4571-b83d-d8b409efad0d</errorID>
      <errorWord>香港</errorWord>
      <group>L1_Political</group>
      <groupName>政治性问题</groupName>
      <ability>L2_Unpolitical</ability>
      <abilityName>政治敏感错误</abilityName>
      <candidateList>
        <item>中国香港</item>
      </candidateList>
      <explain>在与其他国家名称连用时，“香港”“澳门”“台湾”的书写格式为“中国香港”“中国澳门”“中国台湾”。</explain>
      <paraID>2373E642</paraID>
      <start>23</start>
      <end>27</end>
      <status>modified</status>
      <modifiedWord>中国香港</modifiedWord>
      <trackRevisions>false</trackRevisions>
    </reviewItem>
    <reviewItem>
      <errorID>91daa491-7f2c-497c-8c21-73acb003defc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6C3AFF94</paraID>
      <start>16</start>
      <end>17</end>
      <status>modified</status>
      <modifiedWord>－</modifiedWord>
      <trackRevisions>false</trackRevisions>
    </reviewItem>
    <reviewItem>
      <errorID>9ee1fe2c-d24f-456d-a7da-d97fa7ffd318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793EDE6D</paraID>
      <start>31</start>
      <end>32</end>
      <status>modified</status>
      <modifiedWord>－</modifiedWord>
      <trackRevisions>false</trackRevisions>
    </reviewItem>
    <reviewItem>
      <errorID>68f8db95-327b-4177-a453-51506b2add19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793EDE6D</paraID>
      <start>34</start>
      <end>35</end>
      <status>modified</status>
      <modifiedWord>－</modifiedWord>
      <trackRevisions>false</trackRevisions>
    </reviewItem>
    <reviewItem>
      <errorID>cb24372c-ef48-4f62-902e-faf370a1d6c3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793EDE6D</paraID>
      <start>37</start>
      <end>38</end>
      <status>modified</status>
      <modifiedWord>－</modifiedWord>
      <trackRevisions>false</trackRevisions>
    </reviewItem>
    <reviewItem>
      <errorID>1f93bb7d-bdde-42c8-bc63-e930face16ab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793EDE6D</paraID>
      <start>40</start>
      <end>41</end>
      <status>modified</status>
      <modifiedWord>－</modifiedWord>
      <trackRevisions>false</trackRevisions>
    </reviewItem>
    <reviewItem>
      <errorID>9dffc869-0838-44a4-8d76-e8f0d906165e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1054E72E</paraID>
      <start>55</start>
      <end>56</end>
      <status>modified</status>
      <modifiedWord>—</modifiedWord>
      <trackRevisions>false</trackRevisions>
    </reviewItem>
    <reviewItem>
      <errorID>8d58de59-f051-4f15-bd30-eac51bb3f928</errorID>
      <errorWord>可收益</errorWord>
      <group>L1_Word</group>
      <groupName>字词问题</groupName>
      <ability>L2_Typo</ability>
      <abilityName>字词错误</abilityName>
      <candidateList>
        <item>可受益</item>
      </candidateList>
      <explain/>
      <paraID>29615003</paraID>
      <start>110</start>
      <end>113</end>
      <status>modified</status>
      <modifiedWord>可受益</modifiedWord>
      <trackRevisions>false</trackRevisions>
    </reviewItem>
    <reviewItem>
      <errorID>1c92b125-8cb6-4365-9795-8b2db15103ab</errorID>
      <errorWord>大陆及香港</errorWord>
      <group>L1_Word</group>
      <groupName>字词问题</groupName>
      <ability>L2_Typo</ability>
      <abilityName>字词错误</abilityName>
      <candidateList>
        <item>内地及香港</item>
      </candidateList>
      <explain/>
      <paraID> CA7477B</paraID>
      <start>115</start>
      <end>120</end>
      <status>modified</status>
      <modifiedWord>内地及香港</modifiedWord>
      <trackRevisions>false</trackRevisions>
    </reviewItem>
    <reviewItem>
      <errorID>41599144-9391-4abc-9879-eb2447bf4559</errorID>
      <errorWord>香港</errorWord>
      <group>L1_Political</group>
      <groupName>政治性问题</groupName>
      <ability>L2_Unpolitical</ability>
      <abilityName>政治敏感错误</abilityName>
      <candidateList>
        <item>中国香港</item>
      </candidateList>
      <explain>在与其他国家名称连用时，“香港”“澳门”“台湾”的书写格式为“中国香港”“中国澳门”“中国台湾”。</explain>
      <paraID>533FDC50</paraID>
      <start>9</start>
      <end>13</end>
      <status>modified</status>
      <modifiedWord>中国香港</modifiedWord>
      <trackRevisions>false</trackRevisions>
    </reviewItem>
    <reviewItem>
      <errorID>00bf3858-d75d-4027-9258-7d6cc34d9309</errorID>
      <errorWord>香港</errorWord>
      <group>L1_Political</group>
      <groupName>政治性问题</groupName>
      <ability>L2_Unpolitical</ability>
      <abilityName>政治敏感错误</abilityName>
      <candidateList>
        <item>中国香港</item>
      </candidateList>
      <explain>在与其他国家名称连用时，“香港”“澳门”“台湾”的书写格式为“中国香港”“中国澳门”“中国台湾”。</explain>
      <paraID>  1D028F</paraID>
      <start>7</start>
      <end>11</end>
      <status>modified</status>
      <modifiedWord>中国香港</modifiedWord>
      <trackRevisions>false</trackRevisions>
    </reviewItem>
    <reviewItem>
      <errorID>115c4651-6ecf-4be8-9e67-7fbd5974925a</errorID>
      <errorWord>用户粘性</errorWord>
      <group>L1_Word</group>
      <groupName>字词问题</groupName>
      <ability>L2_Typo</ability>
      <abilityName>字词错误</abilityName>
      <candidateList>
        <item>用户黏性</item>
      </candidateList>
      <explain/>
      <paraID>33E364B2</paraID>
      <start>42</start>
      <end>46</end>
      <status>modified</status>
      <modifiedWord>用户黏性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a234a021-61c0-4e1a-b71b-2094dc494d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5797</Words>
  <Characters>6899</Characters>
  <Lines>62</Lines>
  <Paragraphs>17</Paragraphs>
  <TotalTime>99</TotalTime>
  <ScaleCrop>false</ScaleCrop>
  <LinksUpToDate>false</LinksUpToDate>
  <CharactersWithSpaces>7249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2026-02-04T03:34:00Z</dcterms:created>
  <dc:creator>Apache POI</dc:creator>
  <cp:lastModifiedBy>梅群</cp:lastModifiedBy>
  <dcterms:modified xsi:type="dcterms:W3CDTF">2026-03-14T08:56:55Z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eyJoZGlkIjoiNGU5YTk2NWU3OTRhNTU0YjZlNWE0ODExMjY4YzM0MTgiLCJ1c2VySWQiOiIyODU2ODc4MTAifQ==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967B38685CAA412A9EFA0E016A9335F7_13</vt:lpwstr>
  </property>
</Properties>
</file>