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color w:val="1A365D"/>
          <w:sz w:val="40"/>
        </w:rPr>
        <w:t>HADIZA MOHAMMED</w:t>
      </w:r>
    </w:p>
    <w:p>
      <w:pPr>
        <w:spacing w:after="160" w:before="0"/>
        <w:jc w:val="center"/>
      </w:pPr>
      <w:r>
        <w:rPr>
          <w:rFonts w:ascii="Calibri" w:hAnsi="Calibri"/>
          <w:color w:val="444444"/>
          <w:sz w:val="19"/>
        </w:rPr>
        <w:t>Nigeria  |  +234 916 101 8275  |  mohammedhardeeza@gmail.com</w:t>
        <w:br/>
        <w:t>GitHub: github.com/Hardeezah  |  LinkedIn: linkedin.com/in/hadiza-mohammed  |  Zenodo DOI: 10.5281/zenodo.22287430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RESEARCH INTERESTS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Efficient Deep Learning Systems | TinyML &amp; Edge Intelligence | Hardware-Software Co-Design | Neural Network Quantization &amp; Compression | Distributed &amp; On-Device ML | Systems for Embedded Computer Vision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EDUCATION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Ahmadu Bello University</w:t>
      </w:r>
      <w:r>
        <w:rPr>
          <w:rFonts w:ascii="Calibri" w:hAnsi="Calibri"/>
          <w:b/>
          <w:color w:val="222222"/>
          <w:sz w:val="19"/>
        </w:rPr>
        <w:t>, Zaria, Nigeria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*Bachelor of Science in Computer Science* (First Class Honours) | Dec 2020 – Jul 2025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Cumulative GPA:</w:t>
      </w:r>
      <w:r>
        <w:rPr>
          <w:rFonts w:ascii="Calibri" w:hAnsi="Calibri"/>
          <w:b/>
          <w:color w:val="222222"/>
          <w:sz w:val="19"/>
        </w:rPr>
        <w:t xml:space="preserve"> 4.53 / 5.00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Academic Honors:</w:t>
      </w:r>
      <w:r>
        <w:rPr>
          <w:rFonts w:ascii="Calibri" w:hAnsi="Calibri"/>
          <w:b/>
          <w:color w:val="222222"/>
          <w:sz w:val="19"/>
        </w:rPr>
        <w:t xml:space="preserve"> Ranked Best Female Computer Science Graduate across the graduating class.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Undergraduate Thesis:</w:t>
      </w:r>
      <w:r>
        <w:rPr>
          <w:rFonts w:ascii="Calibri" w:hAnsi="Calibri"/>
          <w:b/>
          <w:color w:val="222222"/>
          <w:sz w:val="19"/>
        </w:rPr>
        <w:t xml:space="preserve"> *Autonomous Multi-Modal Crop Disease Detection and Soil Analysis on Resource-Constrained Edge Processors* (Supervised by Mrs. Safinatu Zakari).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Core Coursework:</w:t>
      </w:r>
      <w:r>
        <w:rPr>
          <w:rFonts w:ascii="Calibri" w:hAnsi="Calibri"/>
          <w:b/>
          <w:color w:val="222222"/>
          <w:sz w:val="19"/>
        </w:rPr>
        <w:t xml:space="preserve"> Computer Architecture, Operating Systems, Algorithm Analysis &amp; Design, Linear Algebra, Optimization Theory, Numerical Analysis, Distributed Computing, Database Systems.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HONORS &amp; MAJOR AWARDS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Global Champion (1st Place Globally), Huawei ICT Innovation Competition Finals</w:t>
      </w:r>
      <w:r>
        <w:rPr>
          <w:rFonts w:ascii="Calibri" w:hAnsi="Calibri"/>
          <w:b/>
          <w:color w:val="222222"/>
          <w:sz w:val="19"/>
        </w:rPr>
        <w:t>, Shenzhen, China (2025)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Outperformed thousands of international teams with *CropDiseaseDetector / AgroGuardian*; led edge hardware deployment and real-time inference optimization on embedded NPUs.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1st Place, Huawei ICT Innovation Competition</w:t>
      </w:r>
      <w:r>
        <w:rPr>
          <w:rFonts w:ascii="Calibri" w:hAnsi="Calibri"/>
          <w:b/>
          <w:color w:val="222222"/>
          <w:sz w:val="19"/>
        </w:rPr>
        <w:t>, Southern Africa Regional Finals (2025)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National Winner, Huawei ICT Innovation Competition</w:t>
      </w:r>
      <w:r>
        <w:rPr>
          <w:rFonts w:ascii="Calibri" w:hAnsi="Calibri"/>
          <w:b/>
          <w:color w:val="222222"/>
          <w:sz w:val="19"/>
        </w:rPr>
        <w:t>, Nigeria (2024, 2025)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1st Place, Nigeria MATLAB Student Coding Challenge</w:t>
      </w:r>
      <w:r>
        <w:rPr>
          <w:rFonts w:ascii="Calibri" w:hAnsi="Calibri"/>
          <w:b/>
          <w:color w:val="222222"/>
          <w:sz w:val="19"/>
        </w:rPr>
        <w:t xml:space="preserve"> (2024)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Developed an algorithmic soil nutrient deficiency analysis model using multi-variable regression.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2nd Place, International Youth Debates &amp; Case Championships (VEHUB4YOU / Erasmus+)</w:t>
      </w:r>
      <w:r>
        <w:rPr>
          <w:rFonts w:ascii="Calibri" w:hAnsi="Calibri"/>
          <w:b/>
          <w:color w:val="222222"/>
          <w:sz w:val="19"/>
        </w:rPr>
        <w:t>, Kyiv National University of Technologies and Design (2025)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Awarded research study fellowship at the University of Foggia, Italy.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Selected National Representative, Huawei ICT Leadership Bootcamp</w:t>
      </w:r>
      <w:r>
        <w:rPr>
          <w:rFonts w:ascii="Calibri" w:hAnsi="Calibri"/>
          <w:b/>
          <w:color w:val="222222"/>
          <w:sz w:val="19"/>
        </w:rPr>
        <w:t>, Shenzhen, China (Nov 2024)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Michael Taiwo Graduate School Application Fellowship</w:t>
      </w:r>
      <w:r>
        <w:rPr>
          <w:rFonts w:ascii="Calibri" w:hAnsi="Calibri"/>
          <w:b/>
          <w:color w:val="222222"/>
          <w:sz w:val="19"/>
        </w:rPr>
        <w:t xml:space="preserve"> (2026)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PUBLICATIONS &amp; TECHNICAL REPORTS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H. Mohammed</w:t>
      </w:r>
      <w:r>
        <w:rPr>
          <w:rFonts w:ascii="Calibri" w:hAnsi="Calibri"/>
          <w:b/>
          <w:color w:val="222222"/>
          <w:sz w:val="19"/>
        </w:rPr>
        <w:t>, S. Ibrahim, D. L. Haruna, Z. Haruna, S. Zakari.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*"CropDiseaseDetector: Autonomous Multi-Modal Edge Intelligence on Ultra-Low-Power Neural Processing Units."*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 xml:space="preserve">Technical Research Report, Zenodo, 2025. </w:t>
      </w:r>
      <w:r>
        <w:rPr>
          <w:rFonts w:ascii="Calibri" w:hAnsi="Calibri"/>
          <w:b/>
          <w:color w:val="222222"/>
          <w:sz w:val="19"/>
        </w:rPr>
        <w:t>DOI: 10.5281/zenodo.22287430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*Code repositories:* github.com/Hardeezah/cdd_electron | github.com/Hardeezah/cdd-mobile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RESEARCH &amp; ACADEMIC EXPERIENCE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Department of Computer Engineering, Ahmadu Bello University</w:t>
      </w:r>
      <w:r>
        <w:rPr>
          <w:rFonts w:ascii="Calibri" w:hAnsi="Calibri"/>
          <w:b/>
          <w:color w:val="222222"/>
          <w:sz w:val="19"/>
        </w:rPr>
        <w:t>, Zaria, Nigeria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*Student Research Intern (SIWES)* | Apr 2024 – Dec 2024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*Supervised by Dr. Zaharuddeen Haruna*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Investigated optimal control and state-space estimation for nonlinear benchmark dynamical systems (ball-and-beam and ball-on-sphere models).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Formulated Linear Quadratic Regulator (LQR) control algorithms in MATLAB, simulating feedback loop stability and transient response dynamics under disturbance.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Analyzed optimization techniques to bridge mathematical state estimation with low-latency embedded controller execution.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Supported departmental research initiatives that later transitioned into the hardware acceleration framework for project AgroGuardian.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Department of Computer Science, Ahmadu Bello University</w:t>
      </w:r>
      <w:r>
        <w:rPr>
          <w:rFonts w:ascii="Calibri" w:hAnsi="Calibri"/>
          <w:b/>
          <w:color w:val="222222"/>
          <w:sz w:val="19"/>
        </w:rPr>
        <w:t>, Zaria, Nigeria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*Undergraduate Research Assistant (Knowledge Representation)* | Sep 2024 – Oct 2024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*Supervised by Dr. Salisu Aliyu*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Researched structured knowledge representation paradigms to ground non-parametric neural network inference within formal domain ontologies.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Investigated semantic graph indexing and vector retrieval schemas to eliminate hallucination in domain-specific inference.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Established the structural foundations for subsequent retrieval-augmented architectures deployed in cross-border trade compliance models.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FLAGSHIP SYSTEMS &amp; RESEARCH PROJECTS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AgroGuardian / CropDiseaseDetector — Autonomous Multi-Modal Edge Intelligence Platform</w:t>
      </w:r>
      <w:r>
        <w:rPr>
          <w:rFonts w:ascii="Calibri" w:hAnsi="Calibri"/>
          <w:b/>
          <w:color w:val="222222"/>
          <w:sz w:val="19"/>
        </w:rPr>
        <w:t xml:space="preserve"> (2024–2026)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*Team Lead &amp; Systems Architect | Supervised by Dr. Z. Haruna and Mrs. S. Zakari*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Engineered an end-to-end autonomous edge AI diagnostic device deployed on an Orange Pi AIpro 20T powered by a Huawei Ascend 310B NPU running OpenEuler OS.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Trained a 46-class MobileNetV2 vision backbone across ten agricultural crops using SMOTE to correct extreme class imbalances; achieved 98.2% accuracy on held-out evaluation datasets.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Implemented a concurrent YOLOv8n video detector pipeline for real-time leaf localization and bounding-box inference under unstructured outdoor lighting.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Integrated localized multi-sensor fusion: coupled a 7-in-1 NPK soil probe with localized Random Forest inference to provide immediate soil chemistry diagnostics without cloud connectivity.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Resolved critical edge systems bottlenecks: managed memory access patterns and zero-copy buffers in the Ascend CANN toolchain, avoiding thermal throttling and sustaining sub-watt power performance.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Designed an offline-first data synchronization engine using SQLite with write-ahead logging (WAL) that automatically reconciles with PostgreSQL upon detecting network handshakes.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DocDrift — Static Analysis &amp; Documentation Drift Verification System</w:t>
      </w:r>
      <w:r>
        <w:rPr>
          <w:rFonts w:ascii="Calibri" w:hAnsi="Calibri"/>
          <w:b/>
          <w:color w:val="222222"/>
          <w:sz w:val="19"/>
        </w:rPr>
        <w:t xml:space="preserve"> (2025)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*Independent Systems Project*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Developed an automated code-analysis agent utilizing LangGraph to identify semantic divergence between evolving TypeScript/Python codebases and documentation claims.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Constructed a precision-gated evaluation pipeline combining abstract syntax tree (AST) traversal with local dense embedding search via Ollama, ensuring zero telemetry leakage.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Packaged as an open-source CLI and GitHub Action, enabling continuous semantic testing within automated CI/CD pipelines.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Omni-Agent — Multi-Agent Hybrid Retrieval-Augmented System</w:t>
      </w:r>
      <w:r>
        <w:rPr>
          <w:rFonts w:ascii="Calibri" w:hAnsi="Calibri"/>
          <w:b/>
          <w:color w:val="222222"/>
          <w:sz w:val="19"/>
        </w:rPr>
        <w:t xml:space="preserve"> (2025)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*Independent Research Project*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Architected a multi-agent financial document retrieval engine deploying specialized Researcher and Critic agents over dense SEC filing corpora.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Built a hybrid lexical-dense retrieval pipeline fusing BM25 scores with cross-encoder re-ranking to maximize mean reciprocal rank (MRR).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Implemented a self-corrective query rewriting loop and instrumented an automated RAGAS benchmark evaluating answer faithfulness, context precision, and semantic recall.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PROFESSIONAL &amp; SYSTEMS ENGINEERING EXPERIENCE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Koda (AfCFTA AI Trade Compliance)</w:t>
      </w:r>
      <w:r>
        <w:rPr>
          <w:rFonts w:ascii="Calibri" w:hAnsi="Calibri"/>
          <w:b/>
          <w:color w:val="222222"/>
          <w:sz w:val="19"/>
        </w:rPr>
        <w:t xml:space="preserve"> | *Founding Systems &amp; AI Engineer* | Jan 2025 – Apr 2026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Architected a high-throughput regulatory intelligence pipeline utilizing FastAPI, pgvector, Redis, and PostgreSQL to parse complex AfCFTA, CBN, and NAFDAC trade compliance statutes.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Engineered a dual-stage vision-language classification model mapping raw product imagery to statutory 6-digit Harmonized System (HS) codes.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 xml:space="preserve">Presented the compliance platform at the </w:t>
      </w:r>
      <w:r>
        <w:rPr>
          <w:rFonts w:ascii="Calibri" w:hAnsi="Calibri"/>
          <w:b/>
          <w:color w:val="222222"/>
          <w:sz w:val="19"/>
        </w:rPr>
        <w:t>UNITAR Japan-Africa Public-Private Partnership Forum under TICAD9</w:t>
      </w:r>
      <w:r>
        <w:rPr>
          <w:rFonts w:ascii="Calibri" w:hAnsi="Calibri"/>
          <w:b w:val="0"/>
          <w:color w:val="222222"/>
          <w:sz w:val="19"/>
        </w:rPr>
        <w:t>, highlighting decentralized AI deployment for Sub-Saharan SMEs.</w:t>
      </w:r>
    </w:p>
    <w:p>
      <w:pPr>
        <w:spacing w:before="40" w:after="40" w:line="264" w:lineRule="auto"/>
      </w:pPr>
      <w:r>
        <w:rPr>
          <w:rFonts w:ascii="Calibri" w:hAnsi="Calibri"/>
          <w:b w:val="0"/>
          <w:color w:val="222222"/>
          <w:sz w:val="19"/>
        </w:rPr>
        <w:t>GymPal &amp; K33P Systems</w:t>
      </w:r>
      <w:r>
        <w:rPr>
          <w:rFonts w:ascii="Calibri" w:hAnsi="Calibri"/>
          <w:b/>
          <w:color w:val="222222"/>
          <w:sz w:val="19"/>
        </w:rPr>
        <w:t xml:space="preserve"> | *Backend &amp; Distributed Systems Engineer* | Jan 2025 – Present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Designed low-latency real-time streaming backend infrastructure in TypeScript, NestJS, Prisma, and PostgreSQL supporting concurrent bidirectional WebSocket channels.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Implemented distributed state caching, event-driven message queuing, and asynchronous transaction validation pipelines handling high-throughput telemetry.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CONFERENCES &amp; INVITED PRESENTATIONS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UNITAR Forum on Japan–Africa Public-Private Partnership (TICAD9)</w:t>
      </w:r>
      <w:r>
        <w:rPr>
          <w:rFonts w:ascii="Calibri" w:hAnsi="Calibri"/>
          <w:b/>
          <w:color w:val="222222"/>
          <w:sz w:val="19"/>
        </w:rPr>
        <w:t xml:space="preserve"> — Presented Koda AI Trade Infrastructure, Tokyo/Virtual (2025).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VI International Scientific &amp; Practical Conference</w:t>
      </w:r>
      <w:r>
        <w:rPr>
          <w:rFonts w:ascii="Calibri" w:hAnsi="Calibri"/>
          <w:b/>
          <w:color w:val="222222"/>
          <w:sz w:val="19"/>
        </w:rPr>
        <w:t>, Kyiv National University of Technologies and Design — Presented Edge AI Deployment in Emerging Agriculture (Apr 2025).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Huawei Global ICT Leadership Summit</w:t>
      </w:r>
      <w:r>
        <w:rPr>
          <w:rFonts w:ascii="Calibri" w:hAnsi="Calibri"/>
          <w:b/>
          <w:color w:val="222222"/>
          <w:sz w:val="19"/>
        </w:rPr>
        <w:t xml:space="preserve"> — Invited Delegate representing Nigeria, Shenzhen, China (Nov 2024).</w:t>
      </w:r>
    </w:p>
    <w:p>
      <w:pPr>
        <w:spacing w:before="180" w:after="60"/>
        <w:pBdr>
          <w:bottom w:val="single" w:sz="8" w:space="2" w:color="1A365D"/>
        </w:pBdr>
      </w:pPr>
      <w:r>
        <w:rPr>
          <w:rFonts w:ascii="Calibri" w:hAnsi="Calibri"/>
          <w:b/>
          <w:color w:val="1A365D"/>
          <w:sz w:val="22"/>
        </w:rPr>
        <w:t>TECHNICAL SKILLS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Machine Learning &amp; Edge Systems:</w:t>
      </w:r>
      <w:r>
        <w:rPr>
          <w:rFonts w:ascii="Calibri" w:hAnsi="Calibri"/>
          <w:b/>
          <w:color w:val="222222"/>
          <w:sz w:val="19"/>
        </w:rPr>
        <w:t xml:space="preserve"> TinyML, Deep Compression, Model Quantization (INT8), Neural Architecture Search, MobileNetV2, YOLO, PyTorch, TensorFlow Lite, Ascend CANN Toolkit, OpenCV, RAGAS, Ollama.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Systems &amp; Programming Languages:</w:t>
      </w:r>
      <w:r>
        <w:rPr>
          <w:rFonts w:ascii="Calibri" w:hAnsi="Calibri"/>
          <w:b/>
          <w:color w:val="222222"/>
          <w:sz w:val="19"/>
        </w:rPr>
        <w:t xml:space="preserve"> Python, C/C++, TypeScript, JavaScript, SQL, MATLAB, Bash.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Operating Systems &amp; Infrastructure:</w:t>
      </w:r>
      <w:r>
        <w:rPr>
          <w:rFonts w:ascii="Calibri" w:hAnsi="Calibri"/>
          <w:b/>
          <w:color w:val="222222"/>
          <w:sz w:val="19"/>
        </w:rPr>
        <w:t xml:space="preserve"> Linux / OpenEuler, Embedded NPU Toolchains, Docker, Kubernetes, Git, GitHub Actions.</w:t>
      </w:r>
    </w:p>
    <w:p>
      <w:pPr>
        <w:pStyle w:val="ListBullet"/>
        <w:spacing w:before="0" w:after="40" w:line="264" w:lineRule="auto"/>
      </w:pPr>
      <w:r>
        <w:rPr>
          <w:rFonts w:ascii="Calibri" w:hAnsi="Calibri"/>
          <w:b w:val="0"/>
          <w:color w:val="222222"/>
          <w:sz w:val="19"/>
        </w:rPr>
        <w:t>Databases &amp; Data Systems:</w:t>
      </w:r>
      <w:r>
        <w:rPr>
          <w:rFonts w:ascii="Calibri" w:hAnsi="Calibri"/>
          <w:b/>
          <w:color w:val="222222"/>
          <w:sz w:val="19"/>
        </w:rPr>
        <w:t xml:space="preserve"> PostgreSQL, pgvector, SQLite (WAL mode), Redis, Supabase, Qdrant.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