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Statement of Objectives</w:t>
      </w:r>
    </w:p>
    <w:p>
      <w:pPr>
        <w:jc w:val="center"/>
      </w:pPr>
      <w:r>
        <w:rPr>
          <w:rFonts w:ascii="Times New Roman" w:hAnsi="Times New Roman"/>
          <w:i/>
          <w:sz w:val="22"/>
        </w:rPr>
        <w:t>Applicant: Hadiza Mohammed</w:t>
        <w:br/>
        <w:t>Program: Ph.D. in Electrical Engineering and Computer Science (EECS)</w:t>
        <w:br/>
        <w:t>Institution: Massachusetts Institute of Technology (MIT)</w:t>
      </w:r>
    </w:p>
    <w:p>
      <w:pPr>
        <w:spacing w:line="276" w:lineRule="auto" w:after="160"/>
      </w:pPr>
      <w:r>
        <w:rPr>
          <w:rFonts w:ascii="Times New Roman" w:hAnsi="Times New Roman"/>
          <w:sz w:val="22"/>
        </w:rPr>
        <w:t>Contemporary deep learning has achieved remarkable predictive accuracy primarily through exponential parameter scaling, but this paradigm fundamentally isolates communities in bandwidth-constrained, off-grid environments from the benefits of artificial intelligence. In regions such as Sub-Saharan Africa, where smallholder farmers require immediate, actionable crop diagnostics to protect food security, relying on cloud-tethered inference architectures is structurally unviable due to prohibitive latency, costly cellular infrastructure, and intermittent connectivity. Conversely, deploying uncompressed neural networks directly onto low-cost, low-power microcontrollers and embedded processors exposes severe systems bottlenecks: memory bandwidth starvation, thermal dissipation limits, and rapid battery depletion. The central engineering challenge of scalable edge intelligence is not merely training high-accuracy models in compute-rich simulation, but co-designing algorithmic compression techniques with physical hardware constraints so that robust inference operates reliably within sub-watt power envelopes. Pursuing a Ph.D. in Electrical Engineering and Computer Science (EECS) at the Massachusetts Institute of Technology will provide the foundational research training and systems-level environment necessary to pioneer hardware-aware compression algorithms and ultra-efficient neural architectures that bridge this critical divide.</w:t>
      </w:r>
    </w:p>
    <w:p>
      <w:pPr>
        <w:spacing w:line="276" w:lineRule="auto" w:after="160"/>
      </w:pPr>
      <w:r>
        <w:rPr>
          <w:rFonts w:ascii="Times New Roman" w:hAnsi="Times New Roman"/>
          <w:sz w:val="22"/>
        </w:rPr>
        <w:t>My academic trajectory and engineering experience have been deliberately focused on building and validating resilient machine learning systems under genuine physical constraints. I graduated with First-Class Honours in Computer Science from Ahmadu Bello University, ranking as the top female graduate in my cohort with a 4.53 out of 5.00 CGPA, developing a rigorous foundation in algorithms, mathematical optimization, and low-level computer architecture. To test these principles empirically, I led the technical development of CropDiseaseDetector (AgroGuardian), an autonomous edge platform engineered to diagnose 46 crop diseases across ten regional staples completely offline. Operating within the strict resource limits of an Orange Pi AIpro equipped with a Huawei Ascend NPU running OpenEuler, I trained a customized MobileNetV2 classification backbone utilizing synthetic minority oversampling to balance cross-crop class distributions, coupled with a concurrent YOLOv8n detector optimized for real-time video localization. I further integrated a multi-modal soil sensor running localized Random Forest inference, engineering the memory pipeline to ensure simultaneous sensor reading and vision inference did not induce thermal throttling. This work won First Place Globally at the Huawei ICT Innovation Competition Finals in China (2025), following a Second-Place finish in the Nigeria MATLAB Student Coding Challenge (2024). Extending this focus to real-world software, as a founding engineer at Koda, I architected an AI trade compliance pipeline utilizing FastAPI and pgvector retrieval layers to ground classification decisions in statutory regulatory text, presenting our findings at the UNITAR TICAD9 forum. This combination of academic rigor, international award-winning systems engineering, and proven capability to deploy functional machine learning on physical hardware demonstrates my readiness for doctoral research and fully justifies departmental funding.</w:t>
      </w:r>
    </w:p>
    <w:p>
      <w:pPr>
        <w:spacing w:line="276" w:lineRule="auto" w:after="160"/>
      </w:pPr>
      <w:r>
        <w:rPr>
          <w:rFonts w:ascii="Times New Roman" w:hAnsi="Times New Roman"/>
          <w:sz w:val="22"/>
        </w:rPr>
        <w:t>MIT EECS represents the global gold standard for computing research, consistently ranked number one worldwide for its foundational contributions to computer systems, artificial intelligence, and hardware-software co-design. My research interests align directly with the pioneering work of Professor Song Han and the HAN Lab. Professor Han's breakthroughs in Deep Compression, Once-for-All networks, and TinyML algorithms such as MCUNet and ProxylessNAS define the modern frontier of running deep neural networks on resource-constrained microcontrollers. I am deeply interested in investigating how his lab's hardware-aware neural architecture search and memory-efficient inference algorithms can be extended to support adaptive on-device learning and multi-modal sensory fusion within milliwatt-scale envelopes. Beyond individual laboratories, MIT provides an unrivaled intellectual ecosystem anchored by the Computer Science and Artificial Intelligence Laboratory (CSAIL) and the Microsystems Technology Laboratories (MTL). The close interdisciplinary collaboration between algorithm theorists and computer architects at MIT creates an ideal environment where novel compression theories can be validated directly on custom silicon testbeds and embedded platforms.</w:t>
      </w:r>
    </w:p>
    <w:p>
      <w:pPr>
        <w:spacing w:line="276" w:lineRule="auto" w:after="160"/>
      </w:pPr>
      <w:r>
        <w:rPr>
          <w:rFonts w:ascii="Times New Roman" w:hAnsi="Times New Roman"/>
          <w:sz w:val="22"/>
        </w:rPr>
        <w:t>Following the completion of my Ph.D. at MIT, my career objective is to lead a deep-tech research laboratory and institutional initiative dedicated to developing open, resource-efficient computing architectures for low-resource environments. I intend to advance open-source TinyML frameworks and hardware-software co-design methodologies that democratize intelligent automation across decentralized physical infrastructure, including precision agriculture, localized environmental sensing, and robust rural health diagnostics. Achieving this trajectory requires training that goes far beyond surface-level model tuning to master low-level compiler optimization, memory hierarchy design, and physical hardware profiling. MIT EECS will provide the theoretical grounding and systems engineering discipline required to understand fundamentally why models fail under extreme distribution shifts and how to translate basic research into globally scalable computational tools.</w:t>
      </w:r>
    </w:p>
    <w:p>
      <w:pPr>
        <w:spacing w:line="276" w:lineRule="auto" w:after="160"/>
      </w:pPr>
      <w:r>
        <w:rPr>
          <w:rFonts w:ascii="Times New Roman" w:hAnsi="Times New Roman"/>
          <w:sz w:val="22"/>
        </w:rPr>
        <w:t>If admitted, I will bring a battle-tested empirical perspective to the HAN Lab and the MIT EECS community. While many researchers approach efficiency purely through synthetic mathematical benchmarks or high-end GPU simulations, my engineering intuition has been forged by deploying models onto embedded edge devices under unforgiving real-world constraints—intermittent power grids, extreme ambient heat, and uncurated field imagery. Having navigated the complete lifecycle of compiling, flashing, profiling, and debugging embedded NPU toolchains under tight deadlines to win global engineering competitions, I bring an intimate understanding of the practical bottlenecks that arise when translating theoretical quantization and pruning schemes into physical hardware execution. I will leverage this practical systems foundation to accelerate experimental validation pipelines, contribute to open benchmarking suites on diverse embedded platforms, and build active collaborative bridges between algorithm designers and hardware practitioners across CSAIL.</w:t>
      </w:r>
    </w:p>
    <w:p>
      <w:pPr>
        <w:spacing w:line="276" w:lineRule="auto" w:after="160"/>
      </w:pPr>
      <w:r>
        <w:rPr>
          <w:rFonts w:ascii="Times New Roman" w:hAnsi="Times New Roman"/>
          <w:sz w:val="22"/>
        </w:rPr>
        <w:t>Decoupling advanced machine learning from centralized cloud infrastructure is both an urgent engineering imperative and a prerequisite for ensuring computational progress serves all populations equitably. My first-class academic background in computer science, proven success in international engineering competitions, and demonstrated capacity to ship functional edge intelligence under physical constraints have prepared me thoroughly for the intellectual demands of graduate study. I look forward to matriculating into the EECS doctoral program at the Massachusetts Institute of Technology, learning from and contributing alongside world-leading faculty and peers, and dedicating my doctoral work to building the next generation of efficient, ubiquitous computing systems.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