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:rsidR="009924FC" w:rsidP="001B43E1" w:rsidRDefault="009924FC" w14:paraId="0317C60E" w14:textId="77777777"/>
        <w:p w:rsidR="009924FC" w:rsidP="001B43E1" w:rsidRDefault="009924FC" w14:paraId="070A707A" w14:textId="7777777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5691B8C3" wp14:editId="76D2734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24FC" w:rsidRDefault="00000000" w14:paraId="362351C9" w14:textId="465C6FF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7195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Coverity Scan           Static Analysis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924FC" w:rsidRDefault="00615F8E" w14:paraId="04056590" w14:textId="0444529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Hardhard Enterprises</w:t>
                                    </w:r>
                                  </w:p>
                                </w:sdtContent>
                              </w:sdt>
                              <w:p w:rsidR="009924FC" w:rsidRDefault="009924FC" w14:paraId="5E15FB1C" w14:textId="662FBEC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 w14:anchorId="31CED147">
                  <v:shapetype id="_x0000_t202" coordsize="21600,21600" o:spt="202" path="m,l,21600r21600,l21600,xe" w14:anchorId="5691B8C3">
                    <v:stroke joinstyle="miter"/>
                    <v:path gradientshapeok="t" o:connecttype="rect"/>
                  </v:shapetype>
                  <v:shape id="Text Box 131" style="position:absolute;left:0;text-align:left;margin-left:0;margin-top:0;width:369pt;height:529.2pt;z-index:251658241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spid="_x0000_s1026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>
                    <v:textbox style="mso-fit-shape-to-text:t" inset="0,0,0,0">
                      <w:txbxContent>
                        <w:p w:rsidR="009924FC" w:rsidRDefault="00000000" w14:paraId="0F225946" w14:textId="465C6FF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id w:val="186218704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7195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Coverity Scan           Static Analysis Report</w:t>
                              </w:r>
                            </w:sdtContent>
                          </w:sdt>
                        </w:p>
                        <w:sdt>
                          <w:sdtPr>
                            <w:id w:val="963224827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924FC" w:rsidRDefault="00615F8E" w14:paraId="619A62D6" w14:textId="0444529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Hardhard Enterprises</w:t>
                              </w:r>
                            </w:p>
                          </w:sdtContent>
                        </w:sdt>
                        <w:p w:rsidR="009924FC" w:rsidRDefault="009924FC" w14:paraId="672A6659" w14:textId="662FBEC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02CD7E7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4FC" w:rsidRDefault="009924FC" w14:paraId="58FED816" w14:textId="26C8EBB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9924FC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T3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 w14:anchorId="390BF838">
                  <v:rect id="Rectangle 132" style="position:absolute;left:0;text-align:left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27" fillcolor="#4472c4 [3204]" stroked="f" strokeweight="1pt" w14:anchorId="0EB2F77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>
                    <o:lock v:ext="edit" aspectratio="t"/>
                    <v:textbox inset="3.6pt,,3.6pt">
                      <w:txbxContent>
                        <w:p w:rsidR="009924FC" w:rsidRDefault="009924FC" w14:paraId="5767229F" w14:textId="26C8EBBA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24FC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id w:val="1516154816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60CC6" w:rsidP="001B43E1" w:rsidRDefault="00615F8E" w14:paraId="0BC0C169" w14:textId="42403DE0">
      <w:pPr>
        <w:pStyle w:val="Title"/>
      </w:pPr>
      <w:r>
        <w:lastRenderedPageBreak/>
        <w:t>Statement of Intent</w:t>
      </w:r>
    </w:p>
    <w:p w:rsidR="00615F8E" w:rsidP="001B43E1" w:rsidRDefault="00615F8E" w14:paraId="35929F14" w14:textId="311AD4F9"/>
    <w:p w:rsidR="00615F8E" w:rsidP="001B43E1" w:rsidRDefault="00615F8E" w14:paraId="3E3D5F1F" w14:textId="77777777">
      <w:pPr>
        <w:pStyle w:val="Subtitle"/>
      </w:pPr>
      <w:r>
        <w:t>Overview</w:t>
      </w:r>
    </w:p>
    <w:p w:rsidR="00615F8E" w:rsidP="001B43E1" w:rsidRDefault="00615F8E" w14:paraId="2ED8C86B" w14:textId="77777777">
      <w:r>
        <w:t xml:space="preserve">This document aims to provide a record of static code analysis performed on a specific issue from the Coverity SAST scan for the NASA ION Open-Source code 4.1.1 project. </w:t>
      </w:r>
    </w:p>
    <w:p w:rsidR="00615F8E" w:rsidP="001B43E1" w:rsidRDefault="00615F8E" w14:paraId="30582C09" w14:textId="4B7A5341">
      <w:r>
        <w:t xml:space="preserve">The primary purpose of this document is to validate the issue identified via the automated detection process to eliminate false positives.  </w:t>
      </w:r>
    </w:p>
    <w:p w:rsidR="00615F8E" w:rsidP="001B43E1" w:rsidRDefault="00615F8E" w14:paraId="7FAC13E9" w14:textId="4D8D889D">
      <w:r>
        <w:t>Depending on findings, secondary purposes can include but are not limited to listing/providing recommended fixes alongside a list of attack vectors and potential exploits for consideration.</w:t>
      </w:r>
    </w:p>
    <w:p w:rsidR="00615F8E" w:rsidP="001B43E1" w:rsidRDefault="00615F8E" w14:paraId="011BC6AA" w14:textId="77777777">
      <w:pPr>
        <w:pStyle w:val="Subtitle"/>
      </w:pPr>
    </w:p>
    <w:p w:rsidR="00615F8E" w:rsidP="001B43E1" w:rsidRDefault="00615F8E" w14:paraId="177032EE" w14:textId="60FA65AF">
      <w:pPr>
        <w:pStyle w:val="Subtitle"/>
      </w:pPr>
      <w:r>
        <w:t>Reporting Best Practices</w:t>
      </w:r>
    </w:p>
    <w:p w:rsidR="00615F8E" w:rsidP="001B43E1" w:rsidRDefault="00615F8E" w14:paraId="465E9AD2" w14:textId="630781A8"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:rsidR="00FE5FC2" w:rsidP="001B43E1" w:rsidRDefault="00FE5FC2" w14:paraId="3205F242" w14:textId="5A1A677A"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formatted </w:t>
      </w:r>
      <w:r w:rsidR="00F23A10">
        <w:t xml:space="preserve">found </w:t>
      </w:r>
      <w:hyperlink w:history="1" r:id="rId12">
        <w:r w:rsidRPr="00F23A10" w:rsidR="00F23A10">
          <w:rPr>
            <w:rStyle w:val="Hyperlink"/>
          </w:rPr>
          <w:t>here</w:t>
        </w:r>
      </w:hyperlink>
      <w:r w:rsidR="00F23A10">
        <w:t>.</w:t>
      </w:r>
    </w:p>
    <w:p w:rsidR="00615F8E" w:rsidP="001B43E1" w:rsidRDefault="00615F8E" w14:paraId="3DFA6ED2" w14:textId="77777777">
      <w:pPr>
        <w:pStyle w:val="Subtitle"/>
      </w:pPr>
    </w:p>
    <w:p w:rsidR="00615F8E" w:rsidP="001B43E1" w:rsidRDefault="00615F8E" w14:paraId="36663345" w14:textId="21A1244D">
      <w:pPr>
        <w:pStyle w:val="Subtitle"/>
      </w:pPr>
      <w:r>
        <w:t>Document Naming Conventions</w:t>
      </w:r>
    </w:p>
    <w:p w:rsidR="008310AF" w:rsidP="001B43E1" w:rsidRDefault="00615F8E" w14:paraId="6D691B90" w14:textId="38A10929"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:rsidR="008310AF" w:rsidP="001B43E1" w:rsidRDefault="008310AF" w14:paraId="4F1B94CC" w14:textId="77777777">
      <w:pPr>
        <w:pStyle w:val="Title"/>
      </w:pPr>
    </w:p>
    <w:p w:rsidR="008310AF" w:rsidP="001B43E1" w:rsidRDefault="008310AF" w14:paraId="1FEB5A9A" w14:textId="645C7833">
      <w:pPr>
        <w:pStyle w:val="Title"/>
      </w:pPr>
      <w:r>
        <w:t>Document History</w:t>
      </w:r>
    </w:p>
    <w:p w:rsidRPr="008310AF" w:rsidR="008310AF" w:rsidP="001B43E1" w:rsidRDefault="008310AF" w14:paraId="4A7C20DB" w14:textId="77777777"/>
    <w:tbl>
      <w:tblPr>
        <w:tblStyle w:val="TableGrid"/>
        <w:tblW w:w="0" w:type="auto"/>
        <w:tblBorders>
          <w:top w:val="single" w:color="2F5496" w:themeColor="accent1" w:themeShade="BF" w:sz="4" w:space="0"/>
          <w:left w:val="single" w:color="2F5496" w:themeColor="accent1" w:themeShade="BF" w:sz="4" w:space="0"/>
          <w:bottom w:val="single" w:color="2F5496" w:themeColor="accent1" w:themeShade="BF" w:sz="4" w:space="0"/>
          <w:right w:val="single" w:color="2F5496" w:themeColor="accent1" w:themeShade="BF" w:sz="4" w:space="0"/>
          <w:insideH w:val="single" w:color="2F5496" w:themeColor="accent1" w:themeShade="BF" w:sz="4" w:space="0"/>
          <w:insideV w:val="single" w:color="2F5496" w:themeColor="accent1" w:themeShade="BF" w:sz="4" w:space="0"/>
        </w:tblBorders>
        <w:tblLook w:val="04A0" w:firstRow="1" w:lastRow="0" w:firstColumn="1" w:lastColumn="0" w:noHBand="0" w:noVBand="1"/>
      </w:tblPr>
      <w:tblGrid>
        <w:gridCol w:w="1403"/>
        <w:gridCol w:w="1383"/>
        <w:gridCol w:w="1776"/>
        <w:gridCol w:w="4454"/>
      </w:tblGrid>
      <w:tr w:rsidRPr="00C55BBE" w:rsidR="008310AF" w:rsidTr="00F20C0E" w14:paraId="3ADBD142" w14:textId="77777777">
        <w:tc>
          <w:tcPr>
            <w:tcW w:w="1403" w:type="dxa"/>
            <w:shd w:val="clear" w:color="auto" w:fill="2F5496" w:themeFill="accent1" w:themeFillShade="BF"/>
          </w:tcPr>
          <w:p w:rsidRPr="00C55BBE" w:rsidR="008310AF" w:rsidP="001B43E1" w:rsidRDefault="008310AF" w14:paraId="2A23F2D1" w14:textId="777777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:rsidRPr="00C55BBE" w:rsidR="008310AF" w:rsidP="001B43E1" w:rsidRDefault="008310AF" w14:paraId="4026FB77" w14:textId="777777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76" w:type="dxa"/>
            <w:shd w:val="clear" w:color="auto" w:fill="2F5496" w:themeFill="accent1" w:themeFillShade="BF"/>
          </w:tcPr>
          <w:p w:rsidRPr="00C55BBE" w:rsidR="008310AF" w:rsidP="001B43E1" w:rsidRDefault="008310AF" w14:paraId="3289DF45" w14:textId="777777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454" w:type="dxa"/>
            <w:shd w:val="clear" w:color="auto" w:fill="2F5496" w:themeFill="accent1" w:themeFillShade="BF"/>
          </w:tcPr>
          <w:p w:rsidRPr="00C55BBE" w:rsidR="008310AF" w:rsidP="001B43E1" w:rsidRDefault="008310AF" w14:paraId="6E472824" w14:textId="777777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:rsidTr="00F20C0E" w14:paraId="2D629906" w14:textId="77777777">
        <w:tc>
          <w:tcPr>
            <w:tcW w:w="1403" w:type="dxa"/>
          </w:tcPr>
          <w:p w:rsidR="008310AF" w:rsidP="001B43E1" w:rsidRDefault="0020021B" w14:paraId="1DF7A546" w14:textId="5FCAE703">
            <w:r>
              <w:t>1</w:t>
            </w:r>
            <w:r w:rsidR="00F20C0E">
              <w:t>1</w:t>
            </w:r>
            <w:r>
              <w:t>/1</w:t>
            </w:r>
            <w:r w:rsidR="00F20C0E">
              <w:t>2</w:t>
            </w:r>
            <w:r>
              <w:t>/2022</w:t>
            </w:r>
          </w:p>
        </w:tc>
        <w:tc>
          <w:tcPr>
            <w:tcW w:w="1383" w:type="dxa"/>
          </w:tcPr>
          <w:p w:rsidR="008310AF" w:rsidP="001B43E1" w:rsidRDefault="0020021B" w14:paraId="408C2F2B" w14:textId="2985A22E">
            <w:r>
              <w:t>0.1</w:t>
            </w:r>
          </w:p>
        </w:tc>
        <w:tc>
          <w:tcPr>
            <w:tcW w:w="1776" w:type="dxa"/>
          </w:tcPr>
          <w:p w:rsidR="008310AF" w:rsidP="001B43E1" w:rsidRDefault="0020021B" w14:paraId="5CFA5C10" w14:textId="0FE81899">
            <w:r>
              <w:t>Connie Cox</w:t>
            </w:r>
          </w:p>
        </w:tc>
        <w:tc>
          <w:tcPr>
            <w:tcW w:w="4454" w:type="dxa"/>
          </w:tcPr>
          <w:p w:rsidR="008310AF" w:rsidP="001B43E1" w:rsidRDefault="0020021B" w14:paraId="0BAAAAAE" w14:textId="5EA94D27">
            <w:r>
              <w:t>Initial Investigation</w:t>
            </w:r>
          </w:p>
        </w:tc>
      </w:tr>
      <w:tr w:rsidR="008310AF" w:rsidTr="00F20C0E" w14:paraId="246C7945" w14:textId="77777777">
        <w:tc>
          <w:tcPr>
            <w:tcW w:w="1403" w:type="dxa"/>
          </w:tcPr>
          <w:p w:rsidR="008310AF" w:rsidP="001B43E1" w:rsidRDefault="008310AF" w14:paraId="3C9FE2FA" w14:textId="77777777"/>
        </w:tc>
        <w:tc>
          <w:tcPr>
            <w:tcW w:w="1383" w:type="dxa"/>
          </w:tcPr>
          <w:p w:rsidR="008310AF" w:rsidP="001B43E1" w:rsidRDefault="008310AF" w14:paraId="5CD35EF8" w14:textId="77777777"/>
        </w:tc>
        <w:tc>
          <w:tcPr>
            <w:tcW w:w="1776" w:type="dxa"/>
          </w:tcPr>
          <w:p w:rsidR="008310AF" w:rsidP="001B43E1" w:rsidRDefault="008310AF" w14:paraId="33EF3B3E" w14:textId="77777777"/>
        </w:tc>
        <w:tc>
          <w:tcPr>
            <w:tcW w:w="4454" w:type="dxa"/>
          </w:tcPr>
          <w:p w:rsidR="008310AF" w:rsidP="001B43E1" w:rsidRDefault="008310AF" w14:paraId="7BC0899E" w14:textId="77777777"/>
        </w:tc>
      </w:tr>
    </w:tbl>
    <w:p w:rsidRPr="008310AF" w:rsidR="008310AF" w:rsidP="001B43E1" w:rsidRDefault="008310AF" w14:paraId="4FE41909" w14:textId="77777777"/>
    <w:p w:rsidR="008310AF" w:rsidP="001B43E1" w:rsidRDefault="008310AF" w14:paraId="56637543" w14:textId="77777777">
      <w:pPr>
        <w:pStyle w:val="Title"/>
      </w:pPr>
    </w:p>
    <w:p w:rsidR="008310AF" w:rsidP="001B43E1" w:rsidRDefault="008310AF" w14:paraId="20C59E7C" w14:textId="6148F7D2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615F8E" w:rsidP="001B43E1" w:rsidRDefault="008310AF" w14:paraId="47582B19" w14:textId="1387CF6C">
      <w:pPr>
        <w:pStyle w:val="Title"/>
      </w:pPr>
      <w:r>
        <w:lastRenderedPageBreak/>
        <w:t>Table of Content</w:t>
      </w:r>
    </w:p>
    <w:sdt>
      <w:sdtPr>
        <w:rPr>
          <w:rFonts w:asciiTheme="minorHAnsi" w:hAnsiTheme="minorHAnsi" w:eastAsiaTheme="minorHAnsi" w:cstheme="minorBidi"/>
          <w:b w:val="0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310AF" w:rsidP="001B43E1" w:rsidRDefault="008310AF" w14:paraId="12330888" w14:textId="00B59A9A">
          <w:pPr>
            <w:pStyle w:val="TOCHeading"/>
          </w:pPr>
          <w:r>
            <w:t>Contents</w:t>
          </w:r>
        </w:p>
        <w:p w:rsidR="00F23A10" w:rsidP="001B43E1" w:rsidRDefault="008310AF" w14:paraId="4A40FB3C" w14:textId="12DC3B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9848724">
            <w:r w:rsidRPr="00921925" w:rsidR="00F23A10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P="001B43E1" w:rsidRDefault="00000000" w14:paraId="39F30118" w14:textId="0DB7F3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5">
            <w:r w:rsidRPr="00921925" w:rsidR="00F23A10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P="001B43E1" w:rsidRDefault="00000000" w14:paraId="3A7DB675" w14:textId="5A02F5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6">
            <w:r w:rsidRPr="00921925" w:rsidR="00F23A10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P="001B43E1" w:rsidRDefault="00000000" w14:paraId="03CD7DF3" w14:textId="756632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7">
            <w:r w:rsidRPr="00921925" w:rsidR="00F23A10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P="001B43E1" w:rsidRDefault="00000000" w14:paraId="7D6585C7" w14:textId="1FB907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8">
            <w:r w:rsidRPr="00921925" w:rsidR="00F23A10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P="001B43E1" w:rsidRDefault="00000000" w14:paraId="3ACA0D78" w14:textId="7E5586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9">
            <w:r w:rsidRPr="00921925" w:rsidR="00F23A10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P="001B43E1" w:rsidRDefault="00000000" w14:paraId="747376E7" w14:textId="513F82F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0">
            <w:r w:rsidRPr="00921925" w:rsidR="00F23A10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P="001B43E1" w:rsidRDefault="00000000" w14:paraId="0CA5729C" w14:textId="1667D5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1">
            <w:r w:rsidRPr="00921925" w:rsidR="00F23A10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P="001B43E1" w:rsidRDefault="00000000" w14:paraId="422A735C" w14:textId="7AB846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2">
            <w:r w:rsidRPr="00921925" w:rsidR="00F23A10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P="001B43E1" w:rsidRDefault="00000000" w14:paraId="71985C19" w14:textId="1C5096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3">
            <w:r w:rsidRPr="00921925" w:rsidR="00F23A10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P="001B43E1" w:rsidRDefault="00000000" w14:paraId="7D121673" w14:textId="459A16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4">
            <w:r w:rsidRPr="00921925" w:rsidR="00F23A10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8310AF" w:rsidP="001B43E1" w:rsidRDefault="008310AF" w14:paraId="4ADAF3E4" w14:textId="39F44538">
          <w:r>
            <w:rPr>
              <w:b/>
              <w:bCs/>
              <w:noProof/>
            </w:rPr>
            <w:fldChar w:fldCharType="end"/>
          </w:r>
        </w:p>
      </w:sdtContent>
    </w:sdt>
    <w:p w:rsidR="008310AF" w:rsidP="001B43E1" w:rsidRDefault="008310AF" w14:paraId="5C2D1A5B" w14:textId="22572599">
      <w:r>
        <w:br w:type="page"/>
      </w:r>
    </w:p>
    <w:p w:rsidR="008310AF" w:rsidP="001B43E1" w:rsidRDefault="008310AF" w14:paraId="56E8EA09" w14:textId="4886964C">
      <w:pPr>
        <w:pStyle w:val="Heading1"/>
        <w:spacing w:line="360" w:lineRule="auto"/>
        <w:rPr>
          <w:rFonts w:ascii="Calibri Light" w:hAnsi="Calibri Light"/>
        </w:rPr>
      </w:pPr>
      <w:bookmarkStart w:name="_Toc119843141" w:id="0"/>
      <w:bookmarkStart w:name="_Toc119848724" w:id="1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:rsidR="008310AF" w:rsidP="001B43E1" w:rsidRDefault="008310AF" w14:paraId="4067496A" w14:textId="6E40BC7F">
      <w:pPr>
        <w:pStyle w:val="Heading2"/>
        <w:spacing w:line="240" w:lineRule="auto"/>
      </w:pPr>
      <w:bookmarkStart w:name="_Toc119843142" w:id="2"/>
      <w:bookmarkStart w:name="_Toc119848725" w:id="3"/>
      <w:r w:rsidRPr="00DE549E">
        <w:t>Objective</w:t>
      </w:r>
      <w:bookmarkEnd w:id="2"/>
      <w:bookmarkEnd w:id="3"/>
    </w:p>
    <w:p w:rsidR="008310AF" w:rsidP="001B43E1" w:rsidRDefault="008310AF" w14:paraId="557841CC" w14:textId="6D387608"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:rsidR="008310AF" w:rsidP="001B43E1" w:rsidRDefault="008310AF" w14:paraId="0181043B" w14:textId="48957F11">
      <w:pPr>
        <w:pStyle w:val="ListParagraph"/>
        <w:numPr>
          <w:ilvl w:val="0"/>
          <w:numId w:val="1"/>
        </w:numPr>
      </w:pPr>
      <w:r>
        <w:t>Indeed, defects.</w:t>
      </w:r>
    </w:p>
    <w:p w:rsidR="007F601A" w:rsidP="001B43E1" w:rsidRDefault="007F601A" w14:paraId="2A38899E" w14:textId="4760EC07">
      <w:pPr>
        <w:pStyle w:val="ListParagraph"/>
        <w:numPr>
          <w:ilvl w:val="0"/>
          <w:numId w:val="1"/>
        </w:numPr>
      </w:pPr>
      <w:r>
        <w:t>Potentially exploitable.</w:t>
      </w:r>
    </w:p>
    <w:p w:rsidR="007F601A" w:rsidP="001B43E1" w:rsidRDefault="007F601A" w14:paraId="6C4B9EC8" w14:textId="0EDAB4FD">
      <w:r>
        <w:t xml:space="preserve">The secondary objective of this analysis, where applicable, is to provide the following: </w:t>
      </w:r>
    </w:p>
    <w:p w:rsidR="008310AF" w:rsidP="001B43E1" w:rsidRDefault="008310AF" w14:paraId="4D8C0C19" w14:textId="77777777">
      <w:pPr>
        <w:pStyle w:val="ListParagraph"/>
        <w:numPr>
          <w:ilvl w:val="0"/>
          <w:numId w:val="1"/>
        </w:numPr>
      </w:pPr>
      <w:r>
        <w:t>Recommendation(s) to fix.</w:t>
      </w:r>
    </w:p>
    <w:p w:rsidR="008310AF" w:rsidP="001B43E1" w:rsidRDefault="008310AF" w14:paraId="10B8EB8F" w14:textId="46D413E0">
      <w:pPr>
        <w:pStyle w:val="ListParagraph"/>
        <w:numPr>
          <w:ilvl w:val="0"/>
          <w:numId w:val="1"/>
        </w:numPr>
      </w:pPr>
      <w:r>
        <w:t>Any exploit for consideration.</w:t>
      </w:r>
    </w:p>
    <w:p w:rsidRPr="00C55BBE" w:rsidR="008310AF" w:rsidP="001B43E1" w:rsidRDefault="008310AF" w14:paraId="3D593EBB" w14:textId="77777777">
      <w:pPr>
        <w:pStyle w:val="ListParagraph"/>
        <w:ind w:left="773"/>
      </w:pPr>
    </w:p>
    <w:p w:rsidR="008310AF" w:rsidP="001B43E1" w:rsidRDefault="008310AF" w14:paraId="21318F0A" w14:textId="448C3AA3">
      <w:pPr>
        <w:pStyle w:val="Heading2"/>
        <w:spacing w:line="240" w:lineRule="auto"/>
      </w:pPr>
      <w:bookmarkStart w:name="_Toc119843143" w:id="4"/>
      <w:bookmarkStart w:name="_Toc119848726" w:id="5"/>
      <w:r w:rsidRPr="00DE549E">
        <w:t>Scope</w:t>
      </w:r>
      <w:bookmarkEnd w:id="4"/>
      <w:bookmarkEnd w:id="5"/>
    </w:p>
    <w:p w:rsidR="00F20C0E" w:rsidP="26F4206D" w:rsidRDefault="00F20C0E" w14:paraId="0EC9C10D" w14:textId="31A0B909">
      <w:pPr>
        <w:spacing w:after="0"/>
        <w:rPr>
          <w:b w:val="1"/>
          <w:bCs w:val="1"/>
        </w:rPr>
      </w:pPr>
      <w:r w:rsidR="008310AF">
        <w:rPr/>
        <w:t>This static code analysis is limited to the</w:t>
      </w:r>
      <w:r w:rsidR="00686A31">
        <w:rPr/>
        <w:t xml:space="preserve"> </w:t>
      </w:r>
      <w:r w:rsidRPr="26F4206D" w:rsidR="00686A31">
        <w:rPr>
          <w:b w:val="1"/>
          <w:bCs w:val="1"/>
          <w:i w:val="1"/>
          <w:iCs w:val="1"/>
        </w:rPr>
        <w:t>Out-of-bounds access</w:t>
      </w:r>
      <w:r w:rsidR="00686A31">
        <w:rPr/>
        <w:t xml:space="preserve"> </w:t>
      </w:r>
      <w:r w:rsidR="008310AF">
        <w:rPr/>
        <w:t>type defect identified in the following CIDs:</w:t>
      </w:r>
      <w:r>
        <w:br/>
      </w:r>
      <w:r w:rsidRPr="26F4206D" w:rsidR="59DCA278">
        <w:rPr>
          <w:b w:val="1"/>
          <w:bCs w:val="1"/>
        </w:rPr>
        <w:t>1</w:t>
      </w:r>
      <w:r w:rsidRPr="26F4206D" w:rsidR="00B47308">
        <w:rPr>
          <w:b w:val="1"/>
          <w:bCs w:val="1"/>
        </w:rPr>
        <w:t>5208</w:t>
      </w:r>
      <w:r w:rsidRPr="26F4206D" w:rsidR="00F20C0E">
        <w:rPr>
          <w:b w:val="1"/>
          <w:bCs w:val="1"/>
        </w:rPr>
        <w:t>85</w:t>
      </w:r>
    </w:p>
    <w:p w:rsidR="008310AF" w:rsidP="001B43E1" w:rsidRDefault="008310AF" w14:paraId="5A1A8CEB" w14:textId="479D03EA">
      <w:pPr>
        <w:rPr>
          <w:b/>
          <w:bCs/>
          <w:i/>
          <w:iCs/>
        </w:rPr>
      </w:pPr>
    </w:p>
    <w:p w:rsidR="008310AF" w:rsidP="001B43E1" w:rsidRDefault="008310AF" w14:paraId="284BD0D7" w14:textId="52B26BA3">
      <w:pPr>
        <w:pStyle w:val="Heading1"/>
        <w:spacing w:line="240" w:lineRule="auto"/>
      </w:pPr>
      <w:bookmarkStart w:name="_Toc119848727" w:id="6"/>
      <w:r>
        <w:t>Acronyms and Abbreviations</w:t>
      </w:r>
      <w:bookmarkEnd w:id="6"/>
    </w:p>
    <w:p w:rsidRPr="006159EB" w:rsidR="008310AF" w:rsidP="001B43E1" w:rsidRDefault="008310AF" w14:paraId="7F978A30" w14:textId="77777777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color="2F5496" w:themeColor="accent1" w:themeShade="BF" w:sz="4" w:space="0"/>
          <w:left w:val="single" w:color="2F5496" w:themeColor="accent1" w:themeShade="BF" w:sz="4" w:space="0"/>
          <w:bottom w:val="single" w:color="2F5496" w:themeColor="accent1" w:themeShade="BF" w:sz="4" w:space="0"/>
          <w:right w:val="single" w:color="2F5496" w:themeColor="accent1" w:themeShade="BF" w:sz="4" w:space="0"/>
          <w:insideH w:val="single" w:color="2F5496" w:themeColor="accent1" w:themeShade="BF" w:sz="4" w:space="0"/>
          <w:insideV w:val="single" w:color="2F5496" w:themeColor="accent1" w:themeShade="BF" w:sz="4" w:space="0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Pr="0074157B" w:rsidR="008310AF" w:rsidTr="00862120" w14:paraId="07A20500" w14:textId="77777777">
        <w:tc>
          <w:tcPr>
            <w:tcW w:w="1838" w:type="dxa"/>
            <w:shd w:val="clear" w:color="auto" w:fill="2F5496" w:themeFill="accent1" w:themeFillShade="BF"/>
          </w:tcPr>
          <w:p w:rsidRPr="0074157B" w:rsidR="008310AF" w:rsidP="001B43E1" w:rsidRDefault="008310AF" w14:paraId="739D5B94" w14:textId="777777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:rsidRPr="0074157B" w:rsidR="008310AF" w:rsidP="001B43E1" w:rsidRDefault="008310AF" w14:paraId="76CF3E9D" w14:textId="777777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2828E5" w:rsidTr="00862120" w14:paraId="45182BBB" w14:textId="77777777">
        <w:tc>
          <w:tcPr>
            <w:tcW w:w="1838" w:type="dxa"/>
          </w:tcPr>
          <w:p w:rsidR="002828E5" w:rsidP="001B43E1" w:rsidRDefault="002828E5" w14:paraId="747B56A6" w14:textId="5CA6F1B2">
            <w:r>
              <w:t>CID</w:t>
            </w:r>
          </w:p>
        </w:tc>
        <w:tc>
          <w:tcPr>
            <w:tcW w:w="7512" w:type="dxa"/>
          </w:tcPr>
          <w:p w:rsidR="002828E5" w:rsidP="001B43E1" w:rsidRDefault="00B919CF" w14:paraId="3AB822B4" w14:textId="28AEC877">
            <w:r>
              <w:t>Coverity Issue Identification Number</w:t>
            </w:r>
          </w:p>
        </w:tc>
      </w:tr>
      <w:tr w:rsidR="008310AF" w:rsidTr="00862120" w14:paraId="5F721960" w14:textId="77777777">
        <w:tc>
          <w:tcPr>
            <w:tcW w:w="1838" w:type="dxa"/>
          </w:tcPr>
          <w:p w:rsidR="008310AF" w:rsidP="001B43E1" w:rsidRDefault="008310AF" w14:paraId="6DA67D21" w14:textId="77777777">
            <w:r>
              <w:t>DTN</w:t>
            </w:r>
          </w:p>
        </w:tc>
        <w:tc>
          <w:tcPr>
            <w:tcW w:w="7512" w:type="dxa"/>
          </w:tcPr>
          <w:p w:rsidR="008310AF" w:rsidP="001B43E1" w:rsidRDefault="008310AF" w14:paraId="271B5AAB" w14:textId="77777777">
            <w:r>
              <w:t>Delay/Disruption Tolerant Network</w:t>
            </w:r>
          </w:p>
        </w:tc>
      </w:tr>
      <w:tr w:rsidR="008310AF" w:rsidTr="00862120" w14:paraId="7794951E" w14:textId="77777777">
        <w:tc>
          <w:tcPr>
            <w:tcW w:w="1838" w:type="dxa"/>
          </w:tcPr>
          <w:p w:rsidR="008310AF" w:rsidP="001B43E1" w:rsidRDefault="008310AF" w14:paraId="37446E1D" w14:textId="77777777">
            <w:r>
              <w:t>ION</w:t>
            </w:r>
          </w:p>
        </w:tc>
        <w:tc>
          <w:tcPr>
            <w:tcW w:w="7512" w:type="dxa"/>
          </w:tcPr>
          <w:p w:rsidR="008310AF" w:rsidP="001B43E1" w:rsidRDefault="008310AF" w14:paraId="57411A23" w14:textId="77777777">
            <w:r>
              <w:t>Interplanetary Overlay Network</w:t>
            </w:r>
          </w:p>
        </w:tc>
      </w:tr>
      <w:tr w:rsidR="0042520A" w:rsidTr="00862120" w14:paraId="2BDBE9D7" w14:textId="77777777">
        <w:tc>
          <w:tcPr>
            <w:tcW w:w="1838" w:type="dxa"/>
          </w:tcPr>
          <w:p w:rsidR="0042520A" w:rsidP="001B43E1" w:rsidRDefault="0042520A" w14:paraId="140C7F48" w14:textId="4EF3552A">
            <w:r>
              <w:t>PSM</w:t>
            </w:r>
          </w:p>
        </w:tc>
        <w:tc>
          <w:tcPr>
            <w:tcW w:w="7512" w:type="dxa"/>
          </w:tcPr>
          <w:p w:rsidR="0042520A" w:rsidP="001B43E1" w:rsidRDefault="0042520A" w14:paraId="3E7BBBAE" w14:textId="3D73991A">
            <w:r>
              <w:t>Personal Space Management</w:t>
            </w:r>
            <w:r w:rsidR="00270F2B">
              <w:t xml:space="preserve"> – memory management within a pre-allocated memory partition</w:t>
            </w:r>
          </w:p>
        </w:tc>
      </w:tr>
      <w:tr w:rsidR="00063FE8" w:rsidTr="00862120" w14:paraId="1116E68B" w14:textId="77777777">
        <w:tc>
          <w:tcPr>
            <w:tcW w:w="1838" w:type="dxa"/>
          </w:tcPr>
          <w:p w:rsidR="00063FE8" w:rsidP="001B43E1" w:rsidRDefault="00063FE8" w14:paraId="453A461C" w14:textId="2CA87D22">
            <w:r>
              <w:t>SDR</w:t>
            </w:r>
          </w:p>
        </w:tc>
        <w:tc>
          <w:tcPr>
            <w:tcW w:w="7512" w:type="dxa"/>
          </w:tcPr>
          <w:p w:rsidR="00063FE8" w:rsidP="001B43E1" w:rsidRDefault="00063FE8" w14:paraId="67A070DE" w14:textId="59B7A1FD">
            <w:r>
              <w:t xml:space="preserve">Spacecraft Data Recorder: persistent object database in shared memory using PSM and </w:t>
            </w:r>
            <w:proofErr w:type="spellStart"/>
            <w:r>
              <w:t>SmList</w:t>
            </w:r>
            <w:proofErr w:type="spellEnd"/>
          </w:p>
        </w:tc>
      </w:tr>
      <w:tr w:rsidR="00063FE8" w:rsidTr="00862120" w14:paraId="542DACA9" w14:textId="77777777">
        <w:tc>
          <w:tcPr>
            <w:tcW w:w="1838" w:type="dxa"/>
          </w:tcPr>
          <w:p w:rsidR="00063FE8" w:rsidP="001B43E1" w:rsidRDefault="00063FE8" w14:paraId="613AC417" w14:textId="4EE7169D">
            <w:proofErr w:type="spellStart"/>
            <w:r>
              <w:t>SmList</w:t>
            </w:r>
            <w:proofErr w:type="spellEnd"/>
          </w:p>
        </w:tc>
        <w:tc>
          <w:tcPr>
            <w:tcW w:w="7512" w:type="dxa"/>
          </w:tcPr>
          <w:p w:rsidR="00063FE8" w:rsidP="001B43E1" w:rsidRDefault="003D4B01" w14:paraId="26819494" w14:textId="625DC28C">
            <w:r>
              <w:t>Linked lists in shared memory using PSM</w:t>
            </w:r>
          </w:p>
        </w:tc>
      </w:tr>
      <w:tr w:rsidR="008310AF" w:rsidTr="00862120" w14:paraId="6467ECD5" w14:textId="77777777">
        <w:tc>
          <w:tcPr>
            <w:tcW w:w="1838" w:type="dxa"/>
          </w:tcPr>
          <w:p w:rsidR="008310AF" w:rsidP="001B43E1" w:rsidRDefault="00AF7826" w14:paraId="1A298907" w14:textId="5804AB76">
            <w:r>
              <w:t>ZCO</w:t>
            </w:r>
          </w:p>
        </w:tc>
        <w:tc>
          <w:tcPr>
            <w:tcW w:w="7512" w:type="dxa"/>
          </w:tcPr>
          <w:p w:rsidR="008310AF" w:rsidP="001B43E1" w:rsidRDefault="00AF7826" w14:paraId="467A7F06" w14:textId="075038FC">
            <w:r>
              <w:t>Zero-</w:t>
            </w:r>
            <w:r w:rsidR="0042520A">
              <w:t>C</w:t>
            </w:r>
            <w:r>
              <w:t xml:space="preserve">opy </w:t>
            </w:r>
            <w:r w:rsidR="0042520A">
              <w:t>O</w:t>
            </w:r>
            <w:r>
              <w:t>bjects</w:t>
            </w:r>
            <w:r w:rsidR="0042520A">
              <w:t xml:space="preserve"> capability</w:t>
            </w:r>
            <w:r w:rsidR="00270F2B">
              <w:t xml:space="preserve"> – minimize data copying up and down the stack</w:t>
            </w:r>
          </w:p>
        </w:tc>
      </w:tr>
    </w:tbl>
    <w:p w:rsidR="008310AF" w:rsidP="001B43E1" w:rsidRDefault="008310AF" w14:paraId="6DABFB1A" w14:textId="77777777"/>
    <w:p w:rsidR="008310AF" w:rsidP="001B43E1" w:rsidRDefault="008310AF" w14:paraId="61333A00" w14:textId="554FA0B5">
      <w:r>
        <w:br w:type="page"/>
      </w:r>
    </w:p>
    <w:p w:rsidR="008310AF" w:rsidP="001B43E1" w:rsidRDefault="008310AF" w14:paraId="07B3FC15" w14:textId="79FA36F3">
      <w:pPr>
        <w:pStyle w:val="Heading1"/>
      </w:pPr>
      <w:bookmarkStart w:name="_Toc119848728" w:id="7"/>
      <w:r>
        <w:lastRenderedPageBreak/>
        <w:t>Code Review and Analysis</w:t>
      </w:r>
      <w:bookmarkEnd w:id="7"/>
    </w:p>
    <w:p w:rsidR="008310AF" w:rsidP="001B43E1" w:rsidRDefault="00E71577" w14:paraId="6052BF46" w14:textId="08E74FD3">
      <w:pPr>
        <w:pStyle w:val="Heading2"/>
        <w:spacing w:after="0" w:line="240" w:lineRule="auto"/>
      </w:pPr>
      <w:r>
        <w:t>Introduction</w:t>
      </w:r>
    </w:p>
    <w:p w:rsidRPr="001B43E1" w:rsidR="007F601A" w:rsidP="001B43E1" w:rsidRDefault="0043201C" w14:paraId="6A982F0E" w14:textId="46805256">
      <w:pPr>
        <w:rPr>
          <w:rStyle w:val="SubtleEmphasis"/>
        </w:rPr>
      </w:pPr>
      <w:r w:rsidRPr="001B43E1">
        <w:rPr>
          <w:rStyle w:val="SubtleEmphasis"/>
        </w:rPr>
        <w:t>Please provide a</w:t>
      </w:r>
      <w:r w:rsidRPr="001B43E1" w:rsidR="007F601A">
        <w:rPr>
          <w:rStyle w:val="SubtleEmphasis"/>
        </w:rPr>
        <w:t>n</w:t>
      </w:r>
      <w:r w:rsidRPr="001B43E1">
        <w:rPr>
          <w:rStyle w:val="SubtleEmphasis"/>
        </w:rPr>
        <w:t xml:space="preserve"> in-depth report on the analysis performed here.</w:t>
      </w:r>
    </w:p>
    <w:p w:rsidR="00847DC1" w:rsidP="006F4CD6" w:rsidRDefault="00527EF6" w14:paraId="3303CE7D" w14:textId="4930BE25">
      <w:bookmarkStart w:name="_Toc119848730" w:id="8"/>
      <w:r>
        <w:t xml:space="preserve">The Coverity report has identified numerous Memory Corruption issues within the </w:t>
      </w:r>
      <w:proofErr w:type="spellStart"/>
      <w:r>
        <w:t>libbpP.c</w:t>
      </w:r>
      <w:proofErr w:type="spellEnd"/>
      <w:r>
        <w:t xml:space="preserve"> code base within the Bundle Protocol v7 Library [/bpv7/library</w:t>
      </w:r>
      <w:r w:rsidR="001E72D0">
        <w:t>].  The following analysis outlines the Out-of-bounds acc</w:t>
      </w:r>
      <w:r w:rsidR="00A52248">
        <w:t xml:space="preserve">ess issues identified in the </w:t>
      </w:r>
      <w:proofErr w:type="spellStart"/>
      <w:r w:rsidRPr="001A177E" w:rsidR="00A52248">
        <w:rPr>
          <w:rFonts w:ascii="Consolas" w:hAnsi="Consolas" w:cs="Consolas"/>
          <w:sz w:val="18"/>
          <w:szCs w:val="18"/>
        </w:rPr>
        <w:t>bpStart</w:t>
      </w:r>
      <w:proofErr w:type="spellEnd"/>
      <w:r w:rsidR="00A52248">
        <w:t xml:space="preserve"> function.</w:t>
      </w:r>
      <w:r w:rsidR="00847DC1">
        <w:t xml:space="preserve"> </w:t>
      </w:r>
    </w:p>
    <w:p w:rsidRPr="008046DB" w:rsidR="0013399A" w:rsidP="006F4CD6" w:rsidRDefault="0013399A" w14:paraId="3785058F" w14:textId="6D9DA21C">
      <w:r>
        <w:t>Both functions use doubly linked lists</w:t>
      </w:r>
      <w:r w:rsidR="00C66E6E">
        <w:t xml:space="preserve"> as a buffer</w:t>
      </w:r>
      <w:r>
        <w:t xml:space="preserve"> to hold the address of the element</w:t>
      </w:r>
      <w:r w:rsidR="00FB6C3A">
        <w:t xml:space="preserve"> </w:t>
      </w:r>
      <w:r w:rsidR="00B47F7C">
        <w:t xml:space="preserve">at the index address of the buffer.  </w:t>
      </w:r>
      <w:r w:rsidR="00241064">
        <w:t xml:space="preserve">In </w:t>
      </w:r>
      <w:proofErr w:type="spellStart"/>
      <w:r w:rsidRPr="001A177E" w:rsidR="00241064">
        <w:rPr>
          <w:rFonts w:ascii="Consolas" w:hAnsi="Consolas" w:cs="Consolas"/>
          <w:sz w:val="18"/>
          <w:szCs w:val="18"/>
        </w:rPr>
        <w:t>bpStart</w:t>
      </w:r>
      <w:proofErr w:type="spellEnd"/>
      <w:r w:rsidRPr="001A177E" w:rsidR="00241064">
        <w:rPr>
          <w:rFonts w:ascii="Consolas" w:hAnsi="Consolas" w:cs="Consolas"/>
          <w:sz w:val="18"/>
          <w:szCs w:val="18"/>
        </w:rPr>
        <w:t>()</w:t>
      </w:r>
      <w:r w:rsidR="00241064">
        <w:t xml:space="preserve">, the buffer is </w:t>
      </w:r>
      <w:r w:rsidRPr="001A177E" w:rsidR="00241064">
        <w:rPr>
          <w:rFonts w:ascii="Consolas" w:hAnsi="Consolas" w:cs="Consolas"/>
          <w:sz w:val="18"/>
          <w:szCs w:val="18"/>
        </w:rPr>
        <w:t>partition</w:t>
      </w:r>
      <w:r w:rsidRPr="001A177E" w:rsidR="00EF25C5">
        <w:rPr>
          <w:rFonts w:ascii="Consolas" w:hAnsi="Consolas" w:cs="Consolas"/>
          <w:sz w:val="18"/>
          <w:szCs w:val="18"/>
        </w:rPr>
        <w:t>-&gt;</w:t>
      </w:r>
      <w:r w:rsidRPr="001A177E" w:rsidR="00241064">
        <w:rPr>
          <w:rFonts w:ascii="Consolas" w:hAnsi="Consolas" w:cs="Consolas"/>
          <w:sz w:val="18"/>
          <w:szCs w:val="18"/>
        </w:rPr>
        <w:t>space</w:t>
      </w:r>
      <w:r w:rsidR="00BD76EE">
        <w:t>. The</w:t>
      </w:r>
      <w:r w:rsidR="0072024F">
        <w:t xml:space="preserve"> </w:t>
      </w:r>
      <w:r w:rsidR="00BD76EE">
        <w:t>buffer is</w:t>
      </w:r>
      <w:r w:rsidR="0072024F">
        <w:t xml:space="preserve"> accessed using double linked list functions </w:t>
      </w:r>
      <w:proofErr w:type="spellStart"/>
      <w:r w:rsidRPr="00BD76EE" w:rsidR="0072024F">
        <w:rPr>
          <w:rFonts w:ascii="Consolas" w:hAnsi="Consolas" w:cs="Consolas"/>
          <w:sz w:val="18"/>
          <w:szCs w:val="18"/>
        </w:rPr>
        <w:t>sm_list_first</w:t>
      </w:r>
      <w:proofErr w:type="spellEnd"/>
      <w:r w:rsidR="000E79E0">
        <w:t xml:space="preserve"> and</w:t>
      </w:r>
      <w:r w:rsidR="0072024F">
        <w:t xml:space="preserve"> </w:t>
      </w:r>
      <w:proofErr w:type="spellStart"/>
      <w:r w:rsidRPr="00BD76EE" w:rsidR="0072024F">
        <w:rPr>
          <w:rFonts w:ascii="Consolas" w:hAnsi="Consolas" w:cs="Consolas"/>
          <w:sz w:val="18"/>
          <w:szCs w:val="18"/>
        </w:rPr>
        <w:t>sm_list_next</w:t>
      </w:r>
      <w:proofErr w:type="spellEnd"/>
      <w:r w:rsidR="000E79E0">
        <w:t>.</w:t>
      </w:r>
    </w:p>
    <w:p w:rsidR="008310AF" w:rsidP="001B43E1" w:rsidRDefault="008310AF" w14:paraId="218AF9A3" w14:textId="021FB30A">
      <w:pPr>
        <w:pStyle w:val="Heading2"/>
        <w:spacing w:after="0" w:line="240" w:lineRule="auto"/>
      </w:pPr>
      <w:r>
        <w:t>Observations</w:t>
      </w:r>
      <w:bookmarkEnd w:id="8"/>
    </w:p>
    <w:p w:rsidR="0043201C" w:rsidP="001B43E1" w:rsidRDefault="0043201C" w14:paraId="29319E23" w14:textId="0F00403D">
      <w:pPr>
        <w:rPr>
          <w:rStyle w:val="SubtleEmphasis"/>
        </w:rPr>
      </w:pPr>
      <w:r w:rsidRPr="0043201C">
        <w:rPr>
          <w:rStyle w:val="SubtleEmphasis"/>
        </w:rPr>
        <w:t xml:space="preserve">Please provide </w:t>
      </w:r>
      <w:r w:rsidR="00F64C27">
        <w:rPr>
          <w:rStyle w:val="SubtleEmphasis"/>
        </w:rPr>
        <w:t>any</w:t>
      </w:r>
      <w:r w:rsidRPr="0043201C">
        <w:rPr>
          <w:rStyle w:val="SubtleEmphasis"/>
        </w:rPr>
        <w:t xml:space="preserve"> observations, </w:t>
      </w:r>
      <w:r w:rsidR="007F601A">
        <w:rPr>
          <w:rStyle w:val="SubtleEmphasis"/>
        </w:rPr>
        <w:t xml:space="preserve">and </w:t>
      </w:r>
      <w:r w:rsidRPr="0043201C">
        <w:rPr>
          <w:rStyle w:val="SubtleEmphasis"/>
        </w:rPr>
        <w:t>feel free to make references to documents in the appendix.</w:t>
      </w:r>
    </w:p>
    <w:p w:rsidR="00C96309" w:rsidP="00D87F6F" w:rsidRDefault="00C96309" w14:paraId="0029202C" w14:textId="67199141">
      <w:r>
        <w:t xml:space="preserve">This </w:t>
      </w:r>
      <w:proofErr w:type="spellStart"/>
      <w:r w:rsidRPr="002B1ABB" w:rsidR="002B1ABB">
        <w:rPr>
          <w:rFonts w:ascii="Consolas" w:hAnsi="Consolas" w:cs="Consolas"/>
          <w:sz w:val="18"/>
          <w:szCs w:val="18"/>
        </w:rPr>
        <w:t>bpStart</w:t>
      </w:r>
      <w:proofErr w:type="spellEnd"/>
      <w:r w:rsidR="002B1ABB">
        <w:t xml:space="preserve"> function </w:t>
      </w:r>
      <w:r>
        <w:t>is the main function that is invoked to start the bundle protocol.</w:t>
      </w:r>
      <w:r w:rsidR="005463A3">
        <w:t xml:space="preserve">  The first offending code in this function is </w:t>
      </w:r>
      <w:r w:rsidR="00B9163B">
        <w:t>where the forwarders and admin endpoints for all schemes are started.</w:t>
      </w:r>
    </w:p>
    <w:p w:rsidR="00A1183B" w:rsidRDefault="00A1183B" w14:paraId="63100A72" w14:textId="77777777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8426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1. </w:t>
      </w:r>
      <w:r>
        <w:rPr>
          <w:rFonts w:ascii="Consolas" w:hAnsi="Consolas" w:cs="Consolas"/>
          <w:color w:val="880000"/>
          <w:sz w:val="17"/>
          <w:szCs w:val="17"/>
        </w:rPr>
        <w:t>/* Start forwarders and admin endpoints for all schemes.   */</w:t>
      </w:r>
    </w:p>
    <w:p w:rsidR="00A1183B" w:rsidRDefault="00A1183B" w14:paraId="796DAEED" w14:textId="77777777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8426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A51DEB" w:rsidRDefault="00A51DEB" w14:paraId="56A479DC" w14:textId="77777777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558322"/>
        <w:rPr>
          <w:rFonts w:ascii="Consolas" w:hAnsi="Consolas" w:cs="Consolas"/>
          <w:sz w:val="17"/>
          <w:szCs w:val="17"/>
          <w:shd w:val="clear" w:color="auto" w:fill="DDFA03"/>
        </w:rPr>
      </w:pPr>
      <w:r>
        <w:rPr>
          <w:rFonts w:ascii="Consolas" w:hAnsi="Consolas" w:cs="Consolas"/>
          <w:color w:val="006666"/>
          <w:sz w:val="17"/>
          <w:szCs w:val="17"/>
          <w:shd w:val="clear" w:color="auto" w:fill="DDFA03"/>
        </w:rPr>
        <w:t>3.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    </w:t>
      </w:r>
      <w:r>
        <w:rPr>
          <w:rFonts w:ascii="Consolas" w:hAnsi="Consolas" w:cs="Consolas"/>
          <w:color w:val="000088"/>
          <w:sz w:val="17"/>
          <w:szCs w:val="17"/>
          <w:shd w:val="clear" w:color="auto" w:fill="DDFA03"/>
        </w:rPr>
        <w:t>for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elt</w:t>
      </w:r>
      <w:proofErr w:type="spellEnd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=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sm_list_first</w:t>
      </w:r>
      <w:proofErr w:type="spellEnd"/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bpwm</w:t>
      </w:r>
      <w:proofErr w:type="spellEnd"/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,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bpvdb</w:t>
      </w:r>
      <w:proofErr w:type="spellEnd"/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-&gt;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schemes</w:t>
      </w:r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);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elt</w:t>
      </w:r>
      <w:proofErr w:type="spellEnd"/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;</w:t>
      </w:r>
      <w:proofErr w:type="gramEnd"/>
    </w:p>
    <w:p w:rsidR="00A51DEB" w:rsidRDefault="00A51DEB" w14:paraId="7EE3CE2D" w14:textId="77777777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4558322"/>
        <w:rPr>
          <w:rFonts w:ascii="Consolas" w:hAnsi="Consolas" w:cs="Consolas"/>
          <w:sz w:val="17"/>
          <w:szCs w:val="17"/>
          <w:shd w:val="clear" w:color="auto" w:fill="DDFA03"/>
        </w:rPr>
      </w:pPr>
      <w:r>
        <w:rPr>
          <w:rFonts w:ascii="Consolas" w:hAnsi="Consolas" w:cs="Consolas"/>
          <w:color w:val="006666"/>
          <w:sz w:val="17"/>
          <w:szCs w:val="17"/>
          <w:shd w:val="clear" w:color="auto" w:fill="DDFA03"/>
        </w:rPr>
        <w:t>4.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elt</w:t>
      </w:r>
      <w:proofErr w:type="spellEnd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=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sm_list_next</w:t>
      </w:r>
      <w:proofErr w:type="spellEnd"/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bpwm</w:t>
      </w:r>
      <w:proofErr w:type="spellEnd"/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,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elt</w:t>
      </w:r>
      <w:proofErr w:type="spellEnd"/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))</w:t>
      </w:r>
    </w:p>
    <w:p w:rsidR="00A1183B" w:rsidRDefault="00A1183B" w14:paraId="6BDEC68B" w14:textId="77777777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8426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:rsidR="00A1183B" w:rsidRDefault="00A1183B" w14:paraId="5C73A9E5" w14:textId="77777777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8426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startScheme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((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VScheme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psp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bpwm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sm_list_data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bpwm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elt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))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:rsidR="00A1183B" w:rsidRDefault="00A1183B" w14:paraId="5C49A981" w14:textId="77777777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8426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:rsidR="00A1183B" w:rsidRDefault="00A1183B" w14:paraId="10F8A89C" w14:textId="77777777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584260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8.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120E4B" w:rsidP="00D87F6F" w:rsidRDefault="00FE17F5" w14:paraId="584107EF" w14:textId="54242564">
      <w:r>
        <w:t>In the above code, t</w:t>
      </w:r>
      <w:r w:rsidR="00F44674">
        <w:t>here is</w:t>
      </w:r>
      <w:r w:rsidRPr="00834956" w:rsidR="00EB73CE">
        <w:t xml:space="preserve"> no validation on the </w:t>
      </w:r>
      <w:r>
        <w:t xml:space="preserve">element </w:t>
      </w:r>
      <w:r w:rsidRPr="00834956" w:rsidR="009B55AD">
        <w:t>index return</w:t>
      </w:r>
      <w:r w:rsidR="001E10EF">
        <w:t>e</w:t>
      </w:r>
      <w:r w:rsidRPr="00834956" w:rsidR="009B55AD">
        <w:t>d in</w:t>
      </w:r>
      <w:r w:rsidR="009B55AD">
        <w:rPr>
          <w:rStyle w:val="SubtleEmphasis"/>
          <w:i w:val="0"/>
          <w:iCs w:val="0"/>
          <w:lang w:val="en-US"/>
        </w:rPr>
        <w:t xml:space="preserve"> </w:t>
      </w:r>
      <w:proofErr w:type="spellStart"/>
      <w:r w:rsidR="00D87F6F">
        <w:rPr>
          <w:rFonts w:ascii="Consolas" w:hAnsi="Consolas" w:cs="Consolas"/>
          <w:sz w:val="18"/>
          <w:szCs w:val="18"/>
        </w:rPr>
        <w:t>sm_list_</w:t>
      </w:r>
      <w:r w:rsidR="00036507">
        <w:rPr>
          <w:rFonts w:ascii="Consolas" w:hAnsi="Consolas" w:cs="Consolas"/>
          <w:sz w:val="18"/>
          <w:szCs w:val="18"/>
        </w:rPr>
        <w:t>next</w:t>
      </w:r>
      <w:proofErr w:type="spellEnd"/>
      <w:r w:rsidR="00D87F6F">
        <w:rPr>
          <w:rFonts w:ascii="Consolas" w:hAnsi="Consolas" w:cs="Consolas"/>
          <w:sz w:val="18"/>
          <w:szCs w:val="18"/>
        </w:rPr>
        <w:t>()</w:t>
      </w:r>
      <w:r w:rsidR="0030034B">
        <w:t xml:space="preserve">.  </w:t>
      </w:r>
      <w:proofErr w:type="gramStart"/>
      <w:r w:rsidR="00F4205C">
        <w:t>In the event that</w:t>
      </w:r>
      <w:proofErr w:type="gramEnd"/>
      <w:r w:rsidR="00F4205C">
        <w:t xml:space="preserve"> a negative parameter is </w:t>
      </w:r>
      <w:r w:rsidR="006D0E5F">
        <w:t xml:space="preserve">treated as unsigned </w:t>
      </w:r>
      <w:r w:rsidR="00EC0BD9">
        <w:t xml:space="preserve">is assigned to </w:t>
      </w:r>
      <w:proofErr w:type="spellStart"/>
      <w:r w:rsidRPr="000C15E2" w:rsidR="00EC0BD9">
        <w:rPr>
          <w:rFonts w:ascii="Consolas" w:hAnsi="Consolas" w:cs="Consolas"/>
          <w:sz w:val="18"/>
          <w:szCs w:val="18"/>
        </w:rPr>
        <w:t>elt</w:t>
      </w:r>
      <w:proofErr w:type="spellEnd"/>
      <w:r w:rsidRPr="000C15E2" w:rsidR="009E1CA1">
        <w:rPr>
          <w:rFonts w:ascii="Consolas" w:hAnsi="Consolas" w:cs="Consolas"/>
          <w:sz w:val="18"/>
          <w:szCs w:val="18"/>
        </w:rPr>
        <w:t xml:space="preserve"> </w:t>
      </w:r>
      <w:r w:rsidR="00BE0AFD">
        <w:t xml:space="preserve">as a returned value from </w:t>
      </w:r>
      <w:proofErr w:type="spellStart"/>
      <w:r w:rsidRPr="000C15E2" w:rsidR="00BE0AFD">
        <w:rPr>
          <w:rFonts w:ascii="Consolas" w:hAnsi="Consolas" w:cs="Consolas"/>
          <w:sz w:val="18"/>
          <w:szCs w:val="18"/>
        </w:rPr>
        <w:t>sm_list_first</w:t>
      </w:r>
      <w:proofErr w:type="spellEnd"/>
      <w:r w:rsidRPr="000C15E2" w:rsidR="00BE0AFD">
        <w:rPr>
          <w:rFonts w:ascii="Consolas" w:hAnsi="Consolas" w:cs="Consolas"/>
          <w:sz w:val="18"/>
          <w:szCs w:val="18"/>
        </w:rPr>
        <w:t>(</w:t>
      </w:r>
      <w:proofErr w:type="spellStart"/>
      <w:r w:rsidRPr="000C15E2" w:rsidR="00BE0AFD">
        <w:rPr>
          <w:rFonts w:ascii="Consolas" w:hAnsi="Consolas" w:cs="Consolas"/>
          <w:sz w:val="18"/>
          <w:szCs w:val="18"/>
        </w:rPr>
        <w:t>bpwm</w:t>
      </w:r>
      <w:proofErr w:type="spellEnd"/>
      <w:r w:rsidRPr="000C15E2" w:rsidR="00BE0AFD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0C15E2" w:rsidR="00BE0AFD">
        <w:rPr>
          <w:rFonts w:ascii="Consolas" w:hAnsi="Consolas" w:cs="Consolas"/>
          <w:sz w:val="18"/>
          <w:szCs w:val="18"/>
        </w:rPr>
        <w:t>bpvdb</w:t>
      </w:r>
      <w:proofErr w:type="spellEnd"/>
      <w:r w:rsidRPr="000C15E2" w:rsidR="00BE0AFD">
        <w:rPr>
          <w:rFonts w:ascii="Consolas" w:hAnsi="Consolas" w:cs="Consolas"/>
          <w:sz w:val="18"/>
          <w:szCs w:val="18"/>
        </w:rPr>
        <w:t>-&gt;schemes)</w:t>
      </w:r>
      <w:r w:rsidR="00BE0AFD">
        <w:t xml:space="preserve">, </w:t>
      </w:r>
      <w:proofErr w:type="spellStart"/>
      <w:r w:rsidRPr="000C15E2" w:rsidR="00BE0AFD">
        <w:rPr>
          <w:rFonts w:ascii="Consolas" w:hAnsi="Consolas" w:cs="Consolas"/>
          <w:sz w:val="18"/>
          <w:szCs w:val="18"/>
        </w:rPr>
        <w:t>elt</w:t>
      </w:r>
      <w:proofErr w:type="spellEnd"/>
      <w:r w:rsidRPr="000C15E2" w:rsidR="00BE0AFD">
        <w:rPr>
          <w:rFonts w:ascii="Consolas" w:hAnsi="Consolas" w:cs="Consolas"/>
          <w:sz w:val="18"/>
          <w:szCs w:val="18"/>
        </w:rPr>
        <w:t xml:space="preserve"> </w:t>
      </w:r>
      <w:r w:rsidR="00BE0AFD">
        <w:t>will be an extremely large value.</w:t>
      </w:r>
      <w:r w:rsidR="000C15E2">
        <w:t xml:space="preserve">  Accordingly, </w:t>
      </w:r>
      <w:r w:rsidR="00BC3529">
        <w:t>the</w:t>
      </w:r>
      <w:r w:rsidR="000C15E2">
        <w:t>re is a</w:t>
      </w:r>
      <w:r w:rsidR="00BC3529">
        <w:t xml:space="preserve"> possibility that the </w:t>
      </w:r>
      <w:r w:rsidR="003C0D5F">
        <w:t>element index</w:t>
      </w:r>
      <w:r w:rsidR="00BC3529">
        <w:t xml:space="preserve"> far exceeds the number of elements in the </w:t>
      </w:r>
      <w:r w:rsidR="00037B6A">
        <w:t>buffer</w:t>
      </w:r>
      <w:r w:rsidR="00BC3529">
        <w:t xml:space="preserve">.  </w:t>
      </w:r>
      <w:r w:rsidR="00EF41E5">
        <w:t>When this occurs, the buffer is overrun</w:t>
      </w:r>
      <w:r w:rsidR="00016948">
        <w:t>.</w:t>
      </w:r>
    </w:p>
    <w:p w:rsidR="00C43B33" w:rsidP="00D87F6F" w:rsidRDefault="00835663" w14:paraId="74CDC2C5" w14:textId="2651DDE8">
      <w:r>
        <w:t xml:space="preserve">The above issue occurs in all instances </w:t>
      </w:r>
      <w:r w:rsidR="00F974D4">
        <w:t xml:space="preserve">in the </w:t>
      </w:r>
      <w:proofErr w:type="spellStart"/>
      <w:r w:rsidRPr="000D644B" w:rsidR="00F974D4">
        <w:rPr>
          <w:rFonts w:ascii="Consolas" w:hAnsi="Consolas" w:cs="Consolas"/>
          <w:sz w:val="18"/>
          <w:szCs w:val="18"/>
        </w:rPr>
        <w:t>bpStart</w:t>
      </w:r>
      <w:proofErr w:type="spellEnd"/>
      <w:r w:rsidRPr="000D644B" w:rsidR="00F974D4">
        <w:rPr>
          <w:rFonts w:ascii="Consolas" w:hAnsi="Consolas" w:cs="Consolas"/>
          <w:sz w:val="18"/>
          <w:szCs w:val="18"/>
        </w:rPr>
        <w:t>()</w:t>
      </w:r>
      <w:r w:rsidR="00F974D4">
        <w:t xml:space="preserve"> where the </w:t>
      </w:r>
      <w:proofErr w:type="spellStart"/>
      <w:r w:rsidRPr="000D644B" w:rsidR="00F974D4">
        <w:rPr>
          <w:rFonts w:ascii="Consolas" w:hAnsi="Consolas" w:cs="Consolas"/>
          <w:sz w:val="18"/>
          <w:szCs w:val="18"/>
        </w:rPr>
        <w:t>sm_list_next</w:t>
      </w:r>
      <w:proofErr w:type="spellEnd"/>
      <w:r w:rsidRPr="000D644B" w:rsidR="00F974D4">
        <w:rPr>
          <w:rFonts w:ascii="Consolas" w:hAnsi="Consolas" w:cs="Consolas"/>
          <w:sz w:val="18"/>
          <w:szCs w:val="18"/>
        </w:rPr>
        <w:t>()</w:t>
      </w:r>
      <w:r w:rsidR="00F974D4">
        <w:t xml:space="preserve"> is used to access the buffer.  Examples include </w:t>
      </w:r>
      <w:r w:rsidR="00D8049A">
        <w:t xml:space="preserve">where the convergence-layer managers for all egress plans are started, </w:t>
      </w:r>
      <w:r w:rsidR="003940BB">
        <w:t xml:space="preserve">and </w:t>
      </w:r>
      <w:r w:rsidR="00D8049A">
        <w:t>where all ducts for all convergence-layer adapters are started</w:t>
      </w:r>
      <w:r w:rsidR="003940BB">
        <w:t>.</w:t>
      </w:r>
      <w:r w:rsidR="004A59B9">
        <w:t xml:space="preserve">  These are highlighted below.</w:t>
      </w:r>
    </w:p>
    <w:p w:rsidR="00C43B33" w:rsidRDefault="00C43B33" w14:paraId="553FC063" w14:textId="77777777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41578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1. </w:t>
      </w:r>
      <w:r>
        <w:rPr>
          <w:rFonts w:ascii="Consolas" w:hAnsi="Consolas" w:cs="Consolas"/>
          <w:color w:val="880000"/>
          <w:sz w:val="17"/>
          <w:szCs w:val="17"/>
        </w:rPr>
        <w:t>/* Start convergence-layer managers for all egress plans.  */</w:t>
      </w:r>
    </w:p>
    <w:p w:rsidR="00C43B33" w:rsidRDefault="00C43B33" w14:paraId="09C479FF" w14:textId="77777777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41578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4A59B9" w:rsidRDefault="00C43B33" w14:paraId="71DB476C" w14:textId="77777777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5670696"/>
        <w:rPr>
          <w:rFonts w:ascii="Consolas" w:hAnsi="Consolas" w:cs="Consolas"/>
          <w:sz w:val="17"/>
          <w:szCs w:val="17"/>
          <w:shd w:val="clear" w:color="auto" w:fill="DDFA03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 w:rsidR="004A59B9">
        <w:rPr>
          <w:rFonts w:ascii="Consolas" w:hAnsi="Consolas" w:cs="Consolas"/>
          <w:color w:val="000088"/>
          <w:sz w:val="17"/>
          <w:szCs w:val="17"/>
          <w:shd w:val="clear" w:color="auto" w:fill="DDFA03"/>
        </w:rPr>
        <w:t>for</w:t>
      </w:r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r w:rsidR="004A59B9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(</w:t>
      </w:r>
      <w:proofErr w:type="spellStart"/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elt</w:t>
      </w:r>
      <w:proofErr w:type="spellEnd"/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r w:rsidR="004A59B9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=</w:t>
      </w:r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proofErr w:type="spellStart"/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sm_list_first</w:t>
      </w:r>
      <w:proofErr w:type="spellEnd"/>
      <w:r w:rsidR="004A59B9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(</w:t>
      </w:r>
      <w:proofErr w:type="spellStart"/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bpwm</w:t>
      </w:r>
      <w:proofErr w:type="spellEnd"/>
      <w:r w:rsidR="004A59B9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,</w:t>
      </w:r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proofErr w:type="spellStart"/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bpvdb</w:t>
      </w:r>
      <w:proofErr w:type="spellEnd"/>
      <w:r w:rsidR="004A59B9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-&gt;</w:t>
      </w:r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plans</w:t>
      </w:r>
      <w:r w:rsidR="004A59B9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);</w:t>
      </w:r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proofErr w:type="spellStart"/>
      <w:proofErr w:type="gramStart"/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elt</w:t>
      </w:r>
      <w:proofErr w:type="spellEnd"/>
      <w:r w:rsidR="004A59B9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;</w:t>
      </w:r>
      <w:proofErr w:type="gramEnd"/>
    </w:p>
    <w:p w:rsidR="004A59B9" w:rsidRDefault="004A59B9" w14:paraId="044FF439" w14:textId="77777777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5670696"/>
        <w:rPr>
          <w:rFonts w:ascii="Consolas" w:hAnsi="Consolas" w:cs="Consolas"/>
          <w:sz w:val="17"/>
          <w:szCs w:val="17"/>
          <w:shd w:val="clear" w:color="auto" w:fill="DDFA03"/>
        </w:rPr>
      </w:pP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  <w:shd w:val="clear" w:color="auto" w:fill="DDFA03"/>
        </w:rPr>
        <w:t>4.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elt</w:t>
      </w:r>
      <w:proofErr w:type="spellEnd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=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sm_list_next</w:t>
      </w:r>
      <w:proofErr w:type="spellEnd"/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bpwm</w:t>
      </w:r>
      <w:proofErr w:type="spellEnd"/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,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elt</w:t>
      </w:r>
      <w:proofErr w:type="spellEnd"/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)</w:t>
      </w:r>
    </w:p>
    <w:p w:rsidR="00C43B33" w:rsidRDefault="00C43B33" w14:paraId="0DB5ACC0" w14:textId="0A58D719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41578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C43B33" w:rsidRDefault="00C43B33" w14:paraId="0DB0F634" w14:textId="77777777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41578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:rsidR="00C43B33" w:rsidRDefault="00C43B33" w14:paraId="58E1E20F" w14:textId="77777777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41578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startPlan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((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VPlan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psp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bpwm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sm_list_data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bpwm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elt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))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:rsidR="00C43B33" w:rsidRDefault="00C43B33" w14:paraId="6CAA49FD" w14:textId="77777777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41578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:rsidR="00C43B33" w:rsidRDefault="00C43B33" w14:paraId="5BE5685E" w14:textId="77777777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41578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C43B33" w:rsidRDefault="00C43B33" w14:paraId="0AE1C8ED" w14:textId="77777777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41578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/*  Start all ducts for all convergence-layer adapters. */</w:t>
      </w:r>
    </w:p>
    <w:p w:rsidR="00C43B33" w:rsidRDefault="00C43B33" w14:paraId="12E5D95C" w14:textId="77777777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41578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4A59B9" w:rsidRDefault="00C43B33" w14:paraId="39134D32" w14:textId="77777777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1152236"/>
        <w:rPr>
          <w:rFonts w:ascii="Consolas" w:hAnsi="Consolas" w:cs="Consolas"/>
          <w:sz w:val="17"/>
          <w:szCs w:val="17"/>
          <w:shd w:val="clear" w:color="auto" w:fill="DDFA03"/>
        </w:rPr>
      </w:pPr>
      <w:r>
        <w:rPr>
          <w:rFonts w:ascii="Consolas" w:hAnsi="Consolas" w:cs="Consolas"/>
          <w:sz w:val="17"/>
          <w:szCs w:val="17"/>
        </w:rPr>
        <w:t>11</w:t>
      </w:r>
      <w:r w:rsidR="004A59B9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.</w:t>
      </w:r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    </w:t>
      </w:r>
      <w:r w:rsidR="004A59B9">
        <w:rPr>
          <w:rFonts w:ascii="Consolas" w:hAnsi="Consolas" w:cs="Consolas"/>
          <w:color w:val="000088"/>
          <w:sz w:val="17"/>
          <w:szCs w:val="17"/>
          <w:shd w:val="clear" w:color="auto" w:fill="DDFA03"/>
        </w:rPr>
        <w:t>for</w:t>
      </w:r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r w:rsidR="004A59B9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(</w:t>
      </w:r>
      <w:proofErr w:type="spellStart"/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elt</w:t>
      </w:r>
      <w:proofErr w:type="spellEnd"/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r w:rsidR="004A59B9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=</w:t>
      </w:r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proofErr w:type="spellStart"/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sm_list_first</w:t>
      </w:r>
      <w:proofErr w:type="spellEnd"/>
      <w:r w:rsidR="004A59B9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(</w:t>
      </w:r>
      <w:proofErr w:type="spellStart"/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bpwm</w:t>
      </w:r>
      <w:proofErr w:type="spellEnd"/>
      <w:r w:rsidR="004A59B9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,</w:t>
      </w:r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proofErr w:type="spellStart"/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bpvdb</w:t>
      </w:r>
      <w:proofErr w:type="spellEnd"/>
      <w:r w:rsidR="004A59B9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-&gt;</w:t>
      </w:r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inducts</w:t>
      </w:r>
      <w:r w:rsidR="004A59B9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);</w:t>
      </w:r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proofErr w:type="spellStart"/>
      <w:proofErr w:type="gramStart"/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elt</w:t>
      </w:r>
      <w:proofErr w:type="spellEnd"/>
      <w:r w:rsidR="004A59B9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;</w:t>
      </w:r>
      <w:proofErr w:type="gramEnd"/>
    </w:p>
    <w:p w:rsidR="004A59B9" w:rsidRDefault="004A59B9" w14:paraId="34854910" w14:textId="77777777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1152236"/>
        <w:rPr>
          <w:rFonts w:ascii="Consolas" w:hAnsi="Consolas" w:cs="Consolas"/>
          <w:sz w:val="17"/>
          <w:szCs w:val="17"/>
          <w:shd w:val="clear" w:color="auto" w:fill="DDFA03"/>
        </w:rPr>
      </w:pPr>
      <w:r>
        <w:rPr>
          <w:rFonts w:ascii="Consolas" w:hAnsi="Consolas" w:cs="Consolas"/>
          <w:color w:val="006666"/>
          <w:sz w:val="17"/>
          <w:szCs w:val="17"/>
          <w:shd w:val="clear" w:color="auto" w:fill="DDFA03"/>
        </w:rPr>
        <w:t>12.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elt</w:t>
      </w:r>
      <w:proofErr w:type="spellEnd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=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sm_list_next</w:t>
      </w:r>
      <w:proofErr w:type="spellEnd"/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bpwm</w:t>
      </w:r>
      <w:proofErr w:type="spellEnd"/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,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elt</w:t>
      </w:r>
      <w:proofErr w:type="spellEnd"/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))</w:t>
      </w:r>
    </w:p>
    <w:p w:rsidR="00C43B33" w:rsidRDefault="00C43B33" w14:paraId="63C070A4" w14:textId="7850B2BE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41578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:rsidR="00C43B33" w:rsidRDefault="00C43B33" w14:paraId="68AE2715" w14:textId="77777777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41578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startInduct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((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VInduct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psp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bpwm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sm_list_data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bpwm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elt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))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:rsidR="00C43B33" w:rsidRDefault="00C43B33" w14:paraId="7C1E32DB" w14:textId="77777777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41578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:rsidR="00C43B33" w:rsidRDefault="00C43B33" w14:paraId="2D9200C8" w14:textId="77777777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41578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4A59B9" w:rsidRDefault="00C43B33" w14:paraId="0B88AC52" w14:textId="77777777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194215"/>
        <w:rPr>
          <w:rFonts w:ascii="Consolas" w:hAnsi="Consolas" w:cs="Consolas"/>
          <w:sz w:val="17"/>
          <w:szCs w:val="17"/>
          <w:shd w:val="clear" w:color="auto" w:fill="DDFA03"/>
        </w:rPr>
      </w:pPr>
      <w:r>
        <w:rPr>
          <w:rFonts w:ascii="Consolas" w:hAnsi="Consolas" w:cs="Consolas"/>
          <w:sz w:val="17"/>
          <w:szCs w:val="17"/>
        </w:rPr>
        <w:t xml:space="preserve">17.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 w:rsidR="004A59B9">
        <w:rPr>
          <w:rFonts w:ascii="Consolas" w:hAnsi="Consolas" w:cs="Consolas"/>
          <w:color w:val="000088"/>
          <w:sz w:val="17"/>
          <w:szCs w:val="17"/>
          <w:shd w:val="clear" w:color="auto" w:fill="DDFA03"/>
        </w:rPr>
        <w:t>for</w:t>
      </w:r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r w:rsidR="004A59B9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(</w:t>
      </w:r>
      <w:proofErr w:type="spellStart"/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elt</w:t>
      </w:r>
      <w:proofErr w:type="spellEnd"/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r w:rsidR="004A59B9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=</w:t>
      </w:r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proofErr w:type="spellStart"/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sm_list_first</w:t>
      </w:r>
      <w:proofErr w:type="spellEnd"/>
      <w:r w:rsidR="004A59B9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(</w:t>
      </w:r>
      <w:proofErr w:type="spellStart"/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bpwm</w:t>
      </w:r>
      <w:proofErr w:type="spellEnd"/>
      <w:r w:rsidR="004A59B9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,</w:t>
      </w:r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proofErr w:type="spellStart"/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bpvdb</w:t>
      </w:r>
      <w:proofErr w:type="spellEnd"/>
      <w:r w:rsidR="004A59B9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-&gt;</w:t>
      </w:r>
      <w:proofErr w:type="spellStart"/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outducts</w:t>
      </w:r>
      <w:proofErr w:type="spellEnd"/>
      <w:r w:rsidR="004A59B9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);</w:t>
      </w:r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proofErr w:type="spellStart"/>
      <w:proofErr w:type="gramStart"/>
      <w:r w:rsidR="004A59B9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elt</w:t>
      </w:r>
      <w:proofErr w:type="spellEnd"/>
      <w:r w:rsidR="004A59B9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;</w:t>
      </w:r>
      <w:proofErr w:type="gramEnd"/>
    </w:p>
    <w:p w:rsidR="004A59B9" w:rsidRDefault="004A59B9" w14:paraId="15476F4D" w14:textId="77777777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7194215"/>
        <w:rPr>
          <w:rFonts w:ascii="Consolas" w:hAnsi="Consolas" w:cs="Consolas"/>
          <w:sz w:val="17"/>
          <w:szCs w:val="17"/>
          <w:shd w:val="clear" w:color="auto" w:fill="DDFA03"/>
        </w:rPr>
      </w:pPr>
      <w:r>
        <w:rPr>
          <w:rFonts w:ascii="Consolas" w:hAnsi="Consolas" w:cs="Consolas"/>
          <w:color w:val="006666"/>
          <w:sz w:val="17"/>
          <w:szCs w:val="17"/>
          <w:shd w:val="clear" w:color="auto" w:fill="DDFA03"/>
        </w:rPr>
        <w:lastRenderedPageBreak/>
        <w:t>18.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elt</w:t>
      </w:r>
      <w:proofErr w:type="spellEnd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=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sm_list_next</w:t>
      </w:r>
      <w:proofErr w:type="spellEnd"/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bpwm</w:t>
      </w:r>
      <w:proofErr w:type="spellEnd"/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,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elt</w:t>
      </w:r>
      <w:proofErr w:type="spellEnd"/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)</w:t>
      </w:r>
    </w:p>
    <w:p w:rsidR="00C43B33" w:rsidRDefault="00C43B33" w14:paraId="6642A665" w14:textId="7085A893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41578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C43B33" w:rsidRDefault="00C43B33" w14:paraId="25F64FC7" w14:textId="77777777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41578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:rsidR="00C43B33" w:rsidRDefault="00C43B33" w14:paraId="755F4C06" w14:textId="77777777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41578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startOutduct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((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VOutduct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psp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bpwm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sm_list_data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bpwm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elt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))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:rsidR="00C43B33" w:rsidRDefault="00C43B33" w14:paraId="63F46E00" w14:textId="77777777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41578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:rsidR="00C43B33" w:rsidRDefault="00C43B33" w14:paraId="332CDE87" w14:textId="77777777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41578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C43B33" w:rsidRDefault="00C43B33" w14:paraId="5B61A36E" w14:textId="77777777">
      <w:pPr>
        <w:pStyle w:val="NormalWeb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41578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35027C" w:rsidP="007548B0" w:rsidRDefault="0035027C" w14:paraId="442C5221" w14:textId="2F4B3B6C">
      <w:pPr>
        <w:pStyle w:val="Heading3"/>
        <w:rPr>
          <w:rStyle w:val="SubtleEmphasis"/>
          <w:i w:val="0"/>
          <w:iCs w:val="0"/>
          <w:color w:val="2F5496" w:themeColor="accent1" w:themeShade="BF"/>
        </w:rPr>
      </w:pPr>
    </w:p>
    <w:p w:rsidRPr="007548B0" w:rsidR="00207FC6" w:rsidP="007548B0" w:rsidRDefault="009C0D98" w14:paraId="3115649A" w14:textId="7357A183">
      <w:pPr>
        <w:pStyle w:val="Heading3"/>
        <w:rPr>
          <w:rStyle w:val="SubtleEmphasis"/>
          <w:i w:val="0"/>
          <w:iCs w:val="0"/>
          <w:color w:val="2F5496" w:themeColor="accent1" w:themeShade="BF"/>
        </w:rPr>
      </w:pPr>
      <w:r w:rsidRPr="007548B0">
        <w:rPr>
          <w:rStyle w:val="SubtleEmphasis"/>
          <w:i w:val="0"/>
          <w:iCs w:val="0"/>
          <w:color w:val="2F5496" w:themeColor="accent1" w:themeShade="BF"/>
        </w:rPr>
        <w:t>What is an out-of-bounds access defect?</w:t>
      </w:r>
    </w:p>
    <w:p w:rsidR="009C0D98" w:rsidP="009C0D98" w:rsidRDefault="007548B0" w14:paraId="3BE2D2D3" w14:textId="051CE1D6">
      <w:r>
        <w:t>An out-of-bounds access error</w:t>
      </w:r>
      <w:r w:rsidR="00A43FE6">
        <w:t xml:space="preserve"> </w:t>
      </w:r>
      <w:r w:rsidR="00D032C6">
        <w:t>occurs</w:t>
      </w:r>
      <w:r w:rsidR="000723F7">
        <w:t xml:space="preserve"> when the </w:t>
      </w:r>
      <w:r w:rsidR="002641B6">
        <w:t>buffer</w:t>
      </w:r>
      <w:r w:rsidR="000723F7">
        <w:t xml:space="preserve"> </w:t>
      </w:r>
      <w:r w:rsidR="00E40237">
        <w:t>accesses memory and</w:t>
      </w:r>
      <w:r w:rsidR="0010108D">
        <w:t>/or</w:t>
      </w:r>
      <w:r w:rsidR="00E40237">
        <w:t xml:space="preserve"> stores data beyond its original memory allocation.  In this</w:t>
      </w:r>
      <w:r w:rsidR="00CD53BC">
        <w:t xml:space="preserve"> context, the index used in </w:t>
      </w:r>
      <w:r w:rsidR="002641B6">
        <w:t>the buffer</w:t>
      </w:r>
      <w:r w:rsidR="00D05026">
        <w:t xml:space="preserve"> storing </w:t>
      </w:r>
      <w:proofErr w:type="spellStart"/>
      <w:r w:rsidR="00D05026">
        <w:t>PsmAddresses</w:t>
      </w:r>
      <w:proofErr w:type="spellEnd"/>
      <w:r w:rsidR="00D05026">
        <w:t xml:space="preserve"> for span elements </w:t>
      </w:r>
      <w:r w:rsidR="001B1FC9">
        <w:t xml:space="preserve">could potentially be </w:t>
      </w:r>
      <w:r w:rsidR="00D05026">
        <w:t>larger than</w:t>
      </w:r>
      <w:r w:rsidR="001B1FC9">
        <w:t xml:space="preserve"> </w:t>
      </w:r>
      <w:r w:rsidR="004543DC">
        <w:t xml:space="preserve">the max </w:t>
      </w:r>
      <w:r w:rsidR="002641B6">
        <w:t xml:space="preserve">number of element </w:t>
      </w:r>
      <w:r w:rsidR="004543DC">
        <w:t>index</w:t>
      </w:r>
      <w:r w:rsidR="002641B6">
        <w:t>es</w:t>
      </w:r>
      <w:r w:rsidR="004543DC">
        <w:t xml:space="preserve"> that </w:t>
      </w:r>
      <w:r w:rsidR="001B1FC9">
        <w:t>was</w:t>
      </w:r>
      <w:r w:rsidR="008F679C">
        <w:t xml:space="preserve"> allocated to the</w:t>
      </w:r>
      <w:r w:rsidR="0010108D">
        <w:t xml:space="preserve"> </w:t>
      </w:r>
      <w:r w:rsidR="00AD2768">
        <w:t>buffer holding all the element addresses</w:t>
      </w:r>
      <w:r w:rsidR="008F679C">
        <w:t>.  This has the potential to:</w:t>
      </w:r>
    </w:p>
    <w:p w:rsidR="0010108D" w:rsidP="0010108D" w:rsidRDefault="00FE11A9" w14:paraId="2DC14A5C" w14:textId="0FBFA528">
      <w:pPr>
        <w:pStyle w:val="ListParagraph"/>
        <w:numPr>
          <w:ilvl w:val="0"/>
          <w:numId w:val="5"/>
        </w:numPr>
      </w:pPr>
      <w:r>
        <w:t xml:space="preserve">Cause adjacent storage to </w:t>
      </w:r>
      <w:r w:rsidR="000A2DF8">
        <w:t>store</w:t>
      </w:r>
      <w:r>
        <w:t xml:space="preserve"> overflowed data</w:t>
      </w:r>
    </w:p>
    <w:p w:rsidR="000A2DF8" w:rsidP="0010108D" w:rsidRDefault="000A2DF8" w14:paraId="462F9FB6" w14:textId="52D95076">
      <w:pPr>
        <w:pStyle w:val="ListParagraph"/>
        <w:numPr>
          <w:ilvl w:val="0"/>
          <w:numId w:val="5"/>
        </w:numPr>
      </w:pPr>
      <w:r>
        <w:t>Crash the node(s)</w:t>
      </w:r>
    </w:p>
    <w:p w:rsidRPr="009C0D98" w:rsidR="006A46A9" w:rsidP="0010108D" w:rsidRDefault="006A46A9" w14:paraId="0E966E69" w14:textId="70E59C72">
      <w:pPr>
        <w:pStyle w:val="ListParagraph"/>
        <w:numPr>
          <w:ilvl w:val="0"/>
          <w:numId w:val="5"/>
        </w:numPr>
      </w:pPr>
      <w:r>
        <w:t>Create an entry point for a cyber exploit</w:t>
      </w:r>
    </w:p>
    <w:p w:rsidR="007F601A" w:rsidP="001B43E1" w:rsidRDefault="008310AF" w14:paraId="53E049B3" w14:textId="77777777">
      <w:pPr>
        <w:pStyle w:val="Heading2"/>
        <w:spacing w:after="0" w:line="240" w:lineRule="auto"/>
      </w:pPr>
      <w:bookmarkStart w:name="_Toc119848731" w:id="9"/>
      <w:r>
        <w:t>Supporting Evidence</w:t>
      </w:r>
      <w:bookmarkEnd w:id="9"/>
      <w:r>
        <w:tab/>
      </w:r>
    </w:p>
    <w:p w:rsidR="0043201C" w:rsidP="001B43E1" w:rsidRDefault="0043201C" w14:paraId="3E1F7C6B" w14:textId="29747384">
      <w:pPr>
        <w:spacing w:line="240" w:lineRule="auto"/>
        <w:rPr>
          <w:rStyle w:val="SubtleEmphasis"/>
        </w:rPr>
      </w:pPr>
      <w:r w:rsidRPr="0043201C">
        <w:rPr>
          <w:rStyle w:val="SubtleEmphasis"/>
        </w:rPr>
        <w:t xml:space="preserve">Please provide any supporting evidence, </w:t>
      </w:r>
      <w:r w:rsidR="007F601A">
        <w:rPr>
          <w:rStyle w:val="SubtleEmphasis"/>
        </w:rPr>
        <w:t xml:space="preserve">and </w:t>
      </w:r>
      <w:r w:rsidRPr="0043201C">
        <w:rPr>
          <w:rStyle w:val="SubtleEmphasis"/>
        </w:rPr>
        <w:t>feel free to make references to documents in the appendix.</w:t>
      </w:r>
    </w:p>
    <w:p w:rsidRPr="003D066E" w:rsidR="004B6520" w:rsidP="003D066E" w:rsidRDefault="004B6520" w14:paraId="27600389" w14:textId="37048EAA">
      <w:bookmarkStart w:name="_Toc119848732" w:id="10"/>
    </w:p>
    <w:p w:rsidR="007F601A" w:rsidP="001B43E1" w:rsidRDefault="0043201C" w14:paraId="40FECA14" w14:textId="709536B0">
      <w:pPr>
        <w:pStyle w:val="Heading1"/>
        <w:spacing w:line="240" w:lineRule="auto"/>
      </w:pPr>
      <w:r>
        <w:t>Conclusions and Recommendations</w:t>
      </w:r>
      <w:bookmarkEnd w:id="10"/>
    </w:p>
    <w:p w:rsidR="007F601A" w:rsidP="001B43E1" w:rsidRDefault="007F601A" w14:paraId="16C0425F" w14:textId="5BBEE40C">
      <w:pPr>
        <w:rPr>
          <w:rStyle w:val="SubtleEmphasis"/>
        </w:rPr>
      </w:pPr>
      <w:r w:rsidRPr="0043201C">
        <w:rPr>
          <w:rStyle w:val="SubtleEmphasis"/>
        </w:rPr>
        <w:t xml:space="preserve">Please provide </w:t>
      </w:r>
      <w:r w:rsidR="00F64C27">
        <w:rPr>
          <w:rStyle w:val="SubtleEmphasis"/>
        </w:rPr>
        <w:t>any</w:t>
      </w:r>
      <w:r w:rsidRPr="0043201C">
        <w:rPr>
          <w:rStyle w:val="SubtleEmphasis"/>
        </w:rPr>
        <w:t xml:space="preserve"> conclusions and recommendations here</w:t>
      </w:r>
      <w:r>
        <w:rPr>
          <w:rStyle w:val="SubtleEmphasis"/>
        </w:rPr>
        <w:t>. I</w:t>
      </w:r>
      <w:r w:rsidRPr="0043201C">
        <w:rPr>
          <w:rStyle w:val="SubtleEmphasis"/>
        </w:rPr>
        <w:t>nclude references to supporting evidence and any other required information in the appendix.</w:t>
      </w:r>
    </w:p>
    <w:p w:rsidRPr="00742100" w:rsidR="00742100" w:rsidP="00742100" w:rsidRDefault="00742100" w14:paraId="3E1B0BCA" w14:textId="06C1F628">
      <w:r w:rsidRPr="00742100">
        <w:t>To ensure that</w:t>
      </w:r>
      <w:r w:rsidR="00011A28">
        <w:t xml:space="preserve"> buffers are not over run, there needs to be bounds checking on the index being used.  </w:t>
      </w:r>
      <w:r w:rsidR="000E3227">
        <w:t xml:space="preserve">This can be done </w:t>
      </w:r>
      <w:r w:rsidR="00956739">
        <w:t>by</w:t>
      </w:r>
      <w:r w:rsidR="005068BD">
        <w:t xml:space="preserve"> </w:t>
      </w:r>
      <w:r w:rsidR="00956739">
        <w:t xml:space="preserve">verifying </w:t>
      </w:r>
      <w:r w:rsidR="000E3227">
        <w:t>the parameter</w:t>
      </w:r>
      <w:r w:rsidR="00956739">
        <w:t xml:space="preserve"> </w:t>
      </w:r>
      <w:r w:rsidR="005702D2">
        <w:t>used</w:t>
      </w:r>
      <w:r w:rsidR="005068BD">
        <w:t>.   That is, i</w:t>
      </w:r>
      <w:r w:rsidR="005702D2">
        <w:t>f the parameter is negative, it should not be treated as unsigned</w:t>
      </w:r>
      <w:r w:rsidR="005068BD">
        <w:t>.</w:t>
      </w:r>
      <w:r w:rsidR="00532F15">
        <w:t xml:space="preserve">  Secondly, validation of the</w:t>
      </w:r>
      <w:r w:rsidR="00BC4094">
        <w:t xml:space="preserve"> element</w:t>
      </w:r>
      <w:r w:rsidR="00532F15">
        <w:t xml:space="preserve"> index returned.  The</w:t>
      </w:r>
      <w:r w:rsidR="00BC4094">
        <w:t xml:space="preserve"> element</w:t>
      </w:r>
      <w:r w:rsidR="00532F15">
        <w:t xml:space="preserve"> index should never be larger than the number of</w:t>
      </w:r>
      <w:r w:rsidR="00BC4094">
        <w:t xml:space="preserve"> bundle</w:t>
      </w:r>
      <w:r w:rsidR="00532F15">
        <w:t xml:space="preserve"> elements in the configuration.</w:t>
      </w:r>
      <w:r w:rsidR="00AA348D">
        <w:t xml:space="preserve">  To streamline this process, a function could be created to perform the </w:t>
      </w:r>
      <w:r w:rsidR="00BC14A6">
        <w:t xml:space="preserve">element </w:t>
      </w:r>
      <w:r w:rsidR="00AA348D">
        <w:t>index value validation.</w:t>
      </w:r>
      <w:r w:rsidR="00BE2A59">
        <w:t xml:space="preserve">  </w:t>
      </w:r>
    </w:p>
    <w:p w:rsidRPr="00202487" w:rsidR="00202487" w:rsidP="001B43E1" w:rsidRDefault="0043201C" w14:paraId="6C0113BE" w14:textId="119D547C">
      <w:r>
        <w:br w:type="page"/>
      </w:r>
    </w:p>
    <w:p w:rsidR="0032522D" w:rsidP="002254B1" w:rsidRDefault="00CF6C70" w14:paraId="1E6B3354" w14:textId="30065073">
      <w:bookmarkStart w:name="_Toc119848733" w:id="11"/>
      <w:r w:rsidRPr="0032522D">
        <w:rPr>
          <w:rStyle w:val="Heading1Char"/>
        </w:rPr>
        <w:lastRenderedPageBreak/>
        <w:t>References</w:t>
      </w:r>
      <w:bookmarkEnd w:id="11"/>
      <w:r>
        <w:br/>
      </w:r>
      <w:r>
        <w:rPr>
          <w:rStyle w:val="SubtleEmphasis"/>
        </w:rPr>
        <w:t xml:space="preserve">Please keep an updated references list in </w:t>
      </w:r>
      <w:r w:rsidR="0032522D">
        <w:rPr>
          <w:rStyle w:val="SubtleEmphasis"/>
        </w:rPr>
        <w:t xml:space="preserve">APA7; The Deakin referencing guide can be found </w:t>
      </w:r>
      <w:hyperlink w:history="1" r:id="rId13">
        <w:r w:rsidRPr="0032522D" w:rsidR="0032522D">
          <w:rPr>
            <w:rStyle w:val="Hyperlink"/>
          </w:rPr>
          <w:t>here</w:t>
        </w:r>
      </w:hyperlink>
      <w:r w:rsidR="0032522D">
        <w:rPr>
          <w:rStyle w:val="SubtleEmphasis"/>
        </w:rPr>
        <w:t>.</w:t>
      </w:r>
      <w:r>
        <w:br/>
      </w:r>
    </w:p>
    <w:p w:rsidR="00A278D1" w:rsidP="002254B1" w:rsidRDefault="00A278D1" w14:paraId="7D490D69" w14:textId="77777777"/>
    <w:p w:rsidRPr="00E82DB1" w:rsidR="003D066E" w:rsidP="002254B1" w:rsidRDefault="003D066E" w14:paraId="04C9E0BE" w14:textId="77777777"/>
    <w:p w:rsidR="0032522D" w:rsidP="00E82DB1" w:rsidRDefault="0032522D" w14:paraId="4CD01AFB" w14:textId="77777777">
      <w:pPr>
        <w:rPr>
          <w:rStyle w:val="Heading1Char"/>
        </w:rPr>
      </w:pPr>
      <w:r>
        <w:rPr>
          <w:rStyle w:val="Heading1Char"/>
        </w:rPr>
        <w:br w:type="page"/>
      </w:r>
    </w:p>
    <w:p w:rsidRPr="0043201C" w:rsidR="008310AF" w:rsidP="001B43E1" w:rsidRDefault="0043201C" w14:paraId="512CE0C2" w14:textId="119CF0D7">
      <w:bookmarkStart w:name="_Toc119848734" w:id="12"/>
      <w:r w:rsidRPr="0032522D">
        <w:rPr>
          <w:rStyle w:val="Heading1Char"/>
        </w:rPr>
        <w:lastRenderedPageBreak/>
        <w:t>Appendix</w:t>
      </w:r>
      <w:bookmarkEnd w:id="12"/>
    </w:p>
    <w:p w:rsidRPr="00271952" w:rsidR="008310AF" w:rsidP="001B43E1" w:rsidRDefault="00271952" w14:paraId="7800F175" w14:textId="7DEAF724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:rsidRPr="008310AF" w:rsidR="008310AF" w:rsidP="001B43E1" w:rsidRDefault="008310AF" w14:paraId="4C7BD8A9" w14:textId="77777777">
      <w:pPr>
        <w:pStyle w:val="Heading1"/>
        <w:rPr>
          <w:lang w:val="en-US"/>
        </w:rPr>
      </w:pPr>
    </w:p>
    <w:p w:rsidR="008310AF" w:rsidP="001B43E1" w:rsidRDefault="008310AF" w14:paraId="129ECE72" w14:textId="5832823C"/>
    <w:sectPr w:rsidR="008310AF" w:rsidSect="008310AF">
      <w:headerReference w:type="default" r:id="rId14"/>
      <w:footerReference w:type="default" r:id="rId15"/>
      <w:pgSz w:w="11906" w:h="16838" w:orient="portrait"/>
      <w:pgMar w:top="1440" w:right="1440" w:bottom="1440" w:left="1440" w:header="426" w:footer="11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124B" w:rsidP="009924FC" w:rsidRDefault="00A7124B" w14:paraId="55371D88" w14:textId="77777777">
      <w:pPr>
        <w:spacing w:after="0" w:line="240" w:lineRule="auto"/>
      </w:pPr>
      <w:r>
        <w:separator/>
      </w:r>
    </w:p>
  </w:endnote>
  <w:endnote w:type="continuationSeparator" w:id="0">
    <w:p w:rsidR="00A7124B" w:rsidP="009924FC" w:rsidRDefault="00A7124B" w14:paraId="227F40B4" w14:textId="77777777">
      <w:pPr>
        <w:spacing w:after="0" w:line="240" w:lineRule="auto"/>
      </w:pPr>
      <w:r>
        <w:continuationSeparator/>
      </w:r>
    </w:p>
  </w:endnote>
  <w:endnote w:type="continuationNotice" w:id="1">
    <w:p w:rsidR="00A7124B" w:rsidRDefault="00A7124B" w14:paraId="29143B1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-9197100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310AF" w:rsidRDefault="007F601A" w14:paraId="40A04E03" w14:textId="11BE8DC2">
        <w:pPr>
          <w:pStyle w:val="Footer"/>
          <w:pBdr>
            <w:top w:val="single" w:color="D9D9D9" w:themeColor="background1" w:themeShade="D9" w:sz="4" w:space="1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43201C" w:rsidR="0043201C" w:rsidP="0043201C" w:rsidRDefault="0043201C" w14:paraId="3343186D" w14:textId="746B89C3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 w14:anchorId="54799F5C">
                <v:shapetype id="_x0000_t202" coordsize="21600,21600" o:spt="202" path="m,l,21600r21600,l21600,xe" w14:anchorId="50AB763C">
                  <v:stroke joinstyle="miter"/>
                  <v:path gradientshapeok="t" o:connecttype="rect"/>
                </v:shapetype>
                <v:shape id="Text Box 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">
                  <v:textbox>
                    <w:txbxContent>
                      <w:p w:rsidRPr="0043201C" w:rsidR="0043201C" w:rsidP="0043201C" w:rsidRDefault="0043201C" w14:paraId="3D7EFBF6" w14:textId="746B89C3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310AF">
          <w:fldChar w:fldCharType="begin"/>
        </w:r>
        <w:r w:rsidR="008310AF">
          <w:instrText xml:space="preserve"> PAGE   \* MERGEFORMAT </w:instrText>
        </w:r>
        <w:r w:rsidR="008310AF">
          <w:fldChar w:fldCharType="separate"/>
        </w:r>
        <w:r w:rsidR="008310AF">
          <w:rPr>
            <w:noProof/>
          </w:rPr>
          <w:t>2</w:t>
        </w:r>
        <w:r w:rsidR="008310AF">
          <w:rPr>
            <w:noProof/>
          </w:rPr>
          <w:fldChar w:fldCharType="end"/>
        </w:r>
        <w:r w:rsidR="008310AF">
          <w:t xml:space="preserve"> | </w:t>
        </w:r>
        <w:r w:rsidR="008310AF">
          <w:rPr>
            <w:color w:val="7F7F7F" w:themeColor="background1" w:themeShade="7F"/>
            <w:spacing w:val="60"/>
          </w:rPr>
          <w:t>Page</w:t>
        </w:r>
      </w:p>
    </w:sdtContent>
  </w:sdt>
  <w:p w:rsidR="008310AF" w:rsidRDefault="008310AF" w14:paraId="2D40B2A1" w14:textId="7EACE7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124B" w:rsidP="009924FC" w:rsidRDefault="00A7124B" w14:paraId="71BC8574" w14:textId="77777777">
      <w:pPr>
        <w:spacing w:after="0" w:line="240" w:lineRule="auto"/>
      </w:pPr>
      <w:r>
        <w:separator/>
      </w:r>
    </w:p>
  </w:footnote>
  <w:footnote w:type="continuationSeparator" w:id="0">
    <w:p w:rsidR="00A7124B" w:rsidP="009924FC" w:rsidRDefault="00A7124B" w14:paraId="2E0D46E8" w14:textId="77777777">
      <w:pPr>
        <w:spacing w:after="0" w:line="240" w:lineRule="auto"/>
      </w:pPr>
      <w:r>
        <w:continuationSeparator/>
      </w:r>
    </w:p>
  </w:footnote>
  <w:footnote w:type="continuationNotice" w:id="1">
    <w:p w:rsidR="00A7124B" w:rsidRDefault="00A7124B" w14:paraId="3A00490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F601A" w:rsidR="0043201C" w:rsidP="007F601A" w:rsidRDefault="007F601A" w14:paraId="03C5CFD9" w14:textId="42A72B16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</w:r>
    <w:r w:rsidRPr="007F601A">
      <w:t>Trimester 3 |</w:t>
    </w:r>
    <w:r w:rsidRPr="007F601A">
      <w:rPr>
        <w:b/>
        <w:bCs/>
      </w:rPr>
      <w:t xml:space="preserve"> 2022</w:t>
    </w:r>
    <w:r w:rsidRPr="007F601A">
      <w:br/>
    </w:r>
    <w:r w:rsidRPr="007F601A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5113"/>
    <w:multiLevelType w:val="multilevel"/>
    <w:tmpl w:val="3740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F4E23"/>
    <w:multiLevelType w:val="hybridMultilevel"/>
    <w:tmpl w:val="D1FE833E"/>
    <w:lvl w:ilvl="0" w:tplc="08090001">
      <w:start w:val="1"/>
      <w:numFmt w:val="bullet"/>
      <w:lvlText w:val=""/>
      <w:lvlJc w:val="left"/>
      <w:pPr>
        <w:ind w:left="773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hint="default" w:ascii="Wingdings" w:hAnsi="Wingdings"/>
      </w:rPr>
    </w:lvl>
  </w:abstractNum>
  <w:abstractNum w:abstractNumId="2" w15:restartNumberingAfterBreak="0">
    <w:nsid w:val="143B444E"/>
    <w:multiLevelType w:val="multilevel"/>
    <w:tmpl w:val="61F42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hint="default" w:ascii="Wingdings" w:hAnsi="Wingdings"/>
      </w:rPr>
    </w:lvl>
  </w:abstractNum>
  <w:abstractNum w:abstractNumId="4" w15:restartNumberingAfterBreak="0">
    <w:nsid w:val="25B70C3F"/>
    <w:multiLevelType w:val="hybridMultilevel"/>
    <w:tmpl w:val="ED186CB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58C7E41"/>
    <w:multiLevelType w:val="hybridMultilevel"/>
    <w:tmpl w:val="90F81A2C"/>
    <w:lvl w:ilvl="0" w:tplc="08090001">
      <w:start w:val="1"/>
      <w:numFmt w:val="bullet"/>
      <w:lvlText w:val=""/>
      <w:lvlJc w:val="left"/>
      <w:pPr>
        <w:ind w:left="773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hint="default" w:ascii="Wingdings" w:hAnsi="Wingdings"/>
      </w:rPr>
    </w:lvl>
  </w:abstractNum>
  <w:abstractNum w:abstractNumId="6" w15:restartNumberingAfterBreak="0">
    <w:nsid w:val="361D3C5C"/>
    <w:multiLevelType w:val="hybridMultilevel"/>
    <w:tmpl w:val="C78A87E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4C7951"/>
    <w:multiLevelType w:val="hybridMultilevel"/>
    <w:tmpl w:val="D084FE4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33071610">
    <w:abstractNumId w:val="3"/>
  </w:num>
  <w:num w:numId="2" w16cid:durableId="1132938191">
    <w:abstractNumId w:val="0"/>
  </w:num>
  <w:num w:numId="3" w16cid:durableId="283737548">
    <w:abstractNumId w:val="2"/>
  </w:num>
  <w:num w:numId="4" w16cid:durableId="1414543572">
    <w:abstractNumId w:val="7"/>
  </w:num>
  <w:num w:numId="5" w16cid:durableId="1349257546">
    <w:abstractNumId w:val="6"/>
  </w:num>
  <w:num w:numId="6" w16cid:durableId="518592586">
    <w:abstractNumId w:val="4"/>
  </w:num>
  <w:num w:numId="7" w16cid:durableId="45182957">
    <w:abstractNumId w:val="1"/>
  </w:num>
  <w:num w:numId="8" w16cid:durableId="381446105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00"/>
  <w:hideSpellingErrors/>
  <w:hideGrammaticalErrors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uNaAArW3B8s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9924FC"/>
    <w:rsid w:val="00000000"/>
    <w:rsid w:val="00011A28"/>
    <w:rsid w:val="000155B0"/>
    <w:rsid w:val="00016948"/>
    <w:rsid w:val="00036507"/>
    <w:rsid w:val="00037B6A"/>
    <w:rsid w:val="00052CC0"/>
    <w:rsid w:val="00063FE8"/>
    <w:rsid w:val="000723F7"/>
    <w:rsid w:val="00085E71"/>
    <w:rsid w:val="000A2DF8"/>
    <w:rsid w:val="000A419C"/>
    <w:rsid w:val="000A69B0"/>
    <w:rsid w:val="000B4346"/>
    <w:rsid w:val="000B6F92"/>
    <w:rsid w:val="000C03F1"/>
    <w:rsid w:val="000C15E2"/>
    <w:rsid w:val="000D50CE"/>
    <w:rsid w:val="000D644B"/>
    <w:rsid w:val="000E3227"/>
    <w:rsid w:val="000E79E0"/>
    <w:rsid w:val="0010108D"/>
    <w:rsid w:val="00120E4B"/>
    <w:rsid w:val="0013399A"/>
    <w:rsid w:val="00172FFD"/>
    <w:rsid w:val="001737DB"/>
    <w:rsid w:val="00194584"/>
    <w:rsid w:val="001A177E"/>
    <w:rsid w:val="001B1FC9"/>
    <w:rsid w:val="001B3D4F"/>
    <w:rsid w:val="001B43E1"/>
    <w:rsid w:val="001E10EF"/>
    <w:rsid w:val="001E72D0"/>
    <w:rsid w:val="0020021B"/>
    <w:rsid w:val="00202487"/>
    <w:rsid w:val="0020462D"/>
    <w:rsid w:val="002079A7"/>
    <w:rsid w:val="00207FC6"/>
    <w:rsid w:val="002254B1"/>
    <w:rsid w:val="002358B8"/>
    <w:rsid w:val="00241064"/>
    <w:rsid w:val="00241982"/>
    <w:rsid w:val="00247CC3"/>
    <w:rsid w:val="00247D94"/>
    <w:rsid w:val="00254413"/>
    <w:rsid w:val="002641B6"/>
    <w:rsid w:val="00265947"/>
    <w:rsid w:val="00270F2B"/>
    <w:rsid w:val="00271952"/>
    <w:rsid w:val="002828E5"/>
    <w:rsid w:val="00296BC4"/>
    <w:rsid w:val="002A3A4A"/>
    <w:rsid w:val="002B1ABB"/>
    <w:rsid w:val="002C473F"/>
    <w:rsid w:val="0030034B"/>
    <w:rsid w:val="0032366F"/>
    <w:rsid w:val="00324FD2"/>
    <w:rsid w:val="0032522D"/>
    <w:rsid w:val="003322FC"/>
    <w:rsid w:val="003357F5"/>
    <w:rsid w:val="0035027C"/>
    <w:rsid w:val="00357243"/>
    <w:rsid w:val="0037452D"/>
    <w:rsid w:val="003940BB"/>
    <w:rsid w:val="003A2AE0"/>
    <w:rsid w:val="003C0D5F"/>
    <w:rsid w:val="003C3088"/>
    <w:rsid w:val="003D066E"/>
    <w:rsid w:val="003D2265"/>
    <w:rsid w:val="003D4B01"/>
    <w:rsid w:val="003F33DA"/>
    <w:rsid w:val="003F3B5A"/>
    <w:rsid w:val="0040012F"/>
    <w:rsid w:val="0042520A"/>
    <w:rsid w:val="0043041B"/>
    <w:rsid w:val="0043201C"/>
    <w:rsid w:val="00433841"/>
    <w:rsid w:val="00443025"/>
    <w:rsid w:val="004543DC"/>
    <w:rsid w:val="00494542"/>
    <w:rsid w:val="004A59B9"/>
    <w:rsid w:val="004B6520"/>
    <w:rsid w:val="005068BD"/>
    <w:rsid w:val="00527EF6"/>
    <w:rsid w:val="00532F15"/>
    <w:rsid w:val="00544A10"/>
    <w:rsid w:val="00544EE3"/>
    <w:rsid w:val="005463A3"/>
    <w:rsid w:val="00553604"/>
    <w:rsid w:val="00560CC6"/>
    <w:rsid w:val="005702D2"/>
    <w:rsid w:val="00582130"/>
    <w:rsid w:val="005A13A8"/>
    <w:rsid w:val="005C2F9B"/>
    <w:rsid w:val="005D0BD6"/>
    <w:rsid w:val="005D213B"/>
    <w:rsid w:val="005E0393"/>
    <w:rsid w:val="00601654"/>
    <w:rsid w:val="00615B09"/>
    <w:rsid w:val="00615F8E"/>
    <w:rsid w:val="00686A31"/>
    <w:rsid w:val="00697101"/>
    <w:rsid w:val="006A46A9"/>
    <w:rsid w:val="006A6DAB"/>
    <w:rsid w:val="006D0E5F"/>
    <w:rsid w:val="006D2288"/>
    <w:rsid w:val="006E237F"/>
    <w:rsid w:val="006F4CD6"/>
    <w:rsid w:val="00701B81"/>
    <w:rsid w:val="00703033"/>
    <w:rsid w:val="00714745"/>
    <w:rsid w:val="0072024F"/>
    <w:rsid w:val="00726884"/>
    <w:rsid w:val="00742100"/>
    <w:rsid w:val="007459F4"/>
    <w:rsid w:val="007474A1"/>
    <w:rsid w:val="007548B0"/>
    <w:rsid w:val="00763301"/>
    <w:rsid w:val="00766C83"/>
    <w:rsid w:val="0079426C"/>
    <w:rsid w:val="007C4153"/>
    <w:rsid w:val="007C5A23"/>
    <w:rsid w:val="007F3476"/>
    <w:rsid w:val="007F601A"/>
    <w:rsid w:val="008046DB"/>
    <w:rsid w:val="008158A1"/>
    <w:rsid w:val="00826AA1"/>
    <w:rsid w:val="008310AF"/>
    <w:rsid w:val="00834956"/>
    <w:rsid w:val="00835663"/>
    <w:rsid w:val="0083615C"/>
    <w:rsid w:val="00847DC1"/>
    <w:rsid w:val="0085092D"/>
    <w:rsid w:val="00862120"/>
    <w:rsid w:val="0087210D"/>
    <w:rsid w:val="008842FA"/>
    <w:rsid w:val="008921E1"/>
    <w:rsid w:val="008C4E1B"/>
    <w:rsid w:val="008F3A36"/>
    <w:rsid w:val="008F679C"/>
    <w:rsid w:val="00901DDE"/>
    <w:rsid w:val="00933FC2"/>
    <w:rsid w:val="00940944"/>
    <w:rsid w:val="00956739"/>
    <w:rsid w:val="009637E9"/>
    <w:rsid w:val="00970775"/>
    <w:rsid w:val="009750C5"/>
    <w:rsid w:val="0097763A"/>
    <w:rsid w:val="009924FC"/>
    <w:rsid w:val="009B55AD"/>
    <w:rsid w:val="009C0D98"/>
    <w:rsid w:val="009E1CA1"/>
    <w:rsid w:val="009E63F2"/>
    <w:rsid w:val="009F0A2F"/>
    <w:rsid w:val="00A1183B"/>
    <w:rsid w:val="00A12036"/>
    <w:rsid w:val="00A278D1"/>
    <w:rsid w:val="00A43FE6"/>
    <w:rsid w:val="00A51DEB"/>
    <w:rsid w:val="00A52248"/>
    <w:rsid w:val="00A52750"/>
    <w:rsid w:val="00A7124B"/>
    <w:rsid w:val="00A72A8C"/>
    <w:rsid w:val="00A90AB1"/>
    <w:rsid w:val="00A925FC"/>
    <w:rsid w:val="00AA348D"/>
    <w:rsid w:val="00AB15D9"/>
    <w:rsid w:val="00AC5269"/>
    <w:rsid w:val="00AD2768"/>
    <w:rsid w:val="00AD431E"/>
    <w:rsid w:val="00AF7826"/>
    <w:rsid w:val="00B13EBD"/>
    <w:rsid w:val="00B3112C"/>
    <w:rsid w:val="00B47308"/>
    <w:rsid w:val="00B47F7C"/>
    <w:rsid w:val="00B570BC"/>
    <w:rsid w:val="00B80989"/>
    <w:rsid w:val="00B9163B"/>
    <w:rsid w:val="00B919CF"/>
    <w:rsid w:val="00BC14A6"/>
    <w:rsid w:val="00BC3529"/>
    <w:rsid w:val="00BC4094"/>
    <w:rsid w:val="00BD2026"/>
    <w:rsid w:val="00BD6890"/>
    <w:rsid w:val="00BD76EE"/>
    <w:rsid w:val="00BE0AFD"/>
    <w:rsid w:val="00BE2A59"/>
    <w:rsid w:val="00BF12A9"/>
    <w:rsid w:val="00BF26FE"/>
    <w:rsid w:val="00C0481F"/>
    <w:rsid w:val="00C05BBB"/>
    <w:rsid w:val="00C34D1F"/>
    <w:rsid w:val="00C403F5"/>
    <w:rsid w:val="00C43B33"/>
    <w:rsid w:val="00C43F9A"/>
    <w:rsid w:val="00C44BDB"/>
    <w:rsid w:val="00C5221D"/>
    <w:rsid w:val="00C66E6E"/>
    <w:rsid w:val="00C72C32"/>
    <w:rsid w:val="00C9457F"/>
    <w:rsid w:val="00C954EC"/>
    <w:rsid w:val="00C96309"/>
    <w:rsid w:val="00CA3AEB"/>
    <w:rsid w:val="00CB7F67"/>
    <w:rsid w:val="00CD3FBC"/>
    <w:rsid w:val="00CD53BC"/>
    <w:rsid w:val="00CE4C92"/>
    <w:rsid w:val="00CF6C70"/>
    <w:rsid w:val="00D032C6"/>
    <w:rsid w:val="00D05026"/>
    <w:rsid w:val="00D12A58"/>
    <w:rsid w:val="00D15DCE"/>
    <w:rsid w:val="00D31185"/>
    <w:rsid w:val="00D37240"/>
    <w:rsid w:val="00D62912"/>
    <w:rsid w:val="00D8049A"/>
    <w:rsid w:val="00D8595D"/>
    <w:rsid w:val="00D87F6F"/>
    <w:rsid w:val="00D94CC5"/>
    <w:rsid w:val="00DB3760"/>
    <w:rsid w:val="00DC763F"/>
    <w:rsid w:val="00DF6B50"/>
    <w:rsid w:val="00DF7902"/>
    <w:rsid w:val="00E07E79"/>
    <w:rsid w:val="00E17F9F"/>
    <w:rsid w:val="00E261B5"/>
    <w:rsid w:val="00E40237"/>
    <w:rsid w:val="00E52CBF"/>
    <w:rsid w:val="00E55CDE"/>
    <w:rsid w:val="00E71577"/>
    <w:rsid w:val="00E82DB1"/>
    <w:rsid w:val="00E83CE7"/>
    <w:rsid w:val="00EB73CE"/>
    <w:rsid w:val="00EC0BD9"/>
    <w:rsid w:val="00ED071D"/>
    <w:rsid w:val="00ED70BE"/>
    <w:rsid w:val="00EE6A0F"/>
    <w:rsid w:val="00EF25C5"/>
    <w:rsid w:val="00EF41E5"/>
    <w:rsid w:val="00F0649F"/>
    <w:rsid w:val="00F1485D"/>
    <w:rsid w:val="00F20C0E"/>
    <w:rsid w:val="00F23A10"/>
    <w:rsid w:val="00F34C63"/>
    <w:rsid w:val="00F36684"/>
    <w:rsid w:val="00F40205"/>
    <w:rsid w:val="00F4205C"/>
    <w:rsid w:val="00F44674"/>
    <w:rsid w:val="00F50325"/>
    <w:rsid w:val="00F62105"/>
    <w:rsid w:val="00F64C27"/>
    <w:rsid w:val="00F83FE0"/>
    <w:rsid w:val="00F862E6"/>
    <w:rsid w:val="00F974D4"/>
    <w:rsid w:val="00FA62D6"/>
    <w:rsid w:val="00FB30E1"/>
    <w:rsid w:val="00FB3D86"/>
    <w:rsid w:val="00FB6C3A"/>
    <w:rsid w:val="00FC4824"/>
    <w:rsid w:val="00FD6774"/>
    <w:rsid w:val="00FE11A9"/>
    <w:rsid w:val="00FE17F5"/>
    <w:rsid w:val="00FE5FC2"/>
    <w:rsid w:val="00FE63D1"/>
    <w:rsid w:val="00FF06CC"/>
    <w:rsid w:val="00FF39D3"/>
    <w:rsid w:val="00FF7F1B"/>
    <w:rsid w:val="26F4206D"/>
    <w:rsid w:val="45023F4D"/>
    <w:rsid w:val="59DCA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9600BDCE-B5B0-4208-A971-2E614F0FDA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4CD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54B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4B1"/>
    <w:pPr>
      <w:keepNext/>
      <w:keepLines/>
      <w:spacing w:after="120" w:line="360" w:lineRule="auto"/>
      <w:outlineLvl w:val="1"/>
    </w:pPr>
    <w:rPr>
      <w:rFonts w:asciiTheme="majorHAnsi" w:hAnsiTheme="majorHAnsi" w:eastAsiaTheme="majorEastAsia" w:cstheme="majorBidi"/>
      <w:b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2C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color w:val="2F5496" w:themeColor="accent1" w:themeShade="B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924F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2254B1"/>
    <w:rPr>
      <w:rFonts w:asciiTheme="majorHAnsi" w:hAnsiTheme="majorHAnsi" w:eastAsiaTheme="majorEastAsia" w:cstheme="majorBidi"/>
      <w:b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2254B1"/>
    <w:rPr>
      <w:rFonts w:asciiTheme="majorHAnsi" w:hAnsiTheme="majorHAnsi" w:eastAsiaTheme="majorEastAsia" w:cstheme="majorBidi"/>
      <w:b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1B43E1"/>
    <w:rPr>
      <w:i/>
      <w:iCs/>
      <w:color w:val="595959" w:themeColor="text1" w:themeTint="A6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 w:eastAsiaTheme="minorEastAsia"/>
      <w:sz w:val="20"/>
      <w:szCs w:val="20"/>
      <w:lang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E63D1"/>
    <w:rPr>
      <w:rFonts w:ascii="Courier New" w:hAnsi="Courier New" w:cs="Courier New" w:eastAsiaTheme="minorEastAsia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52CC0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en-GB"/>
    </w:rPr>
  </w:style>
  <w:style w:type="character" w:styleId="Heading3Char" w:customStyle="1">
    <w:name w:val="Heading 3 Char"/>
    <w:basedOn w:val="DefaultParagraphFont"/>
    <w:link w:val="Heading3"/>
    <w:uiPriority w:val="9"/>
    <w:rsid w:val="00D032C6"/>
    <w:rPr>
      <w:rFonts w:asciiTheme="majorHAnsi" w:hAnsiTheme="majorHAnsi" w:eastAsiaTheme="majorEastAsia" w:cstheme="majorBidi"/>
      <w:b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9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1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yperlink" Target="https://www.deakin.edu.au/__data/assets/pdf_file/0009/2236752/Deakin-guide-to-APA7.pdf" TargetMode="Externa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yperlink" Target="https://appsource.microsoft.com/en-us/product/office/WA104382008?tab=Overview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1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1.xml" Id="rId14" /><Relationship Type="http://schemas.openxmlformats.org/officeDocument/2006/relationships/glossaryDocument" Target="glossary/document.xml" Id="R4442f6c654574763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42d63-d09c-49f1-9d52-92bb07dadc8a}"/>
      </w:docPartPr>
      <w:docPartBody>
        <w:p w14:paraId="26F4206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B70FC8-AF2D-7149-83C2-A3960743A7C2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D7DDCC-59A0-4E1D-B3BB-ECF76AB0AA48}"/>
</file>

<file path=customXml/itemProps3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E1A2FA-3F5C-40A2-9EAB-58A3C2DB48D5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5.xml><?xml version="1.0" encoding="utf-8"?>
<ds:datastoreItem xmlns:ds="http://schemas.openxmlformats.org/officeDocument/2006/customXml" ds:itemID="{3233A9C8-142A-4C79-A271-8A3F681045F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CONNIE COX</cp:lastModifiedBy>
  <cp:revision>5</cp:revision>
  <dcterms:created xsi:type="dcterms:W3CDTF">2022-12-14T11:08:00Z</dcterms:created>
  <dcterms:modified xsi:type="dcterms:W3CDTF">2022-12-17T04:01:21Z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</Properties>
</file>