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:rsidR="009924FC" w:rsidRDefault="009924FC" w14:paraId="0317C60E" w14:textId="77777777"/>
        <w:p w:rsidR="009924FC" w:rsidP="1D5DD47E" w:rsidRDefault="009924FC" w14:paraId="070A707A" w14:textId="1BD5F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D42633" w14:paraId="42AD3A22" w14:textId="2CAEC1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5149155F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>
                    <o:lock v:ext="edit" aspectratio="t"/>
                    <v:textbox inset="3.6pt,,3.6pt">
                      <w:txbxContent>
                        <w:p w:rsidR="009924FC" w:rsidRDefault="00D42633" w14:paraId="40AF7D20" w14:textId="2CAEC10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1247481451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42633" w:rsidRDefault="00D42633" w14:paraId="7A95CFAD" w14:textId="7BB35280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FC" w:rsidRDefault="00000000" w14:paraId="362351C9" w14:textId="465C6FF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924FC" w:rsidRDefault="00615F8E" w14:paraId="04056590" w14:textId="0444529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:rsidR="009924FC" w:rsidRDefault="009924FC" w14:paraId="5E15FB1C" w14:textId="662FBEC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 w14:anchorId="4E3443EC">
              <v:shapetype id="_x0000_t202" coordsize="21600,21600" o:spt="202" path="m,l,21600r21600,l21600,xe" w14:anchorId="5691B8C3">
                <v:stroke joinstyle="miter"/>
                <v:path gradientshapeok="t" o:connecttype="rect"/>
              </v:shapetype>
              <v:shape id="Text Box 131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>
                <v:textbox style="mso-fit-shape-to-text:t" inset="0,0,0,0">
                  <w:txbxContent>
                    <w:p w:rsidR="009924FC" w:rsidRDefault="00000000" w14:paraId="0F225946" w14:textId="465C6FF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id w:val="1425372894"/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id w:val="669158962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924FC" w:rsidRDefault="00615F8E" w14:paraId="619A62D6" w14:textId="0444529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:rsidR="009924FC" w:rsidRDefault="009924FC" w14:paraId="672A6659" w14:textId="662FBEC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:rsidR="00560CC6" w:rsidP="00615F8E" w:rsidRDefault="00615F8E" w14:paraId="0BC0C169" w14:textId="1CBF8674">
      <w:pPr>
        <w:pStyle w:val="Title"/>
        <w:jc w:val="center"/>
      </w:pPr>
      <w:r>
        <w:lastRenderedPageBreak/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4B7A5341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03CC7109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Pr="4CB8646F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403"/>
        <w:gridCol w:w="1379"/>
        <w:gridCol w:w="1808"/>
        <w:gridCol w:w="4426"/>
      </w:tblGrid>
      <w:tr w:rsidRPr="00C55BBE" w:rsidR="008310AF" w:rsidTr="52FE4D59" w14:paraId="3ADBD142" w14:textId="77777777">
        <w:tc>
          <w:tcPr>
            <w:tcW w:w="1413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52FE4D59" w14:paraId="2D629906" w14:textId="77777777">
        <w:tc>
          <w:tcPr>
            <w:tcW w:w="1413" w:type="dxa"/>
            <w:tcMar/>
          </w:tcPr>
          <w:p w:rsidR="008310AF" w:rsidP="008310AF" w:rsidRDefault="00AE7341" w14:paraId="1DF7A546" w14:textId="4F62EA59">
            <w:pPr>
              <w:jc w:val="center"/>
            </w:pPr>
            <w:r>
              <w:t>16/05/2023</w:t>
            </w:r>
          </w:p>
        </w:tc>
        <w:tc>
          <w:tcPr>
            <w:tcW w:w="1417" w:type="dxa"/>
            <w:tcMar/>
          </w:tcPr>
          <w:p w:rsidR="008310AF" w:rsidP="00632907" w:rsidRDefault="440B95C8" w14:paraId="408C2F2B" w14:textId="50F7186B">
            <w:pPr>
              <w:jc w:val="both"/>
            </w:pPr>
            <w:r>
              <w:t>V0.1</w:t>
            </w:r>
          </w:p>
        </w:tc>
        <w:tc>
          <w:tcPr>
            <w:tcW w:w="1843" w:type="dxa"/>
            <w:tcMar/>
          </w:tcPr>
          <w:p w:rsidR="008310AF" w:rsidP="00632907" w:rsidRDefault="5ABC0553" w14:paraId="5CFA5C10" w14:textId="7D8FDA3B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  <w:tcMar/>
          </w:tcPr>
          <w:p w:rsidR="008310AF" w:rsidP="00632907" w:rsidRDefault="00AE7341" w14:paraId="0BAAAAAE" w14:textId="386DA4E8">
            <w:pPr>
              <w:jc w:val="both"/>
            </w:pPr>
            <w:r>
              <w:t xml:space="preserve">Beginning of investigation </w:t>
            </w:r>
          </w:p>
        </w:tc>
      </w:tr>
      <w:tr w:rsidR="008310AF" w:rsidTr="52FE4D59" w14:paraId="7CAAB99E" w14:textId="77777777">
        <w:tc>
          <w:tcPr>
            <w:tcW w:w="1413" w:type="dxa"/>
            <w:tcMar/>
          </w:tcPr>
          <w:p w:rsidR="008310AF" w:rsidP="00632907" w:rsidRDefault="00AE7341" w14:paraId="3A953D6B" w14:textId="17FF3295">
            <w:pPr>
              <w:jc w:val="both"/>
            </w:pPr>
            <w:r>
              <w:t>17/05/2023</w:t>
            </w:r>
          </w:p>
        </w:tc>
        <w:tc>
          <w:tcPr>
            <w:tcW w:w="1417" w:type="dxa"/>
            <w:tcMar/>
          </w:tcPr>
          <w:p w:rsidR="008310AF" w:rsidP="00632907" w:rsidRDefault="5ABC0553" w14:paraId="0A61FB3B" w14:textId="7B1A4912">
            <w:pPr>
              <w:jc w:val="both"/>
            </w:pPr>
            <w:r>
              <w:t>V0.2</w:t>
            </w:r>
          </w:p>
        </w:tc>
        <w:tc>
          <w:tcPr>
            <w:tcW w:w="1843" w:type="dxa"/>
            <w:tcMar/>
          </w:tcPr>
          <w:p w:rsidR="008310AF" w:rsidP="00632907" w:rsidRDefault="5ABC0553" w14:paraId="6BEFB33D" w14:textId="4183958A">
            <w:pPr>
              <w:jc w:val="both"/>
            </w:pPr>
            <w:r>
              <w:t xml:space="preserve">Anthony Scantsonihas </w:t>
            </w:r>
          </w:p>
        </w:tc>
        <w:tc>
          <w:tcPr>
            <w:tcW w:w="4677" w:type="dxa"/>
            <w:tcMar/>
          </w:tcPr>
          <w:p w:rsidR="008310AF" w:rsidP="00632907" w:rsidRDefault="00AE7341" w14:paraId="65BC1CD3" w14:textId="2A6CEDC3">
            <w:pPr>
              <w:jc w:val="both"/>
            </w:pPr>
            <w:r>
              <w:t xml:space="preserve">Investigation </w:t>
            </w:r>
          </w:p>
        </w:tc>
      </w:tr>
      <w:tr w:rsidR="008310AF" w:rsidTr="52FE4D59" w14:paraId="246C7945" w14:textId="77777777">
        <w:tc>
          <w:tcPr>
            <w:tcW w:w="1413" w:type="dxa"/>
            <w:tcMar/>
          </w:tcPr>
          <w:p w:rsidR="008310AF" w:rsidP="00632907" w:rsidRDefault="00AE7341" w14:paraId="3C9FE2FA" w14:textId="19ADBF26">
            <w:pPr>
              <w:jc w:val="both"/>
            </w:pPr>
            <w:r>
              <w:t>18/05/2023</w:t>
            </w:r>
          </w:p>
        </w:tc>
        <w:tc>
          <w:tcPr>
            <w:tcW w:w="1417" w:type="dxa"/>
            <w:tcMar/>
          </w:tcPr>
          <w:p w:rsidR="008310AF" w:rsidP="00632907" w:rsidRDefault="5ABC0553" w14:paraId="5CD35EF8" w14:textId="09EA1501">
            <w:pPr>
              <w:jc w:val="both"/>
            </w:pPr>
            <w:r>
              <w:t>V1.0</w:t>
            </w:r>
          </w:p>
        </w:tc>
        <w:tc>
          <w:tcPr>
            <w:tcW w:w="1843" w:type="dxa"/>
            <w:tcMar/>
          </w:tcPr>
          <w:p w:rsidR="008310AF" w:rsidP="00632907" w:rsidRDefault="5ABC0553" w14:paraId="33EF3B3E" w14:textId="50361299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  <w:tcMar/>
          </w:tcPr>
          <w:p w:rsidR="008310AF" w:rsidP="00632907" w:rsidRDefault="00AE7341" w14:paraId="7BC0899E" w14:textId="53B3DF49">
            <w:pPr>
              <w:jc w:val="both"/>
            </w:pPr>
            <w:r w:rsidR="1B7BD95F">
              <w:rPr/>
              <w:t>Finalization</w:t>
            </w:r>
            <w:r w:rsidR="00AE7341">
              <w:rPr/>
              <w:t xml:space="preserve"> of report</w:t>
            </w: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7532E1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9F30118" w14:textId="69335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7DB675" w14:textId="3CF34C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3CD7DF3" w14:textId="11A5E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6585C7" w14:textId="5E8E8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CA0D78" w14:textId="3012A9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47376E7" w14:textId="4B720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CA5729C" w14:textId="0541B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422A735C" w14:textId="2E3F2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1985C19" w14:textId="3F492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121673" w14:textId="28832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8310AF" w:rsidP="008310AF" w:rsidRDefault="008310AF" w14:paraId="05492E0E" w14:textId="21874B40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656229">
        <w:rPr>
          <w:b/>
          <w:bCs/>
          <w:i/>
          <w:iCs/>
        </w:rPr>
        <w:t>Out-of-bounds access</w:t>
      </w:r>
      <w:r>
        <w:t xml:space="preserve"> type defect identified in the following CIDs:</w:t>
      </w:r>
      <w:r>
        <w:br/>
      </w:r>
      <w:proofErr w:type="gramStart"/>
      <w:r w:rsidR="00656229">
        <w:rPr>
          <w:b/>
          <w:bCs/>
          <w:i/>
          <w:iCs/>
        </w:rPr>
        <w:t>CID15206</w:t>
      </w:r>
      <w:r w:rsidR="00D50AD6">
        <w:rPr>
          <w:b/>
          <w:bCs/>
          <w:i/>
          <w:iCs/>
        </w:rPr>
        <w:t>76</w:t>
      </w:r>
      <w:proofErr w:type="gramEnd"/>
    </w:p>
    <w:p w:rsidR="008310AF" w:rsidP="008310AF" w:rsidRDefault="008310AF" w14:paraId="5A1A8CEB" w14:textId="479D03EA">
      <w:pPr>
        <w:jc w:val="both"/>
        <w:rPr>
          <w:b/>
          <w:bCs/>
          <w:i/>
          <w:iCs/>
        </w:rPr>
      </w:pPr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632907" w14:paraId="07A20500" w14:textId="77777777">
        <w:tc>
          <w:tcPr>
            <w:tcW w:w="1838" w:type="dxa"/>
            <w:shd w:val="clear" w:color="auto" w:fill="2F5496" w:themeFill="accent1" w:themeFillShade="BF"/>
          </w:tcPr>
          <w:p w:rsidRPr="0074157B" w:rsidR="008310AF" w:rsidP="0063290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:rsidRPr="0074157B" w:rsidR="008310AF" w:rsidP="0063290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00632907" w14:paraId="5F721960" w14:textId="77777777">
        <w:tc>
          <w:tcPr>
            <w:tcW w:w="1838" w:type="dxa"/>
          </w:tcPr>
          <w:p w:rsidR="008310AF" w:rsidP="0063290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:rsidR="008310AF" w:rsidP="0063290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00632907" w14:paraId="7794951E" w14:textId="77777777">
        <w:tc>
          <w:tcPr>
            <w:tcW w:w="1838" w:type="dxa"/>
          </w:tcPr>
          <w:p w:rsidR="008310AF" w:rsidP="0063290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:rsidR="008310AF" w:rsidP="0063290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  <w:tr w:rsidR="008310AF" w:rsidTr="00632907" w14:paraId="6467ECD5" w14:textId="77777777">
        <w:tc>
          <w:tcPr>
            <w:tcW w:w="1838" w:type="dxa"/>
          </w:tcPr>
          <w:p w:rsidR="008310AF" w:rsidP="00632907" w:rsidRDefault="00656229" w14:paraId="1A298907" w14:textId="5CF0389C">
            <w:pPr>
              <w:jc w:val="both"/>
            </w:pPr>
            <w:r>
              <w:t>CID</w:t>
            </w:r>
          </w:p>
        </w:tc>
        <w:tc>
          <w:tcPr>
            <w:tcW w:w="7512" w:type="dxa"/>
          </w:tcPr>
          <w:p w:rsidR="008310AF" w:rsidP="00632907" w:rsidRDefault="00656229" w14:paraId="467A7F06" w14:textId="78D1206C">
            <w:pPr>
              <w:jc w:val="both"/>
            </w:pPr>
            <w:r>
              <w:t>Coverity Issue Identification Number</w:t>
            </w:r>
          </w:p>
        </w:tc>
      </w:tr>
      <w:tr w:rsidR="00656229" w:rsidTr="00632907" w14:paraId="18736B0B" w14:textId="77777777">
        <w:tc>
          <w:tcPr>
            <w:tcW w:w="1838" w:type="dxa"/>
          </w:tcPr>
          <w:p w:rsidR="00656229" w:rsidP="00632907" w:rsidRDefault="00656229" w14:paraId="59F074F8" w14:textId="6E2077B8">
            <w:pPr>
              <w:jc w:val="both"/>
            </w:pPr>
            <w:r>
              <w:t>CWE</w:t>
            </w:r>
          </w:p>
        </w:tc>
        <w:tc>
          <w:tcPr>
            <w:tcW w:w="7512" w:type="dxa"/>
          </w:tcPr>
          <w:p w:rsidR="00656229" w:rsidP="00632907" w:rsidRDefault="00656229" w14:paraId="78C4295A" w14:textId="2B712533">
            <w:pPr>
              <w:jc w:val="both"/>
            </w:pPr>
            <w:r>
              <w:t xml:space="preserve">Common Weakness Enumeration </w:t>
            </w: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lastRenderedPageBreak/>
        <w:t>Code Review and Analysis</w:t>
      </w:r>
      <w:bookmarkEnd w:id="7"/>
    </w:p>
    <w:p w:rsidR="008310AF" w:rsidP="007F601A" w:rsidRDefault="008310AF" w14:paraId="6052BF46" w14:textId="5F370B71">
      <w:pPr>
        <w:pStyle w:val="Heading2"/>
        <w:spacing w:after="0" w:line="240" w:lineRule="auto"/>
      </w:pPr>
      <w:bookmarkStart w:name="_Toc119848729" w:id="8"/>
      <w:r>
        <w:t>O</w:t>
      </w:r>
      <w:bookmarkEnd w:id="8"/>
      <w:r w:rsidR="00435289">
        <w:t>verview</w:t>
      </w:r>
    </w:p>
    <w:p w:rsidRPr="00656229" w:rsidR="00744D5A" w:rsidP="0043201C" w:rsidRDefault="00744D5A" w14:paraId="2AA754D6" w14:textId="6248478B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Coverity flag for the CID 1520676 has detected an Out-of-bounds access issue with the code base ion.c:2074. The error is </w:t>
      </w:r>
      <w:proofErr w:type="spellStart"/>
      <w:r>
        <w:rPr>
          <w:rStyle w:val="SubtleEmphasis"/>
          <w:i w:val="0"/>
          <w:iCs w:val="0"/>
        </w:rPr>
        <w:t>descrbed</w:t>
      </w:r>
      <w:proofErr w:type="spellEnd"/>
      <w:r>
        <w:rPr>
          <w:rStyle w:val="SubtleEmphasis"/>
          <w:i w:val="0"/>
          <w:iCs w:val="0"/>
        </w:rPr>
        <w:t xml:space="preserve"> within CWE-119 and is an indication that the code is attempting to read and write information out of the intended boundary of the buffer.</w:t>
      </w:r>
    </w:p>
    <w:p w:rsidR="008310AF" w:rsidP="007F601A" w:rsidRDefault="008310AF" w14:paraId="218AF9A3" w14:textId="5B4CB7BC">
      <w:pPr>
        <w:pStyle w:val="Heading2"/>
        <w:spacing w:after="0" w:line="240" w:lineRule="auto"/>
      </w:pPr>
      <w:bookmarkStart w:name="_Toc119848730" w:id="9"/>
      <w:r>
        <w:t>Observations</w:t>
      </w:r>
      <w:bookmarkEnd w:id="9"/>
    </w:p>
    <w:p w:rsidR="00744D5A" w:rsidP="3B96166F" w:rsidRDefault="00744D5A" w14:paraId="65CFA1FB" w14:textId="041278D4">
      <w:pPr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>The issue appears to stem from the “</w:t>
      </w:r>
      <w:proofErr w:type="spellStart"/>
      <w:r>
        <w:rPr>
          <w:rStyle w:val="SubtleEmphasis"/>
          <w:i w:val="0"/>
          <w:iCs w:val="0"/>
          <w:lang w:val="en-US"/>
        </w:rPr>
        <w:t>ionRequestZcoSpace</w:t>
      </w:r>
      <w:proofErr w:type="spellEnd"/>
      <w:r>
        <w:rPr>
          <w:rStyle w:val="SubtleEmphasis"/>
          <w:i w:val="0"/>
          <w:iCs w:val="0"/>
          <w:lang w:val="en-US"/>
        </w:rPr>
        <w:t>” function which is responsible for helping with the management process of the programs memory by requesting space for the ZCO object</w:t>
      </w:r>
      <w:r w:rsidR="00CA4089">
        <w:rPr>
          <w:rStyle w:val="SubtleEmphasis"/>
          <w:i w:val="0"/>
          <w:iCs w:val="0"/>
          <w:lang w:val="en-US"/>
        </w:rPr>
        <w:t>.</w:t>
      </w:r>
    </w:p>
    <w:p w:rsidRPr="00CA4089" w:rsidR="7A453876" w:rsidP="3B96166F" w:rsidRDefault="00CA4089" w14:paraId="174F1993" w14:textId="6150DB15">
      <w:pPr>
        <w:rPr>
          <w:lang w:val="en-US"/>
        </w:rPr>
      </w:pPr>
      <w:r w:rsidRPr="00CA4089">
        <w:rPr>
          <w:noProof/>
          <w:lang w:val="en-US"/>
        </w:rPr>
        <w:drawing>
          <wp:inline distT="0" distB="0" distL="0" distR="0" wp14:anchorId="75F19A74" wp14:editId="50BF4E93">
            <wp:extent cx="4732430" cy="4244708"/>
            <wp:effectExtent l="0" t="0" r="0" b="3810"/>
            <wp:docPr id="57852069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0696" name="Picture 1" descr="A screen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56" w:rsidP="52FE4D59" w:rsidRDefault="00CA4089" w14:paraId="27C897A7" w14:textId="75878D22">
      <w:pPr>
        <w:rPr>
          <w:rStyle w:val="SubtleEmphasis"/>
          <w:i w:val="0"/>
          <w:iCs w:val="0"/>
          <w:lang w:val="en-US"/>
        </w:rPr>
      </w:pPr>
      <w:r w:rsidRPr="52FE4D59" w:rsidR="3A696EFE">
        <w:rPr>
          <w:rStyle w:val="SubtleEmphasis"/>
          <w:i w:val="0"/>
          <w:iCs w:val="0"/>
          <w:lang w:val="en-US"/>
        </w:rPr>
        <w:t>Like</w:t>
      </w:r>
      <w:r w:rsidRPr="52FE4D59" w:rsidR="00CA4089">
        <w:rPr>
          <w:rStyle w:val="SubtleEmphasis"/>
          <w:i w:val="0"/>
          <w:iCs w:val="0"/>
          <w:lang w:val="en-US"/>
        </w:rPr>
        <w:t xml:space="preserve"> other know</w:t>
      </w:r>
      <w:r w:rsidRPr="52FE4D59" w:rsidR="07196578">
        <w:rPr>
          <w:rStyle w:val="SubtleEmphasis"/>
          <w:i w:val="0"/>
          <w:iCs w:val="0"/>
          <w:lang w:val="en-US"/>
        </w:rPr>
        <w:t>n</w:t>
      </w:r>
      <w:r w:rsidRPr="52FE4D59" w:rsidR="00CA4089">
        <w:rPr>
          <w:rStyle w:val="SubtleEmphasis"/>
          <w:i w:val="0"/>
          <w:iCs w:val="0"/>
          <w:lang w:val="en-US"/>
        </w:rPr>
        <w:t xml:space="preserve"> </w:t>
      </w:r>
      <w:r w:rsidRPr="52FE4D59" w:rsidR="00CA4089">
        <w:rPr>
          <w:rStyle w:val="SubtleEmphasis"/>
          <w:i w:val="0"/>
          <w:iCs w:val="0"/>
          <w:lang w:val="en-US"/>
        </w:rPr>
        <w:t>Out-of</w:t>
      </w:r>
      <w:r w:rsidRPr="52FE4D59" w:rsidR="00CA4089">
        <w:rPr>
          <w:rStyle w:val="SubtleEmphasis"/>
          <w:i w:val="0"/>
          <w:iCs w:val="0"/>
          <w:lang w:val="en-US"/>
        </w:rPr>
        <w:t xml:space="preserve"> bounds access issues investigated within the code base t</w:t>
      </w:r>
      <w:r w:rsidRPr="52FE4D59" w:rsidR="00056056">
        <w:rPr>
          <w:rStyle w:val="SubtleEmphasis"/>
          <w:i w:val="0"/>
          <w:iCs w:val="0"/>
          <w:lang w:val="en-US"/>
        </w:rPr>
        <w:t>he issue appears to arise from a loop variable called ‘</w:t>
      </w:r>
      <w:r w:rsidRPr="52FE4D59" w:rsidR="00056056">
        <w:rPr>
          <w:rStyle w:val="SubtleEmphasis"/>
          <w:i w:val="0"/>
          <w:iCs w:val="0"/>
          <w:lang w:val="en-US"/>
        </w:rPr>
        <w:t>elt</w:t>
      </w:r>
      <w:r w:rsidRPr="52FE4D59" w:rsidR="00056056">
        <w:rPr>
          <w:rStyle w:val="SubtleEmphasis"/>
          <w:i w:val="0"/>
          <w:iCs w:val="0"/>
          <w:lang w:val="en-US"/>
        </w:rPr>
        <w:t xml:space="preserve">’ as it is set to </w:t>
      </w:r>
      <w:r w:rsidRPr="52FE4D59" w:rsidR="00056056">
        <w:rPr>
          <w:rStyle w:val="SubtleEmphasis"/>
          <w:i w:val="0"/>
          <w:iCs w:val="0"/>
          <w:lang w:val="en-US"/>
        </w:rPr>
        <w:t>an initial</w:t>
      </w:r>
      <w:r w:rsidRPr="52FE4D59" w:rsidR="00056056">
        <w:rPr>
          <w:rStyle w:val="SubtleEmphasis"/>
          <w:i w:val="0"/>
          <w:iCs w:val="0"/>
          <w:lang w:val="en-US"/>
        </w:rPr>
        <w:t xml:space="preserve"> value causing the loop to proceed along </w:t>
      </w:r>
      <w:r w:rsidRPr="52FE4D59" w:rsidR="00142F6A">
        <w:rPr>
          <w:rStyle w:val="SubtleEmphasis"/>
          <w:i w:val="0"/>
          <w:iCs w:val="0"/>
          <w:lang w:val="en-US"/>
        </w:rPr>
        <w:t>and continue even after ‘</w:t>
      </w:r>
      <w:r w:rsidRPr="52FE4D59" w:rsidR="00142F6A">
        <w:rPr>
          <w:rStyle w:val="SubtleEmphasis"/>
          <w:i w:val="0"/>
          <w:iCs w:val="0"/>
          <w:lang w:val="en-US"/>
        </w:rPr>
        <w:t>sm_list_next</w:t>
      </w:r>
      <w:r w:rsidRPr="52FE4D59" w:rsidR="00142F6A">
        <w:rPr>
          <w:rStyle w:val="SubtleEmphasis"/>
          <w:i w:val="0"/>
          <w:iCs w:val="0"/>
          <w:lang w:val="en-US"/>
        </w:rPr>
        <w:t xml:space="preserve">’ returns its maximum value. As the loop continues it causes a buffer overrun when </w:t>
      </w:r>
      <w:r w:rsidRPr="52FE4D59" w:rsidR="00142F6A">
        <w:rPr>
          <w:rStyle w:val="SubtleEmphasis"/>
          <w:i w:val="0"/>
          <w:iCs w:val="0"/>
          <w:lang w:val="en-US"/>
        </w:rPr>
        <w:t>sm_list_data</w:t>
      </w:r>
      <w:r w:rsidRPr="52FE4D59" w:rsidR="00142F6A">
        <w:rPr>
          <w:rStyle w:val="SubtleEmphasis"/>
          <w:i w:val="0"/>
          <w:iCs w:val="0"/>
          <w:lang w:val="en-US"/>
        </w:rPr>
        <w:t xml:space="preserve"> is called</w:t>
      </w:r>
      <w:r w:rsidRPr="52FE4D59" w:rsidR="00142F6A">
        <w:rPr>
          <w:rStyle w:val="SubtleEmphasis"/>
          <w:i w:val="0"/>
          <w:iCs w:val="0"/>
          <w:lang w:val="en-US"/>
        </w:rPr>
        <w:t>.</w:t>
      </w:r>
      <w:r w:rsidRPr="52FE4D59" w:rsidR="00A377D5">
        <w:rPr>
          <w:rStyle w:val="SubtleEmphasis"/>
          <w:i w:val="0"/>
          <w:iCs w:val="0"/>
          <w:lang w:val="en-US"/>
        </w:rPr>
        <w:t xml:space="preserve"> </w:t>
      </w:r>
      <w:r w:rsidRPr="52FE4D59" w:rsidR="5736D28D">
        <w:rPr>
          <w:rStyle w:val="SubtleEmphasis"/>
          <w:i w:val="0"/>
          <w:iCs w:val="0"/>
          <w:lang w:val="en-US"/>
        </w:rPr>
        <w:t xml:space="preserve"> </w:t>
      </w:r>
    </w:p>
    <w:p w:rsidR="47C7CA33" w:rsidP="3B96166F" w:rsidRDefault="0072449B" w14:paraId="013800DB" w14:textId="3FE34D83">
      <w:r w:rsidRPr="0072449B">
        <w:rPr>
          <w:noProof/>
        </w:rPr>
        <w:drawing>
          <wp:inline distT="0" distB="0" distL="0" distR="0" wp14:anchorId="0E21776E" wp14:editId="3D5E4543">
            <wp:extent cx="5731510" cy="790575"/>
            <wp:effectExtent l="0" t="0" r="2540" b="9525"/>
            <wp:docPr id="193414427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4275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6166F" w:rsidP="3B96166F" w:rsidRDefault="3B96166F" w14:paraId="5BF36426" w14:textId="4D6FA70E">
      <w:pPr>
        <w:rPr>
          <w:rStyle w:val="SubtleEmphasis"/>
          <w:i w:val="0"/>
          <w:iCs w:val="0"/>
          <w:lang w:val="en-US"/>
        </w:rPr>
      </w:pPr>
    </w:p>
    <w:p w:rsidR="0072449B" w:rsidP="3B96166F" w:rsidRDefault="0072449B" w14:paraId="1C14CD2B" w14:textId="77777777">
      <w:pPr>
        <w:rPr>
          <w:rStyle w:val="SubtleEmphasis"/>
          <w:i w:val="0"/>
          <w:iCs w:val="0"/>
          <w:lang w:val="en-US"/>
        </w:rPr>
      </w:pPr>
    </w:p>
    <w:p w:rsidR="0072449B" w:rsidP="3B96166F" w:rsidRDefault="0072449B" w14:paraId="4D365E33" w14:textId="77777777">
      <w:pPr>
        <w:rPr>
          <w:rStyle w:val="SubtleEmphasis"/>
          <w:i w:val="0"/>
          <w:iCs w:val="0"/>
          <w:lang w:val="en-US"/>
        </w:rPr>
      </w:pPr>
    </w:p>
    <w:p w:rsidR="00A377D5" w:rsidP="0043201C" w:rsidRDefault="00A377D5" w14:paraId="4EF2E1AA" w14:textId="7698F901">
      <w:pPr>
        <w:rPr>
          <w:rStyle w:val="SubtleEmphasis"/>
          <w:b/>
          <w:bCs/>
          <w:i w:val="0"/>
          <w:iCs w:val="0"/>
          <w:sz w:val="24"/>
          <w:szCs w:val="24"/>
          <w:lang w:val="en-US"/>
        </w:rPr>
      </w:pPr>
      <w:r>
        <w:rPr>
          <w:rStyle w:val="SubtleEmphasis"/>
          <w:b/>
          <w:bCs/>
          <w:i w:val="0"/>
          <w:iCs w:val="0"/>
          <w:sz w:val="24"/>
          <w:szCs w:val="24"/>
          <w:lang w:val="en-US"/>
        </w:rPr>
        <w:lastRenderedPageBreak/>
        <w:t xml:space="preserve">-Potential Vulnerabilities </w:t>
      </w:r>
    </w:p>
    <w:p w:rsidRPr="00A377D5" w:rsidR="00A377D5" w:rsidP="3B96166F" w:rsidRDefault="0072449B" w14:paraId="65958DA1" w14:textId="3137A358">
      <w:pPr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>As with the other documented Out-of-bounds access issues t</w:t>
      </w:r>
      <w:r w:rsidRPr="3B96166F" w:rsidR="00A377D5">
        <w:rPr>
          <w:rStyle w:val="SubtleEmphasis"/>
          <w:i w:val="0"/>
          <w:iCs w:val="0"/>
          <w:lang w:val="en-US"/>
        </w:rPr>
        <w:t>here is a potential vulnerability with this block of code that could be exploited by potential adversaries. It is possible for the ‘</w:t>
      </w:r>
      <w:proofErr w:type="spellStart"/>
      <w:r w:rsidRPr="3B96166F" w:rsidR="00A377D5">
        <w:rPr>
          <w:rStyle w:val="SubtleEmphasis"/>
          <w:i w:val="0"/>
          <w:iCs w:val="0"/>
          <w:lang w:val="en-US"/>
        </w:rPr>
        <w:t>elt</w:t>
      </w:r>
      <w:proofErr w:type="spellEnd"/>
      <w:r w:rsidRPr="3B96166F" w:rsidR="00A377D5">
        <w:rPr>
          <w:rStyle w:val="SubtleEmphasis"/>
          <w:i w:val="0"/>
          <w:iCs w:val="0"/>
          <w:lang w:val="en-US"/>
        </w:rPr>
        <w:t xml:space="preserve">’ variable to be exploited by an attacker to induce a buffer overflow error within the program, and therefore conducting a </w:t>
      </w:r>
      <w:r w:rsidRPr="3B96166F" w:rsidR="1E8FDC07">
        <w:rPr>
          <w:rStyle w:val="SubtleEmphasis"/>
          <w:i w:val="0"/>
          <w:iCs w:val="0"/>
          <w:lang w:val="en-US"/>
        </w:rPr>
        <w:t>denial-of-service</w:t>
      </w:r>
      <w:r w:rsidRPr="3B96166F" w:rsidR="00A377D5">
        <w:rPr>
          <w:rStyle w:val="SubtleEmphasis"/>
          <w:i w:val="0"/>
          <w:iCs w:val="0"/>
          <w:lang w:val="en-US"/>
        </w:rPr>
        <w:t xml:space="preserve"> attack causing the application to crash.</w:t>
      </w:r>
    </w:p>
    <w:p w:rsidRPr="003C3B3D" w:rsidR="00056056" w:rsidP="0043201C" w:rsidRDefault="00056056" w14:paraId="144A39D5" w14:textId="77777777">
      <w:pPr>
        <w:rPr>
          <w:rStyle w:val="SubtleEmphasis"/>
          <w:i w:val="0"/>
          <w:iCs w:val="0"/>
          <w:lang w:val="en-US"/>
        </w:rPr>
      </w:pPr>
    </w:p>
    <w:p w:rsidR="007F601A" w:rsidP="007F601A" w:rsidRDefault="008310AF" w14:paraId="53E049B3" w14:textId="77777777">
      <w:pPr>
        <w:pStyle w:val="Heading2"/>
        <w:spacing w:after="0" w:line="240" w:lineRule="auto"/>
      </w:pPr>
      <w:bookmarkStart w:name="_Toc119848731" w:id="10"/>
      <w:r>
        <w:t>Supporting Evidence</w:t>
      </w:r>
      <w:bookmarkEnd w:id="10"/>
      <w:r>
        <w:tab/>
      </w:r>
    </w:p>
    <w:p w:rsidRPr="00A377D5" w:rsidR="0043201C" w:rsidP="3B96166F" w:rsidRDefault="00A377D5" w14:paraId="3E1F7C6B" w14:textId="06BB77A7">
      <w:pPr>
        <w:spacing w:line="240" w:lineRule="auto"/>
        <w:jc w:val="both"/>
        <w:rPr>
          <w:rStyle w:val="SubtleEmphasis"/>
          <w:i w:val="0"/>
          <w:iCs w:val="0"/>
          <w:color w:val="000000" w:themeColor="text1"/>
          <w:lang w:val="en-US"/>
        </w:rPr>
      </w:pPr>
      <w:r w:rsidRPr="3B96166F">
        <w:rPr>
          <w:rStyle w:val="SubtleEmphasis"/>
          <w:i w:val="0"/>
          <w:iCs w:val="0"/>
          <w:color w:val="000000" w:themeColor="text1"/>
          <w:lang w:val="en-US"/>
        </w:rPr>
        <w:t>The error flag for the block of code can be seen below</w:t>
      </w:r>
      <w:r w:rsidRPr="3B96166F" w:rsidR="6A75C5A9">
        <w:rPr>
          <w:rStyle w:val="SubtleEmphasis"/>
          <w:i w:val="0"/>
          <w:iCs w:val="0"/>
          <w:color w:val="000000" w:themeColor="text1"/>
          <w:lang w:val="en-US"/>
        </w:rPr>
        <w:t>.</w:t>
      </w:r>
      <w:r w:rsidRPr="3B96166F">
        <w:rPr>
          <w:rStyle w:val="SubtleEmphasis"/>
          <w:i w:val="0"/>
          <w:iCs w:val="0"/>
          <w:color w:val="000000" w:themeColor="text1"/>
          <w:lang w:val="en-US"/>
        </w:rPr>
        <w:t xml:space="preserve"> </w:t>
      </w:r>
      <w:r w:rsidRPr="3B96166F" w:rsidR="68BD1E82">
        <w:rPr>
          <w:rStyle w:val="SubtleEmphasis"/>
          <w:i w:val="0"/>
          <w:iCs w:val="0"/>
          <w:color w:val="000000" w:themeColor="text1"/>
          <w:lang w:val="en-US"/>
        </w:rPr>
        <w:t>A</w:t>
      </w:r>
      <w:r w:rsidRPr="3B96166F">
        <w:rPr>
          <w:rStyle w:val="SubtleEmphasis"/>
          <w:i w:val="0"/>
          <w:iCs w:val="0"/>
          <w:color w:val="000000" w:themeColor="text1"/>
          <w:lang w:val="en-US"/>
        </w:rPr>
        <w:t xml:space="preserve">s can be </w:t>
      </w:r>
      <w:r w:rsidRPr="3B96166F" w:rsidR="3D197282">
        <w:rPr>
          <w:rStyle w:val="SubtleEmphasis"/>
          <w:i w:val="0"/>
          <w:iCs w:val="0"/>
          <w:color w:val="000000" w:themeColor="text1"/>
          <w:lang w:val="en-US"/>
        </w:rPr>
        <w:t>observed</w:t>
      </w:r>
      <w:r w:rsidRPr="3B96166F">
        <w:rPr>
          <w:rStyle w:val="SubtleEmphasis"/>
          <w:i w:val="0"/>
          <w:iCs w:val="0"/>
          <w:color w:val="000000" w:themeColor="text1"/>
          <w:lang w:val="en-US"/>
        </w:rPr>
        <w:t xml:space="preserve"> within the screenshot the error is caused by the suspicious variable ‘</w:t>
      </w:r>
      <w:proofErr w:type="spellStart"/>
      <w:r w:rsidRPr="3B96166F">
        <w:rPr>
          <w:rStyle w:val="SubtleEmphasis"/>
          <w:i w:val="0"/>
          <w:iCs w:val="0"/>
          <w:color w:val="000000" w:themeColor="text1"/>
          <w:lang w:val="en-US"/>
        </w:rPr>
        <w:t>elt</w:t>
      </w:r>
      <w:proofErr w:type="spellEnd"/>
      <w:r w:rsidRPr="3B96166F">
        <w:rPr>
          <w:rStyle w:val="SubtleEmphasis"/>
          <w:i w:val="0"/>
          <w:iCs w:val="0"/>
          <w:color w:val="000000" w:themeColor="text1"/>
          <w:lang w:val="en-US"/>
        </w:rPr>
        <w:t>’ due to it not being set to the correct value.</w:t>
      </w:r>
      <w:r w:rsidRPr="3B96166F" w:rsidR="5353D7CE">
        <w:rPr>
          <w:rStyle w:val="SubtleEmphasis"/>
          <w:i w:val="0"/>
          <w:iCs w:val="0"/>
          <w:color w:val="000000" w:themeColor="text1"/>
          <w:lang w:val="en-US"/>
        </w:rPr>
        <w:t xml:space="preserve"> </w:t>
      </w:r>
    </w:p>
    <w:p w:rsidR="56CE2AD4" w:rsidP="3B96166F" w:rsidRDefault="0072449B" w14:paraId="4F11AF10" w14:textId="362320DD">
      <w:pPr>
        <w:spacing w:line="240" w:lineRule="auto"/>
        <w:jc w:val="both"/>
      </w:pPr>
      <w:r w:rsidRPr="0072449B">
        <w:rPr>
          <w:noProof/>
        </w:rPr>
        <w:drawing>
          <wp:inline distT="0" distB="0" distL="0" distR="0" wp14:anchorId="7CB090A1" wp14:editId="2137B2AA">
            <wp:extent cx="6373262" cy="365760"/>
            <wp:effectExtent l="0" t="0" r="8890" b="0"/>
            <wp:docPr id="141594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48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8373" cy="36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1A" w:rsidP="007F601A" w:rsidRDefault="0043201C" w14:paraId="40FECA14" w14:textId="77777777">
      <w:pPr>
        <w:pStyle w:val="Heading1"/>
        <w:spacing w:line="240" w:lineRule="auto"/>
      </w:pPr>
      <w:bookmarkStart w:name="_Toc119848732" w:id="11"/>
      <w:r>
        <w:t>Conclusions and Recommendations</w:t>
      </w:r>
      <w:bookmarkEnd w:id="11"/>
    </w:p>
    <w:p w:rsidRPr="00656229" w:rsidR="007F601A" w:rsidP="007F601A" w:rsidRDefault="00A377D5" w14:paraId="16C0425F" w14:textId="1EDBC332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My recommendation to resolve this issue would be </w:t>
      </w:r>
      <w:r w:rsidR="00511143">
        <w:rPr>
          <w:rStyle w:val="SubtleEmphasis"/>
          <w:i w:val="0"/>
          <w:iCs w:val="0"/>
        </w:rPr>
        <w:t xml:space="preserve">the same method recommended in CID1520680 which is </w:t>
      </w:r>
      <w:r>
        <w:rPr>
          <w:rStyle w:val="SubtleEmphasis"/>
          <w:i w:val="0"/>
          <w:iCs w:val="0"/>
        </w:rPr>
        <w:t>to implement a method within the code that checks if the ‘</w:t>
      </w:r>
      <w:proofErr w:type="spellStart"/>
      <w:r>
        <w:rPr>
          <w:rStyle w:val="SubtleEmphasis"/>
          <w:i w:val="0"/>
          <w:iCs w:val="0"/>
        </w:rPr>
        <w:t>elt</w:t>
      </w:r>
      <w:proofErr w:type="spellEnd"/>
      <w:r>
        <w:rPr>
          <w:rStyle w:val="SubtleEmphasis"/>
          <w:i w:val="0"/>
          <w:iCs w:val="0"/>
        </w:rPr>
        <w:t>’ variable is set to a safe value that</w:t>
      </w:r>
      <w:r w:rsidR="00D51451">
        <w:rPr>
          <w:rStyle w:val="SubtleEmphasis"/>
          <w:i w:val="0"/>
          <w:iCs w:val="0"/>
        </w:rPr>
        <w:t xml:space="preserve"> won’t cause the buffer overflow error. If the value is safe the method can allow for the code to proceed as normal, otherwise if the value </w:t>
      </w:r>
      <w:proofErr w:type="gramStart"/>
      <w:r w:rsidR="00D51451">
        <w:rPr>
          <w:rStyle w:val="SubtleEmphasis"/>
          <w:i w:val="0"/>
          <w:iCs w:val="0"/>
        </w:rPr>
        <w:t>is capable of crashing</w:t>
      </w:r>
      <w:proofErr w:type="gramEnd"/>
      <w:r w:rsidR="00D51451">
        <w:rPr>
          <w:rStyle w:val="SubtleEmphasis"/>
          <w:i w:val="0"/>
          <w:iCs w:val="0"/>
        </w:rPr>
        <w:t xml:space="preserve"> the application it should be prevented from running the loop.</w:t>
      </w:r>
      <w:r>
        <w:rPr>
          <w:rStyle w:val="SubtleEmphasis"/>
          <w:i w:val="0"/>
          <w:iCs w:val="0"/>
        </w:rPr>
        <w:t xml:space="preserve"> </w:t>
      </w:r>
    </w:p>
    <w:p w:rsidR="0043201C" w:rsidP="007F601A" w:rsidRDefault="0043201C" w14:paraId="55693EDC" w14:textId="3F83DE9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2522D" w:rsidP="3B96166F" w:rsidRDefault="00CF6C70" w14:paraId="39EDA2AB" w14:textId="47F1084F">
      <w:pPr>
        <w:rPr>
          <w:rFonts w:ascii="Calibri" w:hAnsi="Calibri" w:eastAsia="Calibri" w:cs="Calibri"/>
        </w:rPr>
      </w:pPr>
      <w:bookmarkStart w:name="_Toc119848733" w:id="12"/>
      <w:r w:rsidRPr="3B96166F">
        <w:rPr>
          <w:rStyle w:val="Heading1Char"/>
        </w:rPr>
        <w:lastRenderedPageBreak/>
        <w:t>References</w:t>
      </w:r>
      <w:r w:rsidRPr="3B96166F" w:rsidR="0DC18528">
        <w:rPr>
          <w:rStyle w:val="Heading1Char"/>
        </w:rPr>
        <w:t xml:space="preserve"> </w:t>
      </w:r>
      <w:bookmarkEnd w:id="12"/>
    </w:p>
    <w:p w:rsidR="0032522D" w:rsidP="3B96166F" w:rsidRDefault="00CF6C70" w14:paraId="3AEB88A4" w14:textId="36C55363">
      <w:pPr>
        <w:rPr>
          <w:rFonts w:ascii="Calibri" w:hAnsi="Calibri" w:eastAsia="Calibri" w:cs="Calibri"/>
        </w:rPr>
      </w:pPr>
      <w:r>
        <w:br/>
      </w:r>
      <w:r w:rsidRPr="3B96166F" w:rsidR="245FEB9C">
        <w:rPr>
          <w:rStyle w:val="normaltextrun"/>
          <w:rFonts w:ascii="Calibri Light" w:hAnsi="Calibri Light" w:eastAsia="Calibri Light" w:cs="Calibri Light"/>
          <w:color w:val="000000" w:themeColor="text1"/>
        </w:rPr>
        <w:t xml:space="preserve">MITRE Corporation. (2023, January 31). CWE - CWE-119: Improper Restriction of Operations within the Bounds of a Memory Buffer. Retrieved March 21, 2023, from </w:t>
      </w:r>
      <w:hyperlink r:id="rId16">
        <w:r w:rsidRPr="3B96166F" w:rsidR="245FEB9C">
          <w:rPr>
            <w:rStyle w:val="Hyperlink"/>
            <w:rFonts w:ascii="Calibri" w:hAnsi="Calibri" w:eastAsia="Calibri" w:cs="Calibri"/>
          </w:rPr>
          <w:t>https://cwe.mitre.org/data/definitions/119.html</w:t>
        </w:r>
      </w:hyperlink>
      <w:r w:rsidRPr="3B96166F" w:rsidR="245FEB9C">
        <w:rPr>
          <w:rStyle w:val="eop"/>
          <w:rFonts w:ascii="Calibri Light" w:hAnsi="Calibri Light" w:eastAsia="Calibri Light" w:cs="Calibri Light"/>
          <w:color w:val="000000" w:themeColor="text1"/>
        </w:rPr>
        <w:t> </w:t>
      </w:r>
    </w:p>
    <w:p w:rsidR="0032522D" w:rsidP="3B96166F" w:rsidRDefault="0032522D" w14:paraId="1E6B3354" w14:textId="3CCD96F0"/>
    <w:p w:rsidR="0032522D" w:rsidRDefault="0032522D" w14:paraId="4CD01AFB" w14:textId="77777777">
      <w:pPr>
        <w:rPr>
          <w:rStyle w:val="Heading1Char"/>
        </w:rPr>
      </w:pPr>
      <w:r w:rsidRPr="3B96166F">
        <w:rPr>
          <w:rStyle w:val="Heading1Char"/>
        </w:rPr>
        <w:br w:type="page"/>
      </w:r>
    </w:p>
    <w:p w:rsidRPr="008310AF" w:rsidR="008310AF" w:rsidP="008310AF" w:rsidRDefault="008310AF" w14:paraId="4C7BD8A9" w14:textId="77777777">
      <w:pPr>
        <w:pStyle w:val="Heading1"/>
        <w:rPr>
          <w:lang w:val="en-US"/>
        </w:rPr>
      </w:pPr>
    </w:p>
    <w:p w:rsidRPr="008310AF" w:rsidR="008310AF" w:rsidP="008310AF" w:rsidRDefault="008310AF" w14:paraId="129ECE72" w14:textId="77777777"/>
    <w:sectPr w:rsidRPr="008310AF" w:rsid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33B4" w:rsidP="009924FC" w:rsidRDefault="001933B4" w14:paraId="6B488387" w14:textId="77777777">
      <w:pPr>
        <w:spacing w:after="0" w:line="240" w:lineRule="auto"/>
      </w:pPr>
      <w:r>
        <w:separator/>
      </w:r>
    </w:p>
  </w:endnote>
  <w:endnote w:type="continuationSeparator" w:id="0">
    <w:p w:rsidR="001933B4" w:rsidP="009924FC" w:rsidRDefault="001933B4" w14:paraId="666E0E2F" w14:textId="77777777">
      <w:pPr>
        <w:spacing w:after="0" w:line="240" w:lineRule="auto"/>
      </w:pPr>
      <w:r>
        <w:continuationSeparator/>
      </w:r>
    </w:p>
  </w:endnote>
  <w:endnote w:type="continuationNotice" w:id="1">
    <w:p w:rsidR="001933B4" w:rsidRDefault="001933B4" w14:paraId="06A4364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A72" w:rsidP="003D0EEE" w:rsidRDefault="00797A72" w14:paraId="0B561062" w14:textId="678FBB7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21FD" w:rsidP="00797A72" w:rsidRDefault="00F121FD" w14:paraId="271DC1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:rsidRPr="00690363" w:rsidR="00797A72" w:rsidP="00690363" w:rsidRDefault="00690363" w14:paraId="343FF6FD" w14:textId="31C88EAF">
        <w:pPr>
          <w:pStyle w:val="Footer"/>
          <w:framePr w:wrap="none" w:hAnchor="page" w:vAnchor="text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Pr="00690363" w:rsidR="00797A72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:rsidR="008310AF" w:rsidP="00797A72" w:rsidRDefault="00000000" w14:paraId="40A04E03" w14:textId="59CC9739">
    <w:pPr>
      <w:pStyle w:val="Footer"/>
      <w:pBdr>
        <w:top w:val="single" w:color="D9D9D9" w:themeColor="background1" w:themeShade="D9" w:sz="4" w:space="1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6CA8D610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17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:rsidR="008310AF" w:rsidRDefault="008310AF" w14:paraId="2D40B2A1" w14:textId="7EACE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554BF8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33B4" w:rsidP="009924FC" w:rsidRDefault="001933B4" w14:paraId="4AFEC0D7" w14:textId="77777777">
      <w:pPr>
        <w:spacing w:after="0" w:line="240" w:lineRule="auto"/>
      </w:pPr>
      <w:r>
        <w:separator/>
      </w:r>
    </w:p>
  </w:footnote>
  <w:footnote w:type="continuationSeparator" w:id="0">
    <w:p w:rsidR="001933B4" w:rsidP="009924FC" w:rsidRDefault="001933B4" w14:paraId="63CC20B3" w14:textId="77777777">
      <w:pPr>
        <w:spacing w:after="0" w:line="240" w:lineRule="auto"/>
      </w:pPr>
      <w:r>
        <w:continuationSeparator/>
      </w:r>
    </w:p>
  </w:footnote>
  <w:footnote w:type="continuationNotice" w:id="1">
    <w:p w:rsidR="001933B4" w:rsidRDefault="001933B4" w14:paraId="4FDE7A7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815C4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5590A38E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</w:r>
    <w:r w:rsidRPr="007F601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336607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 w16cid:durableId="60846360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0000"/>
    <w:rsid w:val="00056056"/>
    <w:rsid w:val="00095DDA"/>
    <w:rsid w:val="000A419C"/>
    <w:rsid w:val="00142F6A"/>
    <w:rsid w:val="001933B4"/>
    <w:rsid w:val="002079A7"/>
    <w:rsid w:val="00271952"/>
    <w:rsid w:val="0032522D"/>
    <w:rsid w:val="003934F3"/>
    <w:rsid w:val="003C3B3D"/>
    <w:rsid w:val="003E26D0"/>
    <w:rsid w:val="0043201C"/>
    <w:rsid w:val="00435289"/>
    <w:rsid w:val="00511143"/>
    <w:rsid w:val="00560CC6"/>
    <w:rsid w:val="005B1F36"/>
    <w:rsid w:val="00615F8E"/>
    <w:rsid w:val="00632907"/>
    <w:rsid w:val="00656229"/>
    <w:rsid w:val="00690363"/>
    <w:rsid w:val="006B125C"/>
    <w:rsid w:val="00714745"/>
    <w:rsid w:val="0072449B"/>
    <w:rsid w:val="00744D5A"/>
    <w:rsid w:val="00797A72"/>
    <w:rsid w:val="007F601A"/>
    <w:rsid w:val="0082789F"/>
    <w:rsid w:val="008310AF"/>
    <w:rsid w:val="009924FC"/>
    <w:rsid w:val="00A377D5"/>
    <w:rsid w:val="00AB15D9"/>
    <w:rsid w:val="00AE7341"/>
    <w:rsid w:val="00B13EBD"/>
    <w:rsid w:val="00C31A32"/>
    <w:rsid w:val="00CA4089"/>
    <w:rsid w:val="00CF6C70"/>
    <w:rsid w:val="00D42633"/>
    <w:rsid w:val="00D50AD6"/>
    <w:rsid w:val="00D51451"/>
    <w:rsid w:val="00DB13F7"/>
    <w:rsid w:val="00DB6F7E"/>
    <w:rsid w:val="00DD0173"/>
    <w:rsid w:val="00E261B5"/>
    <w:rsid w:val="00F121FD"/>
    <w:rsid w:val="00F23A10"/>
    <w:rsid w:val="00F64C27"/>
    <w:rsid w:val="00FE5FC2"/>
    <w:rsid w:val="0206AA53"/>
    <w:rsid w:val="07196578"/>
    <w:rsid w:val="07398233"/>
    <w:rsid w:val="08466D83"/>
    <w:rsid w:val="0CCC30E3"/>
    <w:rsid w:val="0DC18528"/>
    <w:rsid w:val="0F6281D2"/>
    <w:rsid w:val="15DD1D43"/>
    <w:rsid w:val="18F363E4"/>
    <w:rsid w:val="1B7BD95F"/>
    <w:rsid w:val="1BD27110"/>
    <w:rsid w:val="1C4008BB"/>
    <w:rsid w:val="1D5DD47E"/>
    <w:rsid w:val="1E8FDC07"/>
    <w:rsid w:val="22452843"/>
    <w:rsid w:val="245FEB9C"/>
    <w:rsid w:val="29EE0808"/>
    <w:rsid w:val="36C2A54C"/>
    <w:rsid w:val="39EB4B62"/>
    <w:rsid w:val="3A696EFE"/>
    <w:rsid w:val="3B96166F"/>
    <w:rsid w:val="3D197282"/>
    <w:rsid w:val="40EC9CAE"/>
    <w:rsid w:val="440B95C8"/>
    <w:rsid w:val="47C7CA33"/>
    <w:rsid w:val="4CB8646F"/>
    <w:rsid w:val="52FE4D59"/>
    <w:rsid w:val="5353D7CE"/>
    <w:rsid w:val="56CE2AD4"/>
    <w:rsid w:val="5736D28D"/>
    <w:rsid w:val="5ABC0553"/>
    <w:rsid w:val="600CB34D"/>
    <w:rsid w:val="68AC97CF"/>
    <w:rsid w:val="68BD1E82"/>
    <w:rsid w:val="6A75C5A9"/>
    <w:rsid w:val="7A453876"/>
    <w:rsid w:val="7F479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styleId="normaltextrun" w:customStyle="1">
    <w:name w:val="normaltextrun"/>
    <w:basedOn w:val="DefaultParagraphFont"/>
    <w:uiPriority w:val="1"/>
    <w:rsid w:val="3B96166F"/>
  </w:style>
  <w:style w:type="character" w:styleId="eop" w:customStyle="1">
    <w:name w:val="eop"/>
    <w:basedOn w:val="DefaultParagraphFont"/>
    <w:uiPriority w:val="1"/>
    <w:rsid w:val="3B96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cwe.mitre.org/data/definitions/119.html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24" /><Relationship Type="http://schemas.openxmlformats.org/officeDocument/2006/relationships/customXml" Target="../customXml/item5.xml" Id="rId5" /><Relationship Type="http://schemas.openxmlformats.org/officeDocument/2006/relationships/image" Target="media/image3.png" Id="rId15" /><Relationship Type="http://schemas.openxmlformats.org/officeDocument/2006/relationships/fontTable" Target="fontTable.xml" Id="rId23" /><Relationship Type="http://schemas.openxmlformats.org/officeDocument/2006/relationships/footnotes" Target="foot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footer" Target="footer3.xml" Id="rId22" /><Relationship Type="http://schemas.openxmlformats.org/officeDocument/2006/relationships/glossaryDocument" Target="glossary/document.xml" Id="R85752e2a70e0490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89f27-3214-4155-ad13-ea6e103e988b}"/>
      </w:docPartPr>
      <w:docPartBody>
        <w:p w14:paraId="52FE4D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Coverity Scan           Static Analysis Report</dc:title>
  <dc:subject>Hardhard Enterprises</dc:subject>
  <dc:creator>Luke Collins</dc:creator>
  <keywords/>
  <dc:description/>
  <lastModifiedBy>ANTHONY JAMES SCANTSONIHAS</lastModifiedBy>
  <revision>6</revision>
  <dcterms:created xsi:type="dcterms:W3CDTF">2023-05-18T04:58:00.0000000Z</dcterms:created>
  <dcterms:modified xsi:type="dcterms:W3CDTF">2023-05-18T05:19:57.3405502Z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