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EndPr/>
      <w:sdtContent>
        <w:p w:rsidR="009924FC" w:rsidRDefault="009924FC" w14:paraId="0317C60E" w14:textId="77777777"/>
        <w:p w:rsidR="009924FC" w:rsidP="1D5DD47E" w:rsidRDefault="009924FC" w14:paraId="070A707A" w14:textId="1BD5FF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4FC" w:rsidRDefault="00D42633" w14:paraId="42AD3A22" w14:textId="2CAEC10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 w14:anchorId="6548D1BD">
                  <v:rect id="Rectangle 132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26" fillcolor="#4472c4 [3204]" stroked="f" strokeweight="1pt" w14:anchorId="0EB2F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zXDe7poCAACJBQAADgAAAAAAAAAAAAAAAAAuAgAAZHJzL2Uyb0RvYy54&#10;bWxQSwECLQAUAAYACAAAACEAYCIkv9kAAAAEAQAADwAAAAAAAAAAAAAAAAD0BAAAZHJzL2Rvd25y&#10;ZXYueG1sUEsFBgAAAAAEAAQA8wAAAPoFAAAAAA==&#10;">
                    <o:lock v:ext="edit" aspectratio="t"/>
                    <v:textbox inset="3.6pt,,3.6pt">
                      <w:txbxContent>
                        <w:p w:rsidR="009924FC" w:rsidRDefault="00D42633" w14:paraId="40AF7D20" w14:textId="2CAEC105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id w:val="921700297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42633" w:rsidRDefault="00D42633" w14:paraId="7A95CFAD" w14:textId="7BB35280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4FC" w:rsidRDefault="00A722C2" w14:paraId="362351C9" w14:textId="465C6FFA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924FC" w:rsidRDefault="00615F8E" w14:paraId="04056590" w14:textId="0444529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:rsidR="009924FC" w:rsidRDefault="009924FC" w14:paraId="5E15FB1C" w14:textId="662FBEC5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 w14:anchorId="0995B8EE">
              <v:shapetype id="_x0000_t202" coordsize="21600,21600" o:spt="202" path="m,l,21600r21600,l21600,xe" w14:anchorId="5691B8C3">
                <v:stroke joinstyle="miter"/>
                <v:path gradientshapeok="t" o:connecttype="rect"/>
              </v:shapetype>
              <v:shape id="Text Box 131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">
                <v:textbox style="mso-fit-shape-to-text:t" inset="0,0,0,0">
                  <w:txbxContent>
                    <w:p w:rsidR="009924FC" w:rsidRDefault="00A722C2" w14:paraId="0F225946" w14:textId="465C6FFA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id w:val="362332468"/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id w:val="102378208"/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924FC" w:rsidRDefault="00615F8E" w14:paraId="619A62D6" w14:textId="0444529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:rsidR="009924FC" w:rsidRDefault="009924FC" w14:paraId="672A6659" w14:textId="662FBEC5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:rsidR="00560CC6" w:rsidP="00615F8E" w:rsidRDefault="00615F8E" w14:paraId="0BC0C169" w14:textId="1CBF8674">
      <w:pPr>
        <w:pStyle w:val="Title"/>
        <w:jc w:val="center"/>
      </w:pPr>
      <w:r>
        <w:lastRenderedPageBreak/>
        <w:t>Statement of Intent</w:t>
      </w:r>
    </w:p>
    <w:p w:rsidR="00615F8E" w:rsidP="00615F8E" w:rsidRDefault="00615F8E" w14:paraId="35929F14" w14:textId="311AD4F9"/>
    <w:p w:rsidR="00615F8E" w:rsidP="00615F8E" w:rsidRDefault="00615F8E" w14:paraId="3E3D5F1F" w14:textId="77777777">
      <w:pPr>
        <w:pStyle w:val="Subtitle"/>
        <w:jc w:val="center"/>
      </w:pPr>
      <w:r>
        <w:t>Overview</w:t>
      </w:r>
    </w:p>
    <w:p w:rsidR="00615F8E" w:rsidP="00615F8E" w:rsidRDefault="00615F8E" w14:paraId="2ED8C86B" w14:textId="77777777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:rsidR="00615F8E" w:rsidP="00615F8E" w:rsidRDefault="00615F8E" w14:paraId="30582C09" w14:textId="4B7A5341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:rsidR="00615F8E" w:rsidP="00615F8E" w:rsidRDefault="00615F8E" w14:paraId="7FAC13E9" w14:textId="4D8D889D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:rsidR="00615F8E" w:rsidP="00615F8E" w:rsidRDefault="00615F8E" w14:paraId="011BC6AA" w14:textId="77777777">
      <w:pPr>
        <w:pStyle w:val="Subtitle"/>
        <w:jc w:val="center"/>
      </w:pPr>
    </w:p>
    <w:p w:rsidR="00615F8E" w:rsidP="00615F8E" w:rsidRDefault="00615F8E" w14:paraId="177032EE" w14:textId="60FA65AF">
      <w:pPr>
        <w:pStyle w:val="Subtitle"/>
        <w:jc w:val="center"/>
      </w:pPr>
      <w:r>
        <w:t>Reporting Best Practices</w:t>
      </w:r>
    </w:p>
    <w:p w:rsidR="00615F8E" w:rsidP="00615F8E" w:rsidRDefault="00615F8E" w14:paraId="465E9AD2" w14:textId="630781A8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:rsidR="00FE5FC2" w:rsidP="00615F8E" w:rsidRDefault="00FE5FC2" w14:paraId="3205F242" w14:textId="03CC7109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Pr="4CB8646F" w:rsidR="00F23A10">
          <w:rPr>
            <w:rStyle w:val="Hyperlink"/>
          </w:rPr>
          <w:t>here</w:t>
        </w:r>
      </w:hyperlink>
      <w:r w:rsidR="00F23A10">
        <w:t>.</w:t>
      </w:r>
    </w:p>
    <w:p w:rsidR="00615F8E" w:rsidP="00615F8E" w:rsidRDefault="00615F8E" w14:paraId="3DFA6ED2" w14:textId="77777777">
      <w:pPr>
        <w:pStyle w:val="Subtitle"/>
        <w:jc w:val="center"/>
      </w:pPr>
    </w:p>
    <w:p w:rsidR="00615F8E" w:rsidP="00615F8E" w:rsidRDefault="00615F8E" w14:paraId="36663345" w14:textId="21A1244D">
      <w:pPr>
        <w:pStyle w:val="Subtitle"/>
        <w:jc w:val="center"/>
      </w:pPr>
      <w:r>
        <w:t>Document Naming Conventions</w:t>
      </w:r>
    </w:p>
    <w:p w:rsidR="008310AF" w:rsidP="00615F8E" w:rsidRDefault="00615F8E" w14:paraId="6D691B90" w14:textId="38A10929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:rsidR="008310AF" w:rsidP="008310AF" w:rsidRDefault="008310AF" w14:paraId="4F1B94CC" w14:textId="77777777">
      <w:pPr>
        <w:pStyle w:val="Title"/>
      </w:pPr>
    </w:p>
    <w:p w:rsidR="008310AF" w:rsidP="008310AF" w:rsidRDefault="008310AF" w14:paraId="1FEB5A9A" w14:textId="645C7833">
      <w:pPr>
        <w:pStyle w:val="Title"/>
        <w:jc w:val="center"/>
      </w:pPr>
      <w:r>
        <w:t>Document History</w:t>
      </w:r>
    </w:p>
    <w:p w:rsidRPr="008310AF" w:rsidR="008310AF" w:rsidP="008310AF" w:rsidRDefault="008310AF" w14:paraId="4A7C20DB" w14:textId="77777777"/>
    <w:tbl>
      <w:tblPr>
        <w:tblStyle w:val="TableGrid"/>
        <w:tblW w:w="0" w:type="auto"/>
        <w:tblBorders>
          <w:top w:val="single" w:color="2F5496" w:themeColor="accent1" w:themeShade="BF" w:sz="4" w:space="0"/>
          <w:left w:val="single" w:color="2F5496" w:themeColor="accent1" w:themeShade="BF" w:sz="4" w:space="0"/>
          <w:bottom w:val="single" w:color="2F5496" w:themeColor="accent1" w:themeShade="BF" w:sz="4" w:space="0"/>
          <w:right w:val="single" w:color="2F5496" w:themeColor="accent1" w:themeShade="BF" w:sz="4" w:space="0"/>
          <w:insideH w:val="single" w:color="2F5496" w:themeColor="accent1" w:themeShade="BF" w:sz="4" w:space="0"/>
          <w:insideV w:val="single" w:color="2F5496" w:themeColor="accent1" w:themeShade="BF" w:sz="4" w:space="0"/>
        </w:tblBorders>
        <w:tblLook w:val="04A0" w:firstRow="1" w:lastRow="0" w:firstColumn="1" w:lastColumn="0" w:noHBand="0" w:noVBand="1"/>
      </w:tblPr>
      <w:tblGrid>
        <w:gridCol w:w="1403"/>
        <w:gridCol w:w="1379"/>
        <w:gridCol w:w="1808"/>
        <w:gridCol w:w="4426"/>
      </w:tblGrid>
      <w:tr w:rsidRPr="00C55BBE" w:rsidR="008310AF" w:rsidTr="39DED0E9" w14:paraId="3ADBD142" w14:textId="77777777">
        <w:tc>
          <w:tcPr>
            <w:tcW w:w="1403" w:type="dxa"/>
            <w:shd w:val="clear" w:color="auto" w:fill="2F5496" w:themeFill="accent1" w:themeFillShade="BF"/>
            <w:tcMar/>
          </w:tcPr>
          <w:p w:rsidRPr="00C55BBE" w:rsidR="008310AF" w:rsidP="00632907" w:rsidRDefault="008310AF" w14:paraId="2A23F2D1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379" w:type="dxa"/>
            <w:shd w:val="clear" w:color="auto" w:fill="2F5496" w:themeFill="accent1" w:themeFillShade="BF"/>
            <w:tcMar/>
          </w:tcPr>
          <w:p w:rsidRPr="00C55BBE" w:rsidR="008310AF" w:rsidP="00632907" w:rsidRDefault="008310AF" w14:paraId="4026FB77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08" w:type="dxa"/>
            <w:shd w:val="clear" w:color="auto" w:fill="2F5496" w:themeFill="accent1" w:themeFillShade="BF"/>
            <w:tcMar/>
          </w:tcPr>
          <w:p w:rsidRPr="00C55BBE" w:rsidR="008310AF" w:rsidP="00632907" w:rsidRDefault="008310AF" w14:paraId="3289DF45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426" w:type="dxa"/>
            <w:shd w:val="clear" w:color="auto" w:fill="2F5496" w:themeFill="accent1" w:themeFillShade="BF"/>
            <w:tcMar/>
          </w:tcPr>
          <w:p w:rsidRPr="00C55BBE" w:rsidR="008310AF" w:rsidP="00632907" w:rsidRDefault="008310AF" w14:paraId="6E472824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:rsidTr="39DED0E9" w14:paraId="2D629906" w14:textId="77777777">
        <w:tc>
          <w:tcPr>
            <w:tcW w:w="1403" w:type="dxa"/>
            <w:tcMar/>
          </w:tcPr>
          <w:p w:rsidR="008310AF" w:rsidP="008310AF" w:rsidRDefault="008E60F2" w14:paraId="1DF7A546" w14:textId="501C2748">
            <w:pPr>
              <w:jc w:val="center"/>
            </w:pPr>
            <w:r>
              <w:t>28/03/2023</w:t>
            </w:r>
          </w:p>
        </w:tc>
        <w:tc>
          <w:tcPr>
            <w:tcW w:w="1379" w:type="dxa"/>
            <w:tcMar/>
          </w:tcPr>
          <w:p w:rsidR="008310AF" w:rsidP="00632907" w:rsidRDefault="440B95C8" w14:paraId="408C2F2B" w14:textId="50F7186B">
            <w:pPr>
              <w:jc w:val="both"/>
            </w:pPr>
            <w:r>
              <w:t>V0.1</w:t>
            </w:r>
          </w:p>
        </w:tc>
        <w:tc>
          <w:tcPr>
            <w:tcW w:w="1808" w:type="dxa"/>
            <w:tcMar/>
          </w:tcPr>
          <w:p w:rsidR="008310AF" w:rsidP="00632907" w:rsidRDefault="008E60F2" w14:paraId="5CFA5C10" w14:textId="25E3C2C0">
            <w:pPr>
              <w:jc w:val="both"/>
            </w:pPr>
            <w:r>
              <w:t>Anthony Scantsonihas</w:t>
            </w:r>
          </w:p>
        </w:tc>
        <w:tc>
          <w:tcPr>
            <w:tcW w:w="4426" w:type="dxa"/>
            <w:tcMar/>
          </w:tcPr>
          <w:p w:rsidR="008310AF" w:rsidP="00632907" w:rsidRDefault="00E241EC" w14:paraId="0BAAAAAE" w14:textId="2E786905">
            <w:pPr>
              <w:jc w:val="both"/>
            </w:pPr>
            <w:r>
              <w:t>Investigation</w:t>
            </w:r>
          </w:p>
        </w:tc>
      </w:tr>
      <w:tr w:rsidR="00C06943" w:rsidTr="39DED0E9" w14:paraId="271411F0" w14:textId="77777777">
        <w:tc>
          <w:tcPr>
            <w:tcW w:w="1403" w:type="dxa"/>
            <w:tcMar/>
          </w:tcPr>
          <w:p w:rsidR="00C06943" w:rsidP="008310AF" w:rsidRDefault="00C06943" w14:paraId="37FAF88D" w14:textId="6EAC2D89">
            <w:pPr>
              <w:jc w:val="center"/>
            </w:pPr>
            <w:r>
              <w:t>02/04/2023</w:t>
            </w:r>
          </w:p>
        </w:tc>
        <w:tc>
          <w:tcPr>
            <w:tcW w:w="1379" w:type="dxa"/>
            <w:tcMar/>
          </w:tcPr>
          <w:p w:rsidR="00C06943" w:rsidP="00632907" w:rsidRDefault="00C06943" w14:paraId="321DFE02" w14:textId="678BF96E">
            <w:pPr>
              <w:jc w:val="both"/>
            </w:pPr>
            <w:r w:rsidR="00C06943">
              <w:rPr/>
              <w:t>V</w:t>
            </w:r>
            <w:r w:rsidR="139C496D">
              <w:rPr/>
              <w:t>1</w:t>
            </w:r>
            <w:r w:rsidR="00C06943">
              <w:rPr/>
              <w:t>.</w:t>
            </w:r>
            <w:r w:rsidR="02DD4430">
              <w:rPr/>
              <w:t>0</w:t>
            </w:r>
          </w:p>
        </w:tc>
        <w:tc>
          <w:tcPr>
            <w:tcW w:w="1808" w:type="dxa"/>
            <w:tcMar/>
          </w:tcPr>
          <w:p w:rsidR="00C06943" w:rsidP="00632907" w:rsidRDefault="00C06943" w14:paraId="43A662D3" w14:textId="371CF800">
            <w:pPr>
              <w:jc w:val="both"/>
            </w:pPr>
            <w:r>
              <w:t>Anthony Scantsonihas</w:t>
            </w:r>
          </w:p>
        </w:tc>
        <w:tc>
          <w:tcPr>
            <w:tcW w:w="4426" w:type="dxa"/>
            <w:tcMar/>
          </w:tcPr>
          <w:p w:rsidR="00C06943" w:rsidP="00632907" w:rsidRDefault="00C06943" w14:paraId="612A1929" w14:textId="5512E80F">
            <w:pPr>
              <w:jc w:val="both"/>
            </w:pPr>
            <w:r>
              <w:t xml:space="preserve">Report Finalization </w:t>
            </w:r>
          </w:p>
        </w:tc>
      </w:tr>
    </w:tbl>
    <w:p w:rsidRPr="008310AF" w:rsidR="008310AF" w:rsidP="008310AF" w:rsidRDefault="008310AF" w14:paraId="4FE41909" w14:textId="77777777"/>
    <w:p w:rsidR="008310AF" w:rsidP="008310AF" w:rsidRDefault="008310AF" w14:paraId="6674D335" w14:textId="77777777">
      <w:pPr>
        <w:pStyle w:val="Title"/>
      </w:pPr>
    </w:p>
    <w:p w:rsidR="008310AF" w:rsidP="008310AF" w:rsidRDefault="008310AF" w14:paraId="56637543" w14:textId="77777777">
      <w:pPr>
        <w:pStyle w:val="Title"/>
      </w:pPr>
    </w:p>
    <w:p w:rsidR="008310AF" w:rsidRDefault="008310AF" w14:paraId="20C59E7C" w14:textId="6148F7D2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615F8E" w:rsidP="008310AF" w:rsidRDefault="008310AF" w14:paraId="47582B19" w14:textId="1387CF6C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10AF" w:rsidRDefault="008310AF" w14:paraId="12330888" w14:textId="00B59A9A">
          <w:pPr>
            <w:pStyle w:val="TOCHeading"/>
          </w:pPr>
          <w:r>
            <w:t>Contents</w:t>
          </w:r>
        </w:p>
        <w:p w:rsidR="00F23A10" w:rsidRDefault="008310AF" w14:paraId="4A40FB3C" w14:textId="7532E1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9848724">
            <w:r w:rsidRPr="00921925" w:rsidR="00F23A10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A722C2" w14:paraId="39F30118" w14:textId="693357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5">
            <w:r w:rsidRPr="00921925" w:rsidR="00F23A10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A722C2" w14:paraId="3A7DB675" w14:textId="3CF34C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6">
            <w:r w:rsidRPr="00921925" w:rsidR="00F23A10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A722C2" w14:paraId="03CD7DF3" w14:textId="11A5E1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7">
            <w:r w:rsidRPr="00921925" w:rsidR="00F23A10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A722C2" w14:paraId="7D6585C7" w14:textId="5E8E86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8">
            <w:r w:rsidRPr="00921925" w:rsidR="00F23A10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A722C2" w14:paraId="3ACA0D78" w14:textId="3012A9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9">
            <w:r w:rsidRPr="00921925" w:rsidR="00F23A10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A722C2" w14:paraId="747376E7" w14:textId="4B720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0">
            <w:r w:rsidRPr="00921925" w:rsidR="00F23A10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A722C2" w14:paraId="0CA5729C" w14:textId="0541BC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1">
            <w:r w:rsidRPr="00921925" w:rsidR="00F23A10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A722C2" w14:paraId="422A735C" w14:textId="2E3F26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2">
            <w:r w:rsidRPr="00921925" w:rsidR="00F23A10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A722C2" w14:paraId="71985C19" w14:textId="3F4925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3">
            <w:r w:rsidRPr="00921925" w:rsidR="00F23A10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A722C2" w14:paraId="7D121673" w14:textId="28832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4">
            <w:r w:rsidRPr="00921925" w:rsidR="00F23A10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8310AF" w:rsidRDefault="008310AF" w14:paraId="4ADAF3E4" w14:textId="39F44538">
          <w:r>
            <w:rPr>
              <w:b/>
              <w:bCs/>
              <w:noProof/>
            </w:rPr>
            <w:fldChar w:fldCharType="end"/>
          </w:r>
        </w:p>
      </w:sdtContent>
    </w:sdt>
    <w:p w:rsidR="008310AF" w:rsidRDefault="008310AF" w14:paraId="5C2D1A5B" w14:textId="22572599">
      <w:r>
        <w:br w:type="page"/>
      </w:r>
    </w:p>
    <w:p w:rsidR="008310AF" w:rsidP="008310AF" w:rsidRDefault="008310AF" w14:paraId="56E8EA09" w14:textId="4886964C">
      <w:pPr>
        <w:pStyle w:val="Heading1"/>
        <w:spacing w:line="360" w:lineRule="auto"/>
        <w:jc w:val="both"/>
        <w:rPr>
          <w:rFonts w:ascii="Calibri Light" w:hAnsi="Calibri Light"/>
        </w:rPr>
      </w:pPr>
      <w:bookmarkStart w:name="_Toc119843141" w:id="0"/>
      <w:bookmarkStart w:name="_Toc119848724" w:id="1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:rsidR="008310AF" w:rsidP="008310AF" w:rsidRDefault="008310AF" w14:paraId="4067496A" w14:textId="6E40BC7F">
      <w:pPr>
        <w:pStyle w:val="Heading2"/>
        <w:spacing w:line="240" w:lineRule="auto"/>
        <w:jc w:val="both"/>
      </w:pPr>
      <w:bookmarkStart w:name="_Toc119843142" w:id="2"/>
      <w:bookmarkStart w:name="_Toc119848725" w:id="3"/>
      <w:r w:rsidRPr="00DE549E">
        <w:t>Objective</w:t>
      </w:r>
      <w:bookmarkEnd w:id="2"/>
      <w:bookmarkEnd w:id="3"/>
    </w:p>
    <w:p w:rsidR="008310AF" w:rsidP="008310AF" w:rsidRDefault="008310AF" w14:paraId="557841CC" w14:textId="6D387608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:rsidR="008310AF" w:rsidP="008310AF" w:rsidRDefault="008310AF" w14:paraId="0181043B" w14:textId="48957F11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:rsidR="007F601A" w:rsidP="008310AF" w:rsidRDefault="007F601A" w14:paraId="2A38899E" w14:textId="4760EC07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:rsidR="007F601A" w:rsidP="007F601A" w:rsidRDefault="007F601A" w14:paraId="6C4B9EC8" w14:textId="0EDAB4FD">
      <w:pPr>
        <w:jc w:val="both"/>
      </w:pPr>
      <w:r>
        <w:t xml:space="preserve">The secondary objective of this analysis, where applicable, is to provide the following: </w:t>
      </w:r>
    </w:p>
    <w:p w:rsidR="008310AF" w:rsidP="008310AF" w:rsidRDefault="008310AF" w14:paraId="4D8C0C19" w14:textId="77777777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:rsidR="008310AF" w:rsidP="008310AF" w:rsidRDefault="008310AF" w14:paraId="10B8EB8F" w14:textId="46D413E0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:rsidRPr="00C55BBE" w:rsidR="008310AF" w:rsidP="008310AF" w:rsidRDefault="008310AF" w14:paraId="3D593EBB" w14:textId="77777777">
      <w:pPr>
        <w:pStyle w:val="ListParagraph"/>
        <w:ind w:left="773"/>
        <w:jc w:val="both"/>
      </w:pPr>
    </w:p>
    <w:p w:rsidR="008310AF" w:rsidP="008310AF" w:rsidRDefault="008310AF" w14:paraId="21318F0A" w14:textId="448C3AA3">
      <w:pPr>
        <w:pStyle w:val="Heading2"/>
        <w:spacing w:line="240" w:lineRule="auto"/>
        <w:jc w:val="both"/>
      </w:pPr>
      <w:bookmarkStart w:name="_Toc119843143" w:id="4"/>
      <w:bookmarkStart w:name="_Toc119848726" w:id="5"/>
      <w:r w:rsidRPr="00DE549E">
        <w:t>Scope</w:t>
      </w:r>
      <w:bookmarkEnd w:id="4"/>
      <w:bookmarkEnd w:id="5"/>
    </w:p>
    <w:p w:rsidR="008E60F2" w:rsidP="008310AF" w:rsidRDefault="008310AF" w14:paraId="20B70266" w14:textId="77777777">
      <w:pPr>
        <w:jc w:val="both"/>
      </w:pPr>
      <w:r>
        <w:t xml:space="preserve">This static code analysis is limited to the </w:t>
      </w:r>
      <w:r w:rsidR="008E60F2">
        <w:rPr>
          <w:b/>
          <w:bCs/>
          <w:i/>
          <w:iCs/>
        </w:rPr>
        <w:t>Out-of-bounds access</w:t>
      </w:r>
      <w:r>
        <w:t xml:space="preserve"> type defect identified in the following CIDs:</w:t>
      </w:r>
      <w:r w:rsidR="008E60F2">
        <w:t xml:space="preserve"> </w:t>
      </w:r>
    </w:p>
    <w:p w:rsidR="008310AF" w:rsidP="008310AF" w:rsidRDefault="008E60F2" w14:paraId="05492E0E" w14:textId="79C8A035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CID1520688</w:t>
      </w:r>
    </w:p>
    <w:p w:rsidR="008310AF" w:rsidP="008310AF" w:rsidRDefault="008310AF" w14:paraId="5A1A8CEB" w14:textId="479D03EA">
      <w:pPr>
        <w:jc w:val="both"/>
        <w:rPr>
          <w:b/>
          <w:bCs/>
          <w:i/>
          <w:iCs/>
        </w:rPr>
      </w:pPr>
    </w:p>
    <w:p w:rsidR="008310AF" w:rsidP="008310AF" w:rsidRDefault="008310AF" w14:paraId="284BD0D7" w14:textId="52B26BA3">
      <w:pPr>
        <w:pStyle w:val="Heading1"/>
        <w:spacing w:line="240" w:lineRule="auto"/>
        <w:jc w:val="both"/>
      </w:pPr>
      <w:bookmarkStart w:name="_Toc119848727" w:id="6"/>
      <w:r>
        <w:t>Acronyms and Abbreviations</w:t>
      </w:r>
      <w:bookmarkEnd w:id="6"/>
    </w:p>
    <w:p w:rsidRPr="006159EB" w:rsidR="008310AF" w:rsidP="008310AF" w:rsidRDefault="008310AF" w14:paraId="7F978A30" w14:textId="77777777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color="2F5496" w:themeColor="accent1" w:themeShade="BF" w:sz="4" w:space="0"/>
          <w:left w:val="single" w:color="2F5496" w:themeColor="accent1" w:themeShade="BF" w:sz="4" w:space="0"/>
          <w:bottom w:val="single" w:color="2F5496" w:themeColor="accent1" w:themeShade="BF" w:sz="4" w:space="0"/>
          <w:right w:val="single" w:color="2F5496" w:themeColor="accent1" w:themeShade="BF" w:sz="4" w:space="0"/>
          <w:insideH w:val="single" w:color="2F5496" w:themeColor="accent1" w:themeShade="BF" w:sz="4" w:space="0"/>
          <w:insideV w:val="single" w:color="2F5496" w:themeColor="accent1" w:themeShade="BF" w:sz="4" w:space="0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Pr="0074157B" w:rsidR="008310AF" w:rsidTr="00632907" w14:paraId="07A20500" w14:textId="77777777">
        <w:tc>
          <w:tcPr>
            <w:tcW w:w="1838" w:type="dxa"/>
            <w:shd w:val="clear" w:color="auto" w:fill="2F5496" w:themeFill="accent1" w:themeFillShade="BF"/>
          </w:tcPr>
          <w:p w:rsidRPr="0074157B" w:rsidR="008310AF" w:rsidP="00632907" w:rsidRDefault="008310AF" w14:paraId="739D5B94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:rsidRPr="0074157B" w:rsidR="008310AF" w:rsidP="00632907" w:rsidRDefault="008310AF" w14:paraId="76CF3E9D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:rsidTr="00632907" w14:paraId="5F721960" w14:textId="77777777">
        <w:tc>
          <w:tcPr>
            <w:tcW w:w="1838" w:type="dxa"/>
          </w:tcPr>
          <w:p w:rsidR="008310AF" w:rsidP="00632907" w:rsidRDefault="008310AF" w14:paraId="6DA67D21" w14:textId="7777777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:rsidR="008310AF" w:rsidP="00632907" w:rsidRDefault="008310AF" w14:paraId="271B5AAB" w14:textId="77777777">
            <w:pPr>
              <w:jc w:val="both"/>
            </w:pPr>
            <w:r>
              <w:t>Delay/Disruption Tolerant Network</w:t>
            </w:r>
          </w:p>
        </w:tc>
      </w:tr>
      <w:tr w:rsidR="008310AF" w:rsidTr="00632907" w14:paraId="7794951E" w14:textId="77777777">
        <w:tc>
          <w:tcPr>
            <w:tcW w:w="1838" w:type="dxa"/>
          </w:tcPr>
          <w:p w:rsidR="008310AF" w:rsidP="00632907" w:rsidRDefault="008310AF" w14:paraId="37446E1D" w14:textId="7777777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:rsidR="008310AF" w:rsidP="00632907" w:rsidRDefault="008310AF" w14:paraId="57411A23" w14:textId="77777777">
            <w:pPr>
              <w:jc w:val="both"/>
            </w:pPr>
            <w:r>
              <w:t>Interplanetary Overlay Network</w:t>
            </w:r>
          </w:p>
        </w:tc>
      </w:tr>
      <w:tr w:rsidR="008310AF" w:rsidTr="00632907" w14:paraId="6467ECD5" w14:textId="77777777">
        <w:tc>
          <w:tcPr>
            <w:tcW w:w="1838" w:type="dxa"/>
          </w:tcPr>
          <w:p w:rsidR="008310AF" w:rsidP="00632907" w:rsidRDefault="00E241EC" w14:paraId="1A298907" w14:textId="51A18769">
            <w:pPr>
              <w:jc w:val="both"/>
            </w:pPr>
            <w:r>
              <w:t>CID</w:t>
            </w:r>
          </w:p>
        </w:tc>
        <w:tc>
          <w:tcPr>
            <w:tcW w:w="7512" w:type="dxa"/>
          </w:tcPr>
          <w:p w:rsidR="008310AF" w:rsidP="00632907" w:rsidRDefault="00E241EC" w14:paraId="467A7F06" w14:textId="06BAA29C">
            <w:pPr>
              <w:jc w:val="both"/>
            </w:pPr>
            <w:r>
              <w:t>Coverity Issue Identification Number</w:t>
            </w:r>
          </w:p>
        </w:tc>
      </w:tr>
      <w:tr w:rsidR="00E241EC" w:rsidTr="00632907" w14:paraId="1B128C2F" w14:textId="77777777">
        <w:tc>
          <w:tcPr>
            <w:tcW w:w="1838" w:type="dxa"/>
          </w:tcPr>
          <w:p w:rsidR="00E241EC" w:rsidP="00632907" w:rsidRDefault="00E241EC" w14:paraId="0BF861B8" w14:textId="37E787DE">
            <w:pPr>
              <w:jc w:val="both"/>
            </w:pPr>
            <w:r>
              <w:t>CWE</w:t>
            </w:r>
          </w:p>
        </w:tc>
        <w:tc>
          <w:tcPr>
            <w:tcW w:w="7512" w:type="dxa"/>
          </w:tcPr>
          <w:p w:rsidR="00E241EC" w:rsidP="00632907" w:rsidRDefault="00E241EC" w14:paraId="52C9997F" w14:textId="419CA98C">
            <w:pPr>
              <w:jc w:val="both"/>
            </w:pPr>
            <w:r>
              <w:t>Common Weakness Enumeration</w:t>
            </w:r>
          </w:p>
        </w:tc>
      </w:tr>
    </w:tbl>
    <w:p w:rsidR="008310AF" w:rsidP="008310AF" w:rsidRDefault="008310AF" w14:paraId="6DABFB1A" w14:textId="77777777">
      <w:pPr>
        <w:jc w:val="both"/>
      </w:pPr>
    </w:p>
    <w:p w:rsidR="008310AF" w:rsidRDefault="008310AF" w14:paraId="61333A00" w14:textId="554FA0B5">
      <w:r>
        <w:br w:type="page"/>
      </w:r>
    </w:p>
    <w:p w:rsidR="008310AF" w:rsidP="008310AF" w:rsidRDefault="008310AF" w14:paraId="07B3FC15" w14:textId="79FA36F3">
      <w:pPr>
        <w:pStyle w:val="Heading1"/>
      </w:pPr>
      <w:bookmarkStart w:name="_Toc119848728" w:id="7"/>
      <w:r>
        <w:lastRenderedPageBreak/>
        <w:t>Code Review and Analysis</w:t>
      </w:r>
      <w:bookmarkEnd w:id="7"/>
    </w:p>
    <w:p w:rsidR="008310AF" w:rsidP="007F601A" w:rsidRDefault="008310AF" w14:paraId="6052BF46" w14:textId="5F370B71">
      <w:pPr>
        <w:pStyle w:val="Heading2"/>
        <w:spacing w:after="0" w:line="240" w:lineRule="auto"/>
      </w:pPr>
      <w:bookmarkStart w:name="_Toc119848729" w:id="8"/>
      <w:r>
        <w:t>O</w:t>
      </w:r>
      <w:bookmarkEnd w:id="8"/>
      <w:r w:rsidR="00435289">
        <w:t>verview</w:t>
      </w:r>
    </w:p>
    <w:p w:rsidR="00585F1A" w:rsidP="0043201C" w:rsidRDefault="00E241EC" w14:paraId="699241F2" w14:textId="19B4A8EE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The Coverity report for the CID 1520688 has discovered issues found within the code base libbP.c:706. The issue found for this segment of code is Out-of-bounds access which is under CWE-119.</w:t>
      </w:r>
      <w:r w:rsidR="008160AB">
        <w:rPr>
          <w:rStyle w:val="SubtleEmphasis"/>
          <w:i w:val="0"/>
          <w:iCs w:val="0"/>
        </w:rPr>
        <w:t xml:space="preserve"> </w:t>
      </w:r>
      <w:r w:rsidR="00DE4596">
        <w:rPr>
          <w:rStyle w:val="SubtleEmphasis"/>
          <w:i w:val="0"/>
          <w:iCs w:val="0"/>
        </w:rPr>
        <w:t>The error is also commonly known as a Buffer Overflow which typically i</w:t>
      </w:r>
      <w:r w:rsidR="00A9051B">
        <w:rPr>
          <w:rStyle w:val="SubtleEmphasis"/>
          <w:i w:val="0"/>
          <w:iCs w:val="0"/>
        </w:rPr>
        <w:t>ndicates that the code is reading and writing to a memory location from the outside of the intended boundary of the buffer.</w:t>
      </w:r>
    </w:p>
    <w:p w:rsidR="008310AF" w:rsidP="007F601A" w:rsidRDefault="008310AF" w14:paraId="218AF9A3" w14:textId="5B4CB7BC">
      <w:pPr>
        <w:pStyle w:val="Heading2"/>
        <w:spacing w:after="0" w:line="240" w:lineRule="auto"/>
      </w:pPr>
      <w:bookmarkStart w:name="_Toc119848730" w:id="9"/>
      <w:r>
        <w:t>Observations</w:t>
      </w:r>
      <w:bookmarkEnd w:id="9"/>
    </w:p>
    <w:p w:rsidR="000D5FF8" w:rsidP="0043201C" w:rsidRDefault="000D5FF8" w14:paraId="0A1110DA" w14:textId="15DE7690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The issue can be traced to the </w:t>
      </w:r>
      <w:proofErr w:type="spellStart"/>
      <w:r>
        <w:rPr>
          <w:rStyle w:val="SubtleEmphasis"/>
          <w:i w:val="0"/>
          <w:iCs w:val="0"/>
        </w:rPr>
        <w:t>stopScheme</w:t>
      </w:r>
      <w:proofErr w:type="spellEnd"/>
      <w:r>
        <w:rPr>
          <w:rStyle w:val="SubtleEmphasis"/>
          <w:i w:val="0"/>
          <w:iCs w:val="0"/>
        </w:rPr>
        <w:t xml:space="preserve"> function</w:t>
      </w:r>
      <w:r w:rsidR="00C003DF">
        <w:rPr>
          <w:rStyle w:val="SubtleEmphasis"/>
          <w:i w:val="0"/>
          <w:iCs w:val="0"/>
        </w:rPr>
        <w:t xml:space="preserve"> which is responsible for</w:t>
      </w:r>
      <w:r w:rsidR="00AC0C88">
        <w:rPr>
          <w:rStyle w:val="SubtleEmphasis"/>
          <w:i w:val="0"/>
          <w:iCs w:val="0"/>
        </w:rPr>
        <w:t xml:space="preserve"> stopping a </w:t>
      </w:r>
      <w:proofErr w:type="spellStart"/>
      <w:r w:rsidR="00AC0C88">
        <w:rPr>
          <w:rStyle w:val="SubtleEmphasis"/>
          <w:i w:val="0"/>
          <w:iCs w:val="0"/>
        </w:rPr>
        <w:t>VScheme</w:t>
      </w:r>
      <w:proofErr w:type="spellEnd"/>
      <w:r w:rsidR="001261A7">
        <w:rPr>
          <w:rStyle w:val="SubtleEmphasis"/>
          <w:i w:val="0"/>
          <w:iCs w:val="0"/>
        </w:rPr>
        <w:t xml:space="preserve"> by ending the associated semaphore and therefore ending the forwarder task.</w:t>
      </w:r>
      <w:r w:rsidR="00AE6FC5">
        <w:rPr>
          <w:rStyle w:val="SubtleEmphasis"/>
          <w:i w:val="0"/>
          <w:iCs w:val="0"/>
        </w:rPr>
        <w:t xml:space="preserve"> </w:t>
      </w:r>
    </w:p>
    <w:p w:rsidR="00AE6FC5" w:rsidP="0043201C" w:rsidRDefault="00AE6FC5" w14:paraId="127737B3" w14:textId="2EDAFA35">
      <w:pPr>
        <w:rPr>
          <w:rStyle w:val="SubtleEmphasis"/>
          <w:i w:val="0"/>
          <w:iCs w:val="0"/>
        </w:rPr>
      </w:pPr>
      <w:r w:rsidRPr="00AE6FC5">
        <w:rPr>
          <w:rStyle w:val="SubtleEmphasis"/>
          <w:i w:val="0"/>
          <w:iCs w:val="0"/>
          <w:noProof/>
        </w:rPr>
        <w:drawing>
          <wp:inline distT="0" distB="0" distL="0" distR="0" wp14:anchorId="3560B194" wp14:editId="5989537B">
            <wp:extent cx="3772426" cy="1448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567">
        <w:rPr>
          <w:rStyle w:val="SubtleEmphasis"/>
          <w:i w:val="0"/>
          <w:iCs w:val="0"/>
        </w:rPr>
        <w:t xml:space="preserve"> </w:t>
      </w:r>
    </w:p>
    <w:p w:rsidR="000C1567" w:rsidP="0043201C" w:rsidRDefault="000C1567" w14:paraId="21BD8B1D" w14:textId="2D533AB4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The if statement checks to see if the value of the “</w:t>
      </w:r>
      <w:proofErr w:type="spellStart"/>
      <w:r>
        <w:rPr>
          <w:rStyle w:val="SubtleEmphasis"/>
          <w:i w:val="0"/>
          <w:iCs w:val="0"/>
        </w:rPr>
        <w:t>vscheme</w:t>
      </w:r>
      <w:proofErr w:type="spellEnd"/>
      <w:r>
        <w:rPr>
          <w:rStyle w:val="SubtleEmphasis"/>
          <w:i w:val="0"/>
          <w:iCs w:val="0"/>
        </w:rPr>
        <w:t xml:space="preserve">-&gt;semaphore” variable is not -1, if it is true the function </w:t>
      </w:r>
      <w:proofErr w:type="spellStart"/>
      <w:r>
        <w:rPr>
          <w:rStyle w:val="SubtleEmphasis"/>
          <w:i w:val="0"/>
          <w:iCs w:val="0"/>
        </w:rPr>
        <w:t>sm_</w:t>
      </w:r>
      <w:proofErr w:type="gramStart"/>
      <w:r>
        <w:rPr>
          <w:rStyle w:val="SubtleEmphasis"/>
          <w:i w:val="0"/>
          <w:iCs w:val="0"/>
        </w:rPr>
        <w:t>SemEnd</w:t>
      </w:r>
      <w:proofErr w:type="spellEnd"/>
      <w:r>
        <w:rPr>
          <w:rStyle w:val="SubtleEmphasis"/>
          <w:i w:val="0"/>
          <w:iCs w:val="0"/>
        </w:rPr>
        <w:t>(</w:t>
      </w:r>
      <w:proofErr w:type="gramEnd"/>
      <w:r>
        <w:rPr>
          <w:rStyle w:val="SubtleEmphasis"/>
          <w:i w:val="0"/>
          <w:iCs w:val="0"/>
        </w:rPr>
        <w:t xml:space="preserve">) gets called which is used to end the </w:t>
      </w:r>
      <w:proofErr w:type="spellStart"/>
      <w:r>
        <w:rPr>
          <w:rStyle w:val="SubtleEmphasis"/>
          <w:i w:val="0"/>
          <w:iCs w:val="0"/>
        </w:rPr>
        <w:t>sephamore</w:t>
      </w:r>
      <w:proofErr w:type="spellEnd"/>
      <w:r>
        <w:rPr>
          <w:rStyle w:val="SubtleEmphasis"/>
          <w:i w:val="0"/>
          <w:iCs w:val="0"/>
        </w:rPr>
        <w:t xml:space="preserve"> associated with the </w:t>
      </w:r>
      <w:proofErr w:type="spellStart"/>
      <w:r>
        <w:rPr>
          <w:rStyle w:val="SubtleEmphasis"/>
          <w:i w:val="0"/>
          <w:iCs w:val="0"/>
        </w:rPr>
        <w:t>VScheme</w:t>
      </w:r>
      <w:proofErr w:type="spellEnd"/>
      <w:r>
        <w:rPr>
          <w:rStyle w:val="SubtleEmphasis"/>
          <w:i w:val="0"/>
          <w:iCs w:val="0"/>
        </w:rPr>
        <w:t>.</w:t>
      </w:r>
      <w:r w:rsidR="005C052F">
        <w:rPr>
          <w:rStyle w:val="SubtleEmphasis"/>
          <w:i w:val="0"/>
          <w:iCs w:val="0"/>
        </w:rPr>
        <w:t xml:space="preserve"> This could be a potential vulnerability </w:t>
      </w:r>
      <w:r w:rsidR="0014177A">
        <w:rPr>
          <w:rStyle w:val="SubtleEmphasis"/>
          <w:i w:val="0"/>
          <w:iCs w:val="0"/>
        </w:rPr>
        <w:t>given that if the “</w:t>
      </w:r>
      <w:proofErr w:type="spellStart"/>
      <w:r w:rsidR="0014177A">
        <w:rPr>
          <w:rStyle w:val="SubtleEmphasis"/>
          <w:i w:val="0"/>
          <w:iCs w:val="0"/>
        </w:rPr>
        <w:t>vscheme</w:t>
      </w:r>
      <w:proofErr w:type="spellEnd"/>
      <w:r w:rsidR="0014177A">
        <w:rPr>
          <w:rStyle w:val="SubtleEmphasis"/>
          <w:i w:val="0"/>
          <w:iCs w:val="0"/>
        </w:rPr>
        <w:t>-&gt;semaphore” variable is set to -1 it could stop the code from executing correctly.</w:t>
      </w:r>
      <w:r w:rsidR="00536BEF">
        <w:rPr>
          <w:rStyle w:val="SubtleEmphasis"/>
          <w:i w:val="0"/>
          <w:iCs w:val="0"/>
        </w:rPr>
        <w:t xml:space="preserve"> </w:t>
      </w:r>
    </w:p>
    <w:p w:rsidRPr="000D5FF8" w:rsidR="00536BEF" w:rsidP="0043201C" w:rsidRDefault="00536BEF" w14:paraId="6CFFCBE7" w14:textId="376AF2F9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  <w:noProof/>
        </w:rPr>
        <w:drawing>
          <wp:inline distT="0" distB="0" distL="0" distR="0" wp14:anchorId="210E5B53" wp14:editId="667F2994">
            <wp:extent cx="6544310" cy="17526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56E1" w:rsidP="0043201C" w:rsidRDefault="005F716F" w14:paraId="56B7ACBB" w14:textId="27E163C9">
      <w:pPr>
        <w:rPr>
          <w:rStyle w:val="SubtleEmphasis"/>
          <w:i w:val="0"/>
          <w:iCs w:val="0"/>
          <w:lang w:val="en-US"/>
        </w:rPr>
      </w:pPr>
      <w:r>
        <w:rPr>
          <w:rStyle w:val="SubtleEmphasis"/>
          <w:i w:val="0"/>
          <w:iCs w:val="0"/>
          <w:lang w:val="en-US"/>
        </w:rPr>
        <w:t>There also appears to be an issue with the “</w:t>
      </w:r>
      <w:proofErr w:type="spellStart"/>
      <w:r>
        <w:rPr>
          <w:rStyle w:val="SubtleEmphasis"/>
          <w:i w:val="0"/>
          <w:iCs w:val="0"/>
          <w:lang w:val="en-US"/>
        </w:rPr>
        <w:t>sm_list_next</w:t>
      </w:r>
      <w:proofErr w:type="spellEnd"/>
      <w:r>
        <w:rPr>
          <w:rStyle w:val="SubtleEmphasis"/>
          <w:i w:val="0"/>
          <w:iCs w:val="0"/>
          <w:lang w:val="en-US"/>
        </w:rPr>
        <w:t>” function as it returns an out-of-bounds address which then sets off the overrun buffer error when passed into the function “</w:t>
      </w:r>
      <w:proofErr w:type="spellStart"/>
      <w:r>
        <w:rPr>
          <w:rStyle w:val="SubtleEmphasis"/>
          <w:i w:val="0"/>
          <w:iCs w:val="0"/>
          <w:lang w:val="en-US"/>
        </w:rPr>
        <w:t>sm_list_data</w:t>
      </w:r>
      <w:proofErr w:type="spellEnd"/>
      <w:r>
        <w:rPr>
          <w:rStyle w:val="SubtleEmphasis"/>
          <w:i w:val="0"/>
          <w:iCs w:val="0"/>
          <w:lang w:val="en-US"/>
        </w:rPr>
        <w:t>”.</w:t>
      </w:r>
    </w:p>
    <w:p w:rsidR="00536BEF" w:rsidP="0043201C" w:rsidRDefault="00231F69" w14:paraId="543493DD" w14:textId="5EE3E4D1">
      <w:pPr>
        <w:rPr>
          <w:rStyle w:val="SubtleEmphasis"/>
          <w:b/>
          <w:bCs/>
          <w:i w:val="0"/>
          <w:iCs w:val="0"/>
          <w:sz w:val="24"/>
          <w:szCs w:val="24"/>
          <w:lang w:val="en-US"/>
        </w:rPr>
      </w:pPr>
      <w:r>
        <w:rPr>
          <w:rStyle w:val="SubtleEmphasis"/>
          <w:b/>
          <w:bCs/>
          <w:i w:val="0"/>
          <w:iCs w:val="0"/>
          <w:sz w:val="24"/>
          <w:szCs w:val="24"/>
          <w:lang w:val="en-US"/>
        </w:rPr>
        <w:t xml:space="preserve">-Potential Vulnerabilities </w:t>
      </w:r>
    </w:p>
    <w:p w:rsidR="00231F69" w:rsidP="0043201C" w:rsidRDefault="00231F69" w14:paraId="67CE16C4" w14:textId="4AE9DF7F">
      <w:pPr>
        <w:rPr>
          <w:rStyle w:val="SubtleEmphasis"/>
          <w:i w:val="0"/>
          <w:iCs w:val="0"/>
          <w:lang w:val="en-US"/>
        </w:rPr>
      </w:pPr>
      <w:r>
        <w:rPr>
          <w:rStyle w:val="SubtleEmphasis"/>
          <w:i w:val="0"/>
          <w:iCs w:val="0"/>
          <w:lang w:val="en-US"/>
        </w:rPr>
        <w:t xml:space="preserve">It is also possible that an attacker </w:t>
      </w:r>
      <w:r w:rsidR="003E17C1">
        <w:rPr>
          <w:rStyle w:val="SubtleEmphasis"/>
          <w:i w:val="0"/>
          <w:iCs w:val="0"/>
          <w:lang w:val="en-US"/>
        </w:rPr>
        <w:t xml:space="preserve">can </w:t>
      </w:r>
      <w:r>
        <w:rPr>
          <w:rStyle w:val="SubtleEmphasis"/>
          <w:i w:val="0"/>
          <w:iCs w:val="0"/>
          <w:lang w:val="en-US"/>
        </w:rPr>
        <w:t xml:space="preserve">use this error within the code to exploit the program </w:t>
      </w:r>
      <w:r w:rsidR="00093727">
        <w:rPr>
          <w:rStyle w:val="SubtleEmphasis"/>
          <w:i w:val="0"/>
          <w:iCs w:val="0"/>
          <w:lang w:val="en-US"/>
        </w:rPr>
        <w:t>by</w:t>
      </w:r>
      <w:r>
        <w:rPr>
          <w:rStyle w:val="SubtleEmphasis"/>
          <w:i w:val="0"/>
          <w:iCs w:val="0"/>
          <w:lang w:val="en-US"/>
        </w:rPr>
        <w:t xml:space="preserve"> perform</w:t>
      </w:r>
      <w:r w:rsidR="00093727">
        <w:rPr>
          <w:rStyle w:val="SubtleEmphasis"/>
          <w:i w:val="0"/>
          <w:iCs w:val="0"/>
          <w:lang w:val="en-US"/>
        </w:rPr>
        <w:t>ing</w:t>
      </w:r>
      <w:r>
        <w:rPr>
          <w:rStyle w:val="SubtleEmphasis"/>
          <w:i w:val="0"/>
          <w:iCs w:val="0"/>
          <w:lang w:val="en-US"/>
        </w:rPr>
        <w:t xml:space="preserve"> a </w:t>
      </w:r>
      <w:proofErr w:type="gramStart"/>
      <w:r>
        <w:rPr>
          <w:rStyle w:val="SubtleEmphasis"/>
          <w:i w:val="0"/>
          <w:iCs w:val="0"/>
          <w:lang w:val="en-US"/>
        </w:rPr>
        <w:t>denial of service</w:t>
      </w:r>
      <w:proofErr w:type="gramEnd"/>
      <w:r>
        <w:rPr>
          <w:rStyle w:val="SubtleEmphasis"/>
          <w:i w:val="0"/>
          <w:iCs w:val="0"/>
          <w:lang w:val="en-US"/>
        </w:rPr>
        <w:t xml:space="preserve"> attack </w:t>
      </w:r>
      <w:r w:rsidR="00795A33">
        <w:rPr>
          <w:rStyle w:val="SubtleEmphasis"/>
          <w:i w:val="0"/>
          <w:iCs w:val="0"/>
          <w:lang w:val="en-US"/>
        </w:rPr>
        <w:t>by forcing the code into an infinite loop and therefore overflowing it with data,</w:t>
      </w:r>
      <w:r w:rsidR="00093727">
        <w:rPr>
          <w:rStyle w:val="SubtleEmphasis"/>
          <w:i w:val="0"/>
          <w:iCs w:val="0"/>
          <w:lang w:val="en-US"/>
        </w:rPr>
        <w:t xml:space="preserve"> and</w:t>
      </w:r>
      <w:r w:rsidR="00795A33">
        <w:rPr>
          <w:rStyle w:val="SubtleEmphasis"/>
          <w:i w:val="0"/>
          <w:iCs w:val="0"/>
          <w:lang w:val="en-US"/>
        </w:rPr>
        <w:t xml:space="preserve"> preventing the program from executing correctly</w:t>
      </w:r>
      <w:r>
        <w:rPr>
          <w:rStyle w:val="SubtleEmphasis"/>
          <w:i w:val="0"/>
          <w:iCs w:val="0"/>
          <w:lang w:val="en-US"/>
        </w:rPr>
        <w:t>.</w:t>
      </w:r>
      <w:r w:rsidR="00795A33">
        <w:rPr>
          <w:rStyle w:val="SubtleEmphasis"/>
          <w:i w:val="0"/>
          <w:iCs w:val="0"/>
          <w:lang w:val="en-US"/>
        </w:rPr>
        <w:t xml:space="preserve"> </w:t>
      </w:r>
    </w:p>
    <w:p w:rsidRPr="00231F69" w:rsidR="00795A33" w:rsidP="0043201C" w:rsidRDefault="00795A33" w14:paraId="54F0D488" w14:textId="77777777">
      <w:pPr>
        <w:rPr>
          <w:rStyle w:val="SubtleEmphasis"/>
          <w:i w:val="0"/>
          <w:iCs w:val="0"/>
          <w:lang w:val="en-US"/>
        </w:rPr>
      </w:pPr>
    </w:p>
    <w:p w:rsidRPr="00D256E1" w:rsidR="00231F69" w:rsidP="0043201C" w:rsidRDefault="00231F69" w14:paraId="284F42A4" w14:textId="77777777">
      <w:pPr>
        <w:rPr>
          <w:rStyle w:val="SubtleEmphasis"/>
          <w:i w:val="0"/>
          <w:iCs w:val="0"/>
          <w:lang w:val="en-US"/>
        </w:rPr>
      </w:pPr>
    </w:p>
    <w:p w:rsidR="007F601A" w:rsidP="007F601A" w:rsidRDefault="008310AF" w14:paraId="53E049B3" w14:textId="77777777">
      <w:pPr>
        <w:pStyle w:val="Heading2"/>
        <w:spacing w:after="0" w:line="240" w:lineRule="auto"/>
      </w:pPr>
      <w:bookmarkStart w:name="_Toc119848731" w:id="10"/>
      <w:r>
        <w:lastRenderedPageBreak/>
        <w:t>Supporting Evidence</w:t>
      </w:r>
      <w:bookmarkEnd w:id="10"/>
      <w:r>
        <w:tab/>
      </w:r>
    </w:p>
    <w:p w:rsidR="002D7C5B" w:rsidP="007F601A" w:rsidRDefault="009F4664" w14:paraId="6B42CDD5" w14:textId="6BCAB8A4">
      <w:pPr>
        <w:spacing w:line="240" w:lineRule="auto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Evidence of the Buffer Flow issues can be seen in the Coverity error flag seen below. </w:t>
      </w:r>
      <w:r w:rsidR="00634FA3">
        <w:rPr>
          <w:rStyle w:val="SubtleEmphasis"/>
          <w:i w:val="0"/>
          <w:iCs w:val="0"/>
        </w:rPr>
        <w:t xml:space="preserve">The error flag also addresses how the large index created in the </w:t>
      </w:r>
      <w:proofErr w:type="spellStart"/>
      <w:r w:rsidR="00634FA3">
        <w:rPr>
          <w:rStyle w:val="SubtleEmphasis"/>
          <w:i w:val="0"/>
          <w:iCs w:val="0"/>
        </w:rPr>
        <w:t>bufferflow</w:t>
      </w:r>
      <w:proofErr w:type="spellEnd"/>
      <w:r w:rsidR="00634FA3">
        <w:rPr>
          <w:rStyle w:val="SubtleEmphasis"/>
          <w:i w:val="0"/>
          <w:iCs w:val="0"/>
        </w:rPr>
        <w:t xml:space="preserve"> error is most likely caused by one of the parameters being set to a negative value and therefore causing the code to read it as being unassigned. This means that an attacker could intentionally set that variable to be a negative number and induce the buffer overflow error</w:t>
      </w:r>
      <w:r w:rsidR="00E9633A">
        <w:rPr>
          <w:rStyle w:val="SubtleEmphasis"/>
          <w:i w:val="0"/>
          <w:iCs w:val="0"/>
        </w:rPr>
        <w:t xml:space="preserve"> to crash the program and prevent it from running correctly</w:t>
      </w:r>
      <w:r w:rsidR="00634FA3">
        <w:rPr>
          <w:rStyle w:val="SubtleEmphasis"/>
          <w:i w:val="0"/>
          <w:iCs w:val="0"/>
        </w:rPr>
        <w:t>.</w:t>
      </w:r>
    </w:p>
    <w:p w:rsidR="009F4664" w:rsidP="007F601A" w:rsidRDefault="009F4664" w14:paraId="11A9498B" w14:textId="3699700D">
      <w:pPr>
        <w:spacing w:line="240" w:lineRule="auto"/>
        <w:jc w:val="both"/>
        <w:rPr>
          <w:rStyle w:val="SubtleEmphasis"/>
          <w:i w:val="0"/>
          <w:iCs w:val="0"/>
          <w:color w:val="2F5496" w:themeColor="accent1" w:themeShade="BF"/>
          <w:lang w:val="en-US"/>
        </w:rPr>
      </w:pPr>
      <w:r w:rsidRPr="009F4664">
        <w:rPr>
          <w:rStyle w:val="SubtleEmphasis"/>
          <w:i w:val="0"/>
          <w:iCs w:val="0"/>
          <w:noProof/>
          <w:color w:val="2F5496" w:themeColor="accent1" w:themeShade="BF"/>
          <w:lang w:val="en-US"/>
        </w:rPr>
        <w:drawing>
          <wp:inline distT="0" distB="0" distL="0" distR="0" wp14:anchorId="5438178D" wp14:editId="79A47E97">
            <wp:extent cx="5731510" cy="4349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7C5B" w:rsidR="009F4664" w:rsidP="007F601A" w:rsidRDefault="009F4664" w14:paraId="376C6CAD" w14:textId="4CCC3901">
      <w:pPr>
        <w:spacing w:line="240" w:lineRule="auto"/>
        <w:jc w:val="both"/>
        <w:rPr>
          <w:rStyle w:val="SubtleEmphasis"/>
          <w:i w:val="0"/>
          <w:iCs w:val="0"/>
          <w:color w:val="2F5496" w:themeColor="accent1" w:themeShade="BF"/>
          <w:lang w:val="en-US"/>
        </w:rPr>
      </w:pPr>
    </w:p>
    <w:p w:rsidR="007F601A" w:rsidP="007F601A" w:rsidRDefault="0043201C" w14:paraId="40FECA14" w14:textId="77777777">
      <w:pPr>
        <w:pStyle w:val="Heading1"/>
        <w:spacing w:line="240" w:lineRule="auto"/>
      </w:pPr>
      <w:bookmarkStart w:name="_Toc119848732" w:id="11"/>
      <w:r>
        <w:t>Conclusions and Recommendations</w:t>
      </w:r>
      <w:bookmarkEnd w:id="11"/>
    </w:p>
    <w:p w:rsidR="0043201C" w:rsidP="797367AE" w:rsidRDefault="00F20DE8" w14:paraId="55693EDC" w14:textId="18D18B0D">
      <w:pPr>
        <w:rPr>
          <w:rFonts w:ascii="Calibri Light" w:hAnsi="Calibri Light" w:eastAsia="游ゴシック Light" w:cs="Times New Roman" w:asciiTheme="majorAscii" w:hAnsiTheme="majorAscii" w:eastAsiaTheme="majorEastAsia" w:cstheme="majorBidi"/>
          <w:color w:val="2F5496" w:themeColor="accent1" w:themeShade="BF"/>
          <w:sz w:val="32"/>
          <w:szCs w:val="32"/>
        </w:rPr>
      </w:pPr>
      <w:r w:rsidR="00F20DE8">
        <w:rPr/>
        <w:t xml:space="preserve">The recommendations I would </w:t>
      </w:r>
      <w:r w:rsidR="00F20DE8">
        <w:rPr/>
        <w:t>provide</w:t>
      </w:r>
      <w:r w:rsidR="00F20DE8">
        <w:rPr/>
        <w:t xml:space="preserve"> to address this issue would be to implement code that </w:t>
      </w:r>
      <w:r w:rsidR="00F20DE8">
        <w:rPr/>
        <w:t>validates</w:t>
      </w:r>
      <w:r w:rsidR="00F20DE8">
        <w:rPr/>
        <w:t xml:space="preserve"> the index </w:t>
      </w:r>
      <w:r w:rsidR="15438597">
        <w:rPr/>
        <w:t>to</w:t>
      </w:r>
      <w:r w:rsidR="00F20DE8">
        <w:rPr/>
        <w:t xml:space="preserve"> catch any potential errors that may occur during the runtime of the program. With this if an attacker tries to change the variables maliciously to induce a </w:t>
      </w:r>
      <w:r w:rsidR="00F20DE8">
        <w:rPr/>
        <w:t>denial of service</w:t>
      </w:r>
      <w:r w:rsidR="00F20DE8">
        <w:rPr/>
        <w:t xml:space="preserve"> attack, the code will be able to </w:t>
      </w:r>
      <w:r w:rsidR="00F20DE8">
        <w:rPr/>
        <w:t>identify</w:t>
      </w:r>
      <w:r w:rsidR="00F20DE8">
        <w:rPr/>
        <w:t xml:space="preserve"> it and prevent it from causing the program to crash.</w:t>
      </w:r>
      <w:r>
        <w:br w:type="page"/>
      </w:r>
    </w:p>
    <w:p w:rsidR="0032522D" w:rsidP="00CF6C70" w:rsidRDefault="00CF6C70" w14:paraId="1E6B3354" w14:textId="67F35735">
      <w:pPr>
        <w:rPr>
          <w:rStyle w:val="Heading1Char"/>
        </w:rPr>
      </w:pPr>
      <w:bookmarkStart w:name="_Toc119848733" w:id="12"/>
      <w:r w:rsidRPr="0032522D">
        <w:rPr>
          <w:rStyle w:val="Heading1Char"/>
        </w:rPr>
        <w:lastRenderedPageBreak/>
        <w:t>References</w:t>
      </w:r>
      <w:bookmarkEnd w:id="12"/>
    </w:p>
    <w:p w:rsidR="00E56D70" w:rsidP="00CF6C70" w:rsidRDefault="00E56D70" w14:paraId="70BCDA7F" w14:textId="770F31B5">
      <w:pPr>
        <w:rPr>
          <w:rStyle w:val="Heading1Char"/>
        </w:rPr>
      </w:pPr>
      <w:r>
        <w:rPr>
          <w:rStyle w:val="normaltextrun"/>
          <w:rFonts w:ascii="Calibri Light" w:hAnsi="Calibri Light" w:cs="Calibri Light"/>
          <w:color w:val="000000"/>
          <w:shd w:val="clear" w:color="auto" w:fill="FFFFFF"/>
        </w:rPr>
        <w:t xml:space="preserve">MITRE Corporation. (2023, January 31). CWE - CWE-119: Improper Restriction of Operations within the Bounds of a Memory Buffer. Retrieved March 21, 2023, from </w:t>
      </w:r>
      <w:hyperlink w:tgtFrame="_blank" w:history="1" r:id="rId16">
        <w:r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https://cwe.mitre.org/data/definitions/119.html</w:t>
        </w:r>
      </w:hyperlink>
      <w:r>
        <w:rPr>
          <w:rStyle w:val="eop"/>
          <w:rFonts w:ascii="Calibri Light" w:hAnsi="Calibri Light" w:cs="Calibri Light"/>
          <w:color w:val="000000"/>
          <w:shd w:val="clear" w:color="auto" w:fill="FFFFFF"/>
        </w:rPr>
        <w:t> </w:t>
      </w:r>
    </w:p>
    <w:p w:rsidR="0032522D" w:rsidRDefault="0032522D" w14:paraId="4CD01AFB" w14:textId="77777777">
      <w:pPr>
        <w:rPr>
          <w:rStyle w:val="Heading1Char"/>
        </w:rPr>
      </w:pPr>
      <w:r>
        <w:rPr>
          <w:rStyle w:val="Heading1Char"/>
        </w:rPr>
        <w:br w:type="page"/>
      </w:r>
    </w:p>
    <w:p w:rsidRPr="0043201C" w:rsidR="008310AF" w:rsidP="00CF6C70" w:rsidRDefault="0043201C" w14:paraId="512CE0C2" w14:textId="119CF0D7">
      <w:bookmarkStart w:name="_Toc119848734" w:id="13"/>
      <w:r w:rsidRPr="0032522D">
        <w:rPr>
          <w:rStyle w:val="Heading1Char"/>
        </w:rPr>
        <w:lastRenderedPageBreak/>
        <w:t>Appendix</w:t>
      </w:r>
      <w:bookmarkEnd w:id="13"/>
    </w:p>
    <w:p w:rsidRPr="00271952" w:rsidR="008310AF" w:rsidRDefault="00271952" w14:paraId="7800F175" w14:textId="7DEAF724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:rsidRPr="008310AF" w:rsidR="008310AF" w:rsidP="008310AF" w:rsidRDefault="008310AF" w14:paraId="4C7BD8A9" w14:textId="77777777">
      <w:pPr>
        <w:pStyle w:val="Heading1"/>
        <w:rPr>
          <w:lang w:val="en-US"/>
        </w:rPr>
      </w:pPr>
    </w:p>
    <w:p w:rsidRPr="008310AF" w:rsidR="008310AF" w:rsidP="008310AF" w:rsidRDefault="008310AF" w14:paraId="129ECE72" w14:textId="77777777"/>
    <w:sectPr w:rsidRPr="008310AF" w:rsidR="008310AF" w:rsidSect="0069036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orient="portrait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22C2" w:rsidP="009924FC" w:rsidRDefault="00A722C2" w14:paraId="4C24A5F9" w14:textId="77777777">
      <w:pPr>
        <w:spacing w:after="0" w:line="240" w:lineRule="auto"/>
      </w:pPr>
      <w:r>
        <w:separator/>
      </w:r>
    </w:p>
  </w:endnote>
  <w:endnote w:type="continuationSeparator" w:id="0">
    <w:p w:rsidR="00A722C2" w:rsidP="009924FC" w:rsidRDefault="00A722C2" w14:paraId="62E44498" w14:textId="77777777">
      <w:pPr>
        <w:spacing w:after="0" w:line="240" w:lineRule="auto"/>
      </w:pPr>
      <w:r>
        <w:continuationSeparator/>
      </w:r>
    </w:p>
  </w:endnote>
  <w:endnote w:type="continuationNotice" w:id="1">
    <w:p w:rsidR="00A722C2" w:rsidRDefault="00A722C2" w14:paraId="2C2DE5C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7A72" w:rsidP="003D0EEE" w:rsidRDefault="00797A72" w14:paraId="0B561062" w14:textId="678FBB7C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121FD" w:rsidP="00797A72" w:rsidRDefault="00F121FD" w14:paraId="271DC1DB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:rsidRPr="00690363" w:rsidR="00797A72" w:rsidP="00690363" w:rsidRDefault="00690363" w14:paraId="343FF6FD" w14:textId="31C88EAF">
        <w:pPr>
          <w:pStyle w:val="Footer"/>
          <w:framePr w:wrap="none" w:hAnchor="page" w:vAnchor="text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Pr="00690363" w:rsidR="00797A72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:rsidR="008310AF" w:rsidP="00797A72" w:rsidRDefault="00A722C2" w14:paraId="40A04E03" w14:textId="59CC9739">
    <w:pPr>
      <w:pStyle w:val="Footer"/>
      <w:pBdr>
        <w:top w:val="single" w:color="D9D9D9" w:themeColor="background1" w:themeShade="D9" w:sz="4" w:space="1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43201C" w:rsidR="0043201C" w:rsidP="0043201C" w:rsidRDefault="0043201C" w14:paraId="3343186D" w14:textId="746B89C3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 w14:anchorId="3F34B154">
                <v:shapetype id="_x0000_t202" coordsize="21600,21600" o:spt="202" path="m,l,21600r21600,l21600,xe" w14:anchorId="50AB763C">
                  <v:stroke joinstyle="miter"/>
                  <v:path gradientshapeok="t" o:connecttype="rect"/>
                </v:shapetype>
                <v:shape id="Text Box 217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">
                  <v:textbox>
                    <w:txbxContent>
                      <w:p w:rsidRPr="0043201C" w:rsidR="0043201C" w:rsidP="0043201C" w:rsidRDefault="0043201C" w14:paraId="3D7EFBF6" w14:textId="746B89C3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:rsidR="008310AF" w:rsidRDefault="008310AF" w14:paraId="2D40B2A1" w14:textId="7EACE7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363" w:rsidRDefault="00690363" w14:paraId="554BF8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22C2" w:rsidP="009924FC" w:rsidRDefault="00A722C2" w14:paraId="15DC094C" w14:textId="77777777">
      <w:pPr>
        <w:spacing w:after="0" w:line="240" w:lineRule="auto"/>
      </w:pPr>
      <w:r>
        <w:separator/>
      </w:r>
    </w:p>
  </w:footnote>
  <w:footnote w:type="continuationSeparator" w:id="0">
    <w:p w:rsidR="00A722C2" w:rsidP="009924FC" w:rsidRDefault="00A722C2" w14:paraId="5A29A396" w14:textId="77777777">
      <w:pPr>
        <w:spacing w:after="0" w:line="240" w:lineRule="auto"/>
      </w:pPr>
      <w:r>
        <w:continuationSeparator/>
      </w:r>
    </w:p>
  </w:footnote>
  <w:footnote w:type="continuationNotice" w:id="1">
    <w:p w:rsidR="00A722C2" w:rsidRDefault="00A722C2" w14:paraId="5A15F18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363" w:rsidRDefault="00690363" w14:paraId="1815C42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F601A" w:rsidR="0043201C" w:rsidP="007F601A" w:rsidRDefault="007F601A" w14:paraId="03C5CFD9" w14:textId="5590A38E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</w:r>
    <w:r w:rsidRPr="007F601A">
      <w:t xml:space="preserve">Trimester </w:t>
    </w:r>
    <w:r w:rsidR="00D42633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</w:r>
    <w:r w:rsidRPr="007F601A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363" w:rsidRDefault="00690363" w14:paraId="1336607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0"/>
  <w:hideSpellingErrors/>
  <w:hideGrammaticalErrors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93727"/>
    <w:rsid w:val="000A419C"/>
    <w:rsid w:val="000C1567"/>
    <w:rsid w:val="000D5FF8"/>
    <w:rsid w:val="001261A7"/>
    <w:rsid w:val="0014177A"/>
    <w:rsid w:val="002079A7"/>
    <w:rsid w:val="002156FE"/>
    <w:rsid w:val="00231F69"/>
    <w:rsid w:val="0025572C"/>
    <w:rsid w:val="00265435"/>
    <w:rsid w:val="00271952"/>
    <w:rsid w:val="00296362"/>
    <w:rsid w:val="002D7C5B"/>
    <w:rsid w:val="00303174"/>
    <w:rsid w:val="0032522D"/>
    <w:rsid w:val="0034555F"/>
    <w:rsid w:val="003934F3"/>
    <w:rsid w:val="003E17C1"/>
    <w:rsid w:val="003E26D0"/>
    <w:rsid w:val="0043201C"/>
    <w:rsid w:val="00435289"/>
    <w:rsid w:val="004F016A"/>
    <w:rsid w:val="00536BEF"/>
    <w:rsid w:val="00560CC6"/>
    <w:rsid w:val="00585F1A"/>
    <w:rsid w:val="005B1F36"/>
    <w:rsid w:val="005C052F"/>
    <w:rsid w:val="005F716F"/>
    <w:rsid w:val="00615F8E"/>
    <w:rsid w:val="00632907"/>
    <w:rsid w:val="00634FA3"/>
    <w:rsid w:val="00690363"/>
    <w:rsid w:val="006E04E3"/>
    <w:rsid w:val="00714745"/>
    <w:rsid w:val="00795A33"/>
    <w:rsid w:val="00797A72"/>
    <w:rsid w:val="007D0AD7"/>
    <w:rsid w:val="007F601A"/>
    <w:rsid w:val="008160AB"/>
    <w:rsid w:val="008310AF"/>
    <w:rsid w:val="008E60F2"/>
    <w:rsid w:val="008F272F"/>
    <w:rsid w:val="00947201"/>
    <w:rsid w:val="009924FC"/>
    <w:rsid w:val="009F4664"/>
    <w:rsid w:val="00A722C2"/>
    <w:rsid w:val="00A9051B"/>
    <w:rsid w:val="00AB15D9"/>
    <w:rsid w:val="00AC0C88"/>
    <w:rsid w:val="00AE6FC5"/>
    <w:rsid w:val="00B03DB7"/>
    <w:rsid w:val="00B0431A"/>
    <w:rsid w:val="00B13EBD"/>
    <w:rsid w:val="00B70FC7"/>
    <w:rsid w:val="00BC4A3B"/>
    <w:rsid w:val="00C003DF"/>
    <w:rsid w:val="00C06943"/>
    <w:rsid w:val="00C14E4B"/>
    <w:rsid w:val="00C31A32"/>
    <w:rsid w:val="00CF6C70"/>
    <w:rsid w:val="00D256E1"/>
    <w:rsid w:val="00D42633"/>
    <w:rsid w:val="00DB13F7"/>
    <w:rsid w:val="00DB52F6"/>
    <w:rsid w:val="00DD0173"/>
    <w:rsid w:val="00DE4596"/>
    <w:rsid w:val="00E16C5F"/>
    <w:rsid w:val="00E22285"/>
    <w:rsid w:val="00E241EC"/>
    <w:rsid w:val="00E261B5"/>
    <w:rsid w:val="00E56D70"/>
    <w:rsid w:val="00E9633A"/>
    <w:rsid w:val="00F121FD"/>
    <w:rsid w:val="00F20DE8"/>
    <w:rsid w:val="00F23A10"/>
    <w:rsid w:val="00F64C27"/>
    <w:rsid w:val="00FE5FC2"/>
    <w:rsid w:val="02DD4430"/>
    <w:rsid w:val="139C496D"/>
    <w:rsid w:val="15438597"/>
    <w:rsid w:val="1BD27110"/>
    <w:rsid w:val="1D5DD47E"/>
    <w:rsid w:val="22452843"/>
    <w:rsid w:val="39DED0E9"/>
    <w:rsid w:val="39EB4B62"/>
    <w:rsid w:val="440B95C8"/>
    <w:rsid w:val="4CB8646F"/>
    <w:rsid w:val="600CB34D"/>
    <w:rsid w:val="7973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924F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615F8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8310AF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  <w:style w:type="character" w:styleId="normaltextrun" w:customStyle="1">
    <w:name w:val="normaltextrun"/>
    <w:basedOn w:val="DefaultParagraphFont"/>
    <w:rsid w:val="00E56D70"/>
  </w:style>
  <w:style w:type="character" w:styleId="eop" w:customStyle="1">
    <w:name w:val="eop"/>
    <w:basedOn w:val="DefaultParagraphFont"/>
    <w:rsid w:val="00E56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1.png" Id="rId13" /><Relationship Type="http://schemas.openxmlformats.org/officeDocument/2006/relationships/header" Target="header2.xml" Id="rId18" /><Relationship Type="http://schemas.openxmlformats.org/officeDocument/2006/relationships/customXml" Target="../customXml/item3.xml" Id="rId3" /><Relationship Type="http://schemas.openxmlformats.org/officeDocument/2006/relationships/header" Target="header3.xml" Id="rId21" /><Relationship Type="http://schemas.openxmlformats.org/officeDocument/2006/relationships/styles" Target="styles.xml" Id="rId7" /><Relationship Type="http://schemas.openxmlformats.org/officeDocument/2006/relationships/hyperlink" Target="https://appsource.microsoft.com/en-us/product/office/WA104382008?tab=Overview" TargetMode="External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hyperlink" Target="https://cwe.mitre.org/data/definitions/119.html" TargetMode="External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theme" Target="theme/theme1.xml" Id="rId24" /><Relationship Type="http://schemas.openxmlformats.org/officeDocument/2006/relationships/customXml" Target="../customXml/item5.xml" Id="rId5" /><Relationship Type="http://schemas.openxmlformats.org/officeDocument/2006/relationships/image" Target="media/image3.png" Id="rId15" /><Relationship Type="http://schemas.openxmlformats.org/officeDocument/2006/relationships/fontTable" Target="fontTable.xml" Id="rId23" /><Relationship Type="http://schemas.openxmlformats.org/officeDocument/2006/relationships/footnotes" Target="foot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2.png" Id="rId14" /><Relationship Type="http://schemas.openxmlformats.org/officeDocument/2006/relationships/footer" Target="footer3.xml" Id="rId22" /><Relationship Type="http://schemas.openxmlformats.org/officeDocument/2006/relationships/glossaryDocument" Target="glossary/document.xml" Id="R46389ada580442ff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18f44-2b39-4879-afc0-fb424eff37b2}"/>
      </w:docPartPr>
      <w:docPartBody>
        <w:p w14:paraId="4ED0535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4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ANTHONY JAMES SCANTSONIHAS</cp:lastModifiedBy>
  <cp:revision>6</cp:revision>
  <dcterms:created xsi:type="dcterms:W3CDTF">2023-04-01T15:57:00Z</dcterms:created>
  <dcterms:modified xsi:type="dcterms:W3CDTF">2023-04-07T16:46:44Z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