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3"/>
        <w:gridCol w:w="1788"/>
        <w:gridCol w:w="444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002E162D" w:rsidR="008310AF" w:rsidRDefault="0092391C" w:rsidP="008310AF">
            <w:pPr>
              <w:jc w:val="center"/>
            </w:pPr>
            <w:r>
              <w:t>2</w:t>
            </w:r>
            <w:r w:rsidR="00B84986">
              <w:t>9</w:t>
            </w:r>
            <w:r>
              <w:t>/04/2023</w:t>
            </w:r>
          </w:p>
        </w:tc>
        <w:tc>
          <w:tcPr>
            <w:tcW w:w="1417" w:type="dxa"/>
          </w:tcPr>
          <w:p w14:paraId="408C2F2B" w14:textId="3830B018" w:rsidR="008310AF" w:rsidRDefault="440B95C8" w:rsidP="00632907">
            <w:pPr>
              <w:jc w:val="both"/>
            </w:pPr>
            <w:r>
              <w:t>V</w:t>
            </w:r>
            <w:r w:rsidR="005C633B">
              <w:t>1.0</w:t>
            </w:r>
          </w:p>
        </w:tc>
        <w:tc>
          <w:tcPr>
            <w:tcW w:w="1843" w:type="dxa"/>
          </w:tcPr>
          <w:p w14:paraId="5CFA5C10" w14:textId="120F4AE9" w:rsidR="008310AF" w:rsidRDefault="0092391C" w:rsidP="00632907">
            <w:pPr>
              <w:jc w:val="both"/>
            </w:pPr>
            <w:r>
              <w:t>Druween Perera</w:t>
            </w:r>
          </w:p>
        </w:tc>
        <w:tc>
          <w:tcPr>
            <w:tcW w:w="4677" w:type="dxa"/>
          </w:tcPr>
          <w:p w14:paraId="0BAAAAAE" w14:textId="5A2CC4D3" w:rsidR="008310AF" w:rsidRDefault="0092391C" w:rsidP="00632907">
            <w:pPr>
              <w:jc w:val="both"/>
            </w:pPr>
            <w:r>
              <w:t xml:space="preserve">Initial Document 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494412D3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9A6BA5">
        <w:rPr>
          <w:b/>
          <w:bCs/>
          <w:i/>
          <w:iCs/>
        </w:rPr>
        <w:t>High Impact Issues</w:t>
      </w:r>
      <w:r>
        <w:t xml:space="preserve"> type defect identified in the following CIDs:</w:t>
      </w:r>
      <w:r>
        <w:br/>
      </w:r>
      <w:r w:rsidR="009A6BA5">
        <w:rPr>
          <w:b/>
          <w:bCs/>
          <w:i/>
          <w:iCs/>
        </w:rPr>
        <w:t>1520735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C423924" w14:textId="77777777" w:rsidR="00D01ABA" w:rsidRPr="00D01ABA" w:rsidRDefault="00D01ABA" w:rsidP="00D01ABA"/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29711FDC" w14:textId="39F94C74" w:rsidR="00676AD3" w:rsidRPr="00676AD3" w:rsidRDefault="00676AD3" w:rsidP="00676AD3">
      <w:pPr>
        <w:rPr>
          <w:lang w:val="en-US"/>
        </w:rPr>
      </w:pPr>
      <w:r w:rsidRPr="00676AD3">
        <w:rPr>
          <w:lang w:val="en-US"/>
        </w:rPr>
        <w:t>By inspecting the "</w:t>
      </w:r>
      <w:proofErr w:type="spellStart"/>
      <w:r w:rsidRPr="00676AD3">
        <w:rPr>
          <w:b/>
          <w:bCs/>
          <w:lang w:val="en-US"/>
        </w:rPr>
        <w:t>brsccla.c</w:t>
      </w:r>
      <w:proofErr w:type="spellEnd"/>
      <w:r w:rsidRPr="00676AD3">
        <w:rPr>
          <w:lang w:val="en-US"/>
        </w:rPr>
        <w:t>" file within the "</w:t>
      </w:r>
      <w:proofErr w:type="spellStart"/>
      <w:r w:rsidRPr="00676AD3">
        <w:rPr>
          <w:b/>
          <w:bCs/>
          <w:lang w:val="en-US"/>
        </w:rPr>
        <w:t>brs</w:t>
      </w:r>
      <w:proofErr w:type="spellEnd"/>
      <w:r w:rsidRPr="00676AD3">
        <w:rPr>
          <w:lang w:val="en-US"/>
        </w:rPr>
        <w:t xml:space="preserve">" folder of the Bundle Protocol v7 directory, Coverity detected a "high impact quality" vulnerability with the use of converting unsigned INT to the 32-bit </w:t>
      </w:r>
      <w:proofErr w:type="spellStart"/>
      <w:r w:rsidRPr="00676AD3">
        <w:rPr>
          <w:lang w:val="en-US"/>
        </w:rPr>
        <w:t>time_t</w:t>
      </w:r>
      <w:proofErr w:type="spellEnd"/>
      <w:r w:rsidRPr="00676AD3">
        <w:rPr>
          <w:lang w:val="en-US"/>
        </w:rPr>
        <w:t xml:space="preserve"> data type over numerous lines (line 343, 361, and 363) of the </w:t>
      </w:r>
      <w:r w:rsidRPr="00676AD3">
        <w:rPr>
          <w:b/>
          <w:bCs/>
          <w:lang w:val="en-US"/>
        </w:rPr>
        <w:t>main</w:t>
      </w:r>
      <w:r>
        <w:rPr>
          <w:b/>
          <w:bCs/>
          <w:lang w:val="en-US"/>
        </w:rPr>
        <w:t xml:space="preserve"> </w:t>
      </w:r>
      <w:r w:rsidRPr="00676AD3">
        <w:rPr>
          <w:b/>
          <w:bCs/>
          <w:lang w:val="en-US"/>
        </w:rPr>
        <w:t>()</w:t>
      </w:r>
      <w:r w:rsidRPr="00676AD3">
        <w:rPr>
          <w:lang w:val="en-US"/>
        </w:rPr>
        <w:t xml:space="preserve"> function. The reported problem is a 32-bit time use issue, which is designated as CWE-197. The problem, also known as a Numeric Truncation Error, occurs when a mathematical operation is performed with a limited number of digits, and the result is rounded to suit that limited number of digits, causing the result to be incorrect.</w:t>
      </w:r>
    </w:p>
    <w:p w14:paraId="62147FD0" w14:textId="77777777" w:rsidR="00D01ABA" w:rsidRDefault="00D01ABA" w:rsidP="007F601A">
      <w:pPr>
        <w:pStyle w:val="Heading2"/>
        <w:spacing w:after="0" w:line="240" w:lineRule="auto"/>
      </w:pPr>
      <w:bookmarkStart w:id="9" w:name="_Toc119848730"/>
    </w:p>
    <w:p w14:paraId="218AF9A3" w14:textId="00E4BC32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3B2802C6" w14:textId="50FC5D94" w:rsidR="00676AD3" w:rsidRPr="00E81909" w:rsidRDefault="00676AD3" w:rsidP="00676AD3">
      <w:bookmarkStart w:id="10" w:name="_Toc119848731"/>
      <w:r w:rsidRPr="00582E4A">
        <w:t xml:space="preserve">A non-negative number in the range [0 - 4294967295] is stored as a 32-bit unsigned integer. The issue here is that if a data structure is given a value that exceeds its capacity, the application may lose data. As a result, the program's execution may fail if the </w:t>
      </w:r>
      <w:proofErr w:type="spellStart"/>
      <w:r w:rsidR="00FE3F68" w:rsidRPr="00FE3F68">
        <w:t>timeTag</w:t>
      </w:r>
      <w:proofErr w:type="spellEnd"/>
      <w:r w:rsidR="00FE3F68" w:rsidRPr="00FE3F68">
        <w:t xml:space="preserve"> = </w:t>
      </w:r>
      <w:proofErr w:type="spellStart"/>
      <w:r w:rsidR="00FE3F68" w:rsidRPr="00FE3F68">
        <w:t>htonl</w:t>
      </w:r>
      <w:proofErr w:type="spellEnd"/>
      <w:r w:rsidR="00FE3F68" w:rsidRPr="00FE3F68">
        <w:t>(</w:t>
      </w:r>
      <w:proofErr w:type="spellStart"/>
      <w:r w:rsidR="00FE3F68" w:rsidRPr="00FE3F68">
        <w:t>timeTag</w:t>
      </w:r>
      <w:proofErr w:type="spellEnd"/>
      <w:r w:rsidR="00FE3F68" w:rsidRPr="00FE3F68">
        <w:t>);</w:t>
      </w:r>
      <w:r w:rsidRPr="00582E4A">
        <w:t xml:space="preserve"> function returns a number that the unsigned integer data type cannot store.</w:t>
      </w:r>
    </w:p>
    <w:p w14:paraId="680350EE" w14:textId="77777777" w:rsidR="00D01ABA" w:rsidRDefault="00D01ABA" w:rsidP="007F601A">
      <w:pPr>
        <w:pStyle w:val="Heading2"/>
        <w:spacing w:after="0" w:line="240" w:lineRule="auto"/>
      </w:pPr>
    </w:p>
    <w:p w14:paraId="69B932F4" w14:textId="6244B1E5" w:rsidR="00D01ABA" w:rsidRDefault="008310AF" w:rsidP="00D01ABA">
      <w:pPr>
        <w:pStyle w:val="Heading2"/>
        <w:spacing w:after="0" w:line="240" w:lineRule="auto"/>
      </w:pPr>
      <w:r>
        <w:t>Supporting Evidence</w:t>
      </w:r>
      <w:bookmarkEnd w:id="10"/>
      <w:r>
        <w:tab/>
      </w:r>
      <w:bookmarkStart w:id="11" w:name="_Toc119848732"/>
    </w:p>
    <w:p w14:paraId="4842EEC6" w14:textId="6FE2C555" w:rsidR="00CC5233" w:rsidRDefault="00CC5233" w:rsidP="007F601A">
      <w:pPr>
        <w:pStyle w:val="Heading1"/>
        <w:spacing w:line="240" w:lineRule="auto"/>
      </w:pPr>
      <w:r w:rsidRPr="00CC5233">
        <w:rPr>
          <w:rStyle w:val="SubtleEmphasis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335FAD4" wp14:editId="381DB9DB">
            <wp:extent cx="5731510" cy="541020"/>
            <wp:effectExtent l="0" t="0" r="2540" b="0"/>
            <wp:docPr id="145272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28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4275" w14:textId="77777777" w:rsidR="00CC5233" w:rsidRPr="00CC5233" w:rsidRDefault="00CC5233" w:rsidP="00CC5233"/>
    <w:p w14:paraId="7F89BE29" w14:textId="6EA7A564" w:rsidR="00CC5233" w:rsidRDefault="00CC5233" w:rsidP="00CC5233">
      <w:r w:rsidRPr="00CC5233">
        <w:rPr>
          <w:noProof/>
        </w:rPr>
        <w:drawing>
          <wp:inline distT="0" distB="0" distL="0" distR="0" wp14:anchorId="3080D255" wp14:editId="68168FC8">
            <wp:extent cx="5731510" cy="533400"/>
            <wp:effectExtent l="0" t="0" r="2540" b="0"/>
            <wp:docPr id="77633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38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7EAD" w14:textId="77777777" w:rsidR="00CC5233" w:rsidRDefault="00CC5233" w:rsidP="00CC5233"/>
    <w:p w14:paraId="4DED9A63" w14:textId="73B6AFE6" w:rsidR="00CC5233" w:rsidRPr="00CC5233" w:rsidRDefault="00CC5233" w:rsidP="00CC5233">
      <w:r w:rsidRPr="00CC5233">
        <w:rPr>
          <w:noProof/>
        </w:rPr>
        <w:drawing>
          <wp:inline distT="0" distB="0" distL="0" distR="0" wp14:anchorId="5740A94C" wp14:editId="0C5A2D37">
            <wp:extent cx="5731510" cy="522605"/>
            <wp:effectExtent l="0" t="0" r="2540" b="0"/>
            <wp:docPr id="56339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96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75D" w14:textId="77777777" w:rsidR="00D01ABA" w:rsidRDefault="00D01ABA" w:rsidP="007F601A">
      <w:pPr>
        <w:pStyle w:val="Heading1"/>
        <w:spacing w:line="240" w:lineRule="auto"/>
      </w:pPr>
    </w:p>
    <w:p w14:paraId="40FECA14" w14:textId="2A42152B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1"/>
    </w:p>
    <w:p w14:paraId="55693EDC" w14:textId="028A29E7" w:rsidR="0043201C" w:rsidRDefault="00E02DE2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A6F2A">
        <w:t>This is not a vulnerability that can be exploited. To address this issue, modify the "</w:t>
      </w:r>
      <w:r w:rsidR="002B4404" w:rsidRPr="002B4404">
        <w:t xml:space="preserve"> </w:t>
      </w:r>
      <w:proofErr w:type="spellStart"/>
      <w:r w:rsidR="002B4404" w:rsidRPr="002B4404">
        <w:t>timeTag</w:t>
      </w:r>
      <w:proofErr w:type="spellEnd"/>
      <w:r w:rsidR="002B4404" w:rsidRPr="002B4404">
        <w:t xml:space="preserve"> = </w:t>
      </w:r>
      <w:proofErr w:type="spellStart"/>
      <w:r w:rsidR="002B4404" w:rsidRPr="002B4404">
        <w:t>htonl</w:t>
      </w:r>
      <w:proofErr w:type="spellEnd"/>
      <w:r w:rsidR="002B4404" w:rsidRPr="002B4404">
        <w:t>(</w:t>
      </w:r>
      <w:proofErr w:type="spellStart"/>
      <w:r w:rsidR="002B4404" w:rsidRPr="002B4404">
        <w:t>timeTag</w:t>
      </w:r>
      <w:proofErr w:type="spellEnd"/>
      <w:r w:rsidR="002B4404" w:rsidRPr="002B4404">
        <w:t>);</w:t>
      </w:r>
      <w:r w:rsidRPr="008A6F2A">
        <w:t>" function to a signed integer data type. Positive and negative integers can both be part of a signed integer. This must then be validated to ensure that the code remains valid</w:t>
      </w:r>
    </w:p>
    <w:p w14:paraId="14822FDB" w14:textId="77777777" w:rsidR="00D01ABA" w:rsidRDefault="00D01ABA" w:rsidP="00CF6C70">
      <w:pPr>
        <w:rPr>
          <w:rStyle w:val="Heading1Char"/>
        </w:rPr>
      </w:pPr>
      <w:bookmarkStart w:id="12" w:name="_Toc119848733"/>
    </w:p>
    <w:p w14:paraId="04B4E1AB" w14:textId="77777777" w:rsidR="00D01ABA" w:rsidRDefault="00D01ABA" w:rsidP="00CF6C70">
      <w:pPr>
        <w:rPr>
          <w:rStyle w:val="Heading1Char"/>
        </w:rPr>
      </w:pPr>
    </w:p>
    <w:p w14:paraId="1E6B3354" w14:textId="61729B18" w:rsidR="0032522D" w:rsidRDefault="00CF6C70" w:rsidP="00CF6C70">
      <w:pPr>
        <w:rPr>
          <w:rStyle w:val="Heading1Char"/>
        </w:rPr>
      </w:pPr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6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512CE0C2" w14:textId="47966004" w:rsidR="008310AF" w:rsidRPr="00CC5233" w:rsidRDefault="0043201C" w:rsidP="00CF6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119848734"/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18CC" w14:textId="77777777" w:rsidR="00AA7009" w:rsidRDefault="00AA7009" w:rsidP="009924FC">
      <w:pPr>
        <w:spacing w:after="0" w:line="240" w:lineRule="auto"/>
      </w:pPr>
      <w:r>
        <w:separator/>
      </w:r>
    </w:p>
  </w:endnote>
  <w:endnote w:type="continuationSeparator" w:id="0">
    <w:p w14:paraId="7358D7EF" w14:textId="77777777" w:rsidR="00AA7009" w:rsidRDefault="00AA7009" w:rsidP="009924FC">
      <w:pPr>
        <w:spacing w:after="0" w:line="240" w:lineRule="auto"/>
      </w:pPr>
      <w:r>
        <w:continuationSeparator/>
      </w:r>
    </w:p>
  </w:endnote>
  <w:endnote w:type="continuationNotice" w:id="1">
    <w:p w14:paraId="49A22D6E" w14:textId="77777777" w:rsidR="00AA7009" w:rsidRDefault="00AA70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09B9" w14:textId="77777777" w:rsidR="00AA7009" w:rsidRDefault="00AA7009" w:rsidP="009924FC">
      <w:pPr>
        <w:spacing w:after="0" w:line="240" w:lineRule="auto"/>
      </w:pPr>
      <w:r>
        <w:separator/>
      </w:r>
    </w:p>
  </w:footnote>
  <w:footnote w:type="continuationSeparator" w:id="0">
    <w:p w14:paraId="0D0E7046" w14:textId="77777777" w:rsidR="00AA7009" w:rsidRDefault="00AA7009" w:rsidP="009924FC">
      <w:pPr>
        <w:spacing w:after="0" w:line="240" w:lineRule="auto"/>
      </w:pPr>
      <w:r>
        <w:continuationSeparator/>
      </w:r>
    </w:p>
  </w:footnote>
  <w:footnote w:type="continuationNotice" w:id="1">
    <w:p w14:paraId="5A944F0A" w14:textId="77777777" w:rsidR="00AA7009" w:rsidRDefault="00AA70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2079A7"/>
    <w:rsid w:val="00271952"/>
    <w:rsid w:val="002B4404"/>
    <w:rsid w:val="0032522D"/>
    <w:rsid w:val="003934F3"/>
    <w:rsid w:val="003E26D0"/>
    <w:rsid w:val="0043201C"/>
    <w:rsid w:val="00435289"/>
    <w:rsid w:val="0046295C"/>
    <w:rsid w:val="00560CC6"/>
    <w:rsid w:val="005B1F36"/>
    <w:rsid w:val="005C633B"/>
    <w:rsid w:val="00615F8E"/>
    <w:rsid w:val="00632907"/>
    <w:rsid w:val="00676AD3"/>
    <w:rsid w:val="00690363"/>
    <w:rsid w:val="00714745"/>
    <w:rsid w:val="00797A72"/>
    <w:rsid w:val="007F601A"/>
    <w:rsid w:val="008310AF"/>
    <w:rsid w:val="0092391C"/>
    <w:rsid w:val="009924FC"/>
    <w:rsid w:val="009A6BA5"/>
    <w:rsid w:val="00AA7009"/>
    <w:rsid w:val="00AB15D9"/>
    <w:rsid w:val="00AC50F3"/>
    <w:rsid w:val="00B13EBD"/>
    <w:rsid w:val="00B84986"/>
    <w:rsid w:val="00B87521"/>
    <w:rsid w:val="00C31A32"/>
    <w:rsid w:val="00CC5233"/>
    <w:rsid w:val="00CF6C70"/>
    <w:rsid w:val="00D01ABA"/>
    <w:rsid w:val="00D42633"/>
    <w:rsid w:val="00DB13F7"/>
    <w:rsid w:val="00DD0173"/>
    <w:rsid w:val="00E02DE2"/>
    <w:rsid w:val="00E261B5"/>
    <w:rsid w:val="00F121FD"/>
    <w:rsid w:val="00F23A10"/>
    <w:rsid w:val="00F42320"/>
    <w:rsid w:val="00F64C27"/>
    <w:rsid w:val="00F77054"/>
    <w:rsid w:val="00FD2B1A"/>
    <w:rsid w:val="00FE3F68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akin.edu.au/__data/assets/pdf_file/0009/2236752/Deakin-guide-to-APA7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Druween perera</cp:lastModifiedBy>
  <cp:revision>60</cp:revision>
  <dcterms:created xsi:type="dcterms:W3CDTF">2022-11-19T07:38:00Z</dcterms:created>
  <dcterms:modified xsi:type="dcterms:W3CDTF">2023-05-20T19:34:00Z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