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6"/>
        <w:gridCol w:w="1384"/>
        <w:gridCol w:w="1778"/>
        <w:gridCol w:w="4458"/>
      </w:tblGrid>
      <w:tr w:rsidR="008310AF" w:rsidRPr="00C55BBE" w14:paraId="3ADBD142" w14:textId="77777777" w:rsidTr="000E3AE6">
        <w:tc>
          <w:tcPr>
            <w:tcW w:w="1396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4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78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458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000E3AE6">
        <w:tc>
          <w:tcPr>
            <w:tcW w:w="1396" w:type="dxa"/>
          </w:tcPr>
          <w:p w14:paraId="1DF7A546" w14:textId="1D7BE4D9" w:rsidR="008310AF" w:rsidRDefault="00C47B8D" w:rsidP="008310AF">
            <w:pPr>
              <w:jc w:val="center"/>
            </w:pPr>
            <w:r>
              <w:t>21</w:t>
            </w:r>
            <w:r w:rsidR="00731E5D">
              <w:t>/04/2023</w:t>
            </w:r>
          </w:p>
        </w:tc>
        <w:tc>
          <w:tcPr>
            <w:tcW w:w="1384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778" w:type="dxa"/>
          </w:tcPr>
          <w:p w14:paraId="5CFA5C10" w14:textId="503F8206" w:rsidR="008310AF" w:rsidRDefault="00731E5D" w:rsidP="00632907">
            <w:pPr>
              <w:jc w:val="both"/>
            </w:pPr>
            <w:r>
              <w:t>Moe Khant Kyaw</w:t>
            </w:r>
          </w:p>
        </w:tc>
        <w:tc>
          <w:tcPr>
            <w:tcW w:w="4458" w:type="dxa"/>
          </w:tcPr>
          <w:p w14:paraId="0BAAAAAE" w14:textId="21D0A9DF" w:rsidR="008310AF" w:rsidRDefault="00731E5D" w:rsidP="00632907">
            <w:pPr>
              <w:jc w:val="both"/>
            </w:pPr>
            <w:r>
              <w:t>Initial Document and analysis</w:t>
            </w:r>
          </w:p>
        </w:tc>
      </w:tr>
      <w:tr w:rsidR="008310AF" w14:paraId="7CAAB99E" w14:textId="77777777" w:rsidTr="000E3AE6">
        <w:tc>
          <w:tcPr>
            <w:tcW w:w="1396" w:type="dxa"/>
          </w:tcPr>
          <w:p w14:paraId="3A953D6B" w14:textId="1502D44B" w:rsidR="008310AF" w:rsidRDefault="003B0A67" w:rsidP="00632907">
            <w:pPr>
              <w:jc w:val="both"/>
            </w:pPr>
            <w:r>
              <w:t xml:space="preserve">  </w:t>
            </w:r>
            <w:r w:rsidR="00C47B8D">
              <w:t>30</w:t>
            </w:r>
            <w:r>
              <w:t>/04/2023</w:t>
            </w:r>
          </w:p>
        </w:tc>
        <w:tc>
          <w:tcPr>
            <w:tcW w:w="1384" w:type="dxa"/>
          </w:tcPr>
          <w:p w14:paraId="0A61FB3B" w14:textId="02BD76F7" w:rsidR="008310AF" w:rsidRDefault="003B0A67" w:rsidP="00632907">
            <w:pPr>
              <w:jc w:val="both"/>
            </w:pPr>
            <w:r>
              <w:t>V0.2</w:t>
            </w:r>
          </w:p>
        </w:tc>
        <w:tc>
          <w:tcPr>
            <w:tcW w:w="1778" w:type="dxa"/>
          </w:tcPr>
          <w:p w14:paraId="6BEFB33D" w14:textId="406575C2" w:rsidR="008310AF" w:rsidRDefault="003B0A67" w:rsidP="00632907">
            <w:pPr>
              <w:jc w:val="both"/>
            </w:pPr>
            <w:r>
              <w:t>Moe Khant Kyaw</w:t>
            </w:r>
          </w:p>
        </w:tc>
        <w:tc>
          <w:tcPr>
            <w:tcW w:w="4458" w:type="dxa"/>
          </w:tcPr>
          <w:p w14:paraId="65BC1CD3" w14:textId="3C6E74F8" w:rsidR="008310AF" w:rsidRDefault="003B0A67" w:rsidP="00632907">
            <w:pPr>
              <w:jc w:val="both"/>
            </w:pPr>
            <w:r>
              <w:t>Finalizing Investigation</w:t>
            </w:r>
            <w:r w:rsidR="001C0E4E">
              <w:t xml:space="preserve"> and documentation</w:t>
            </w: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53D1F445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994758">
        <w:rPr>
          <w:b/>
          <w:bCs/>
          <w:i/>
          <w:iCs/>
        </w:rPr>
        <w:t>High Impact Quality</w:t>
      </w:r>
      <w:r>
        <w:t xml:space="preserve"> type defect identified in the following CIDs:</w:t>
      </w:r>
      <w:r>
        <w:br/>
      </w:r>
      <w:proofErr w:type="gramStart"/>
      <w:r w:rsidR="00731E5D">
        <w:rPr>
          <w:b/>
          <w:bCs/>
          <w:i/>
          <w:iCs/>
        </w:rPr>
        <w:t>1520</w:t>
      </w:r>
      <w:r w:rsidR="00994758">
        <w:rPr>
          <w:b/>
          <w:bCs/>
          <w:i/>
          <w:iCs/>
        </w:rPr>
        <w:t>735</w:t>
      </w:r>
      <w:proofErr w:type="gramEnd"/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2DD019F6" w14:textId="0B19573F" w:rsidR="00C40A2C" w:rsidRPr="005B1828" w:rsidRDefault="00C40A2C" w:rsidP="00272B5C">
      <w:pPr>
        <w:rPr>
          <w:rStyle w:val="SubtleEmphasis"/>
        </w:rPr>
      </w:pPr>
      <w:r>
        <w:rPr>
          <w:rStyle w:val="SubtleEmphasis"/>
          <w:i w:val="0"/>
          <w:iCs w:val="0"/>
        </w:rPr>
        <w:t>CID 1520</w:t>
      </w:r>
      <w:r w:rsidR="00C47B8D">
        <w:rPr>
          <w:rStyle w:val="SubtleEmphasis"/>
          <w:i w:val="0"/>
          <w:iCs w:val="0"/>
        </w:rPr>
        <w:t>735</w:t>
      </w:r>
      <w:r>
        <w:rPr>
          <w:rStyle w:val="SubtleEmphasis"/>
          <w:i w:val="0"/>
          <w:iCs w:val="0"/>
        </w:rPr>
        <w:t xml:space="preserve"> has been marked as high impact issue, </w:t>
      </w:r>
      <w:r w:rsidR="00084ACB">
        <w:rPr>
          <w:rStyle w:val="SubtleEmphasis"/>
        </w:rPr>
        <w:t xml:space="preserve">Use of 32-bit </w:t>
      </w:r>
      <w:proofErr w:type="spellStart"/>
      <w:r w:rsidR="00084ACB">
        <w:rPr>
          <w:rStyle w:val="SubtleEmphasis"/>
        </w:rPr>
        <w:t>time_t</w:t>
      </w:r>
      <w:proofErr w:type="spellEnd"/>
      <w:r w:rsidR="00084ACB">
        <w:rPr>
          <w:rStyle w:val="SubtleEmphasis"/>
        </w:rPr>
        <w:t xml:space="preserve"> </w:t>
      </w:r>
      <w:r>
        <w:rPr>
          <w:rStyle w:val="SubtleEmphasis"/>
          <w:i w:val="0"/>
          <w:iCs w:val="0"/>
        </w:rPr>
        <w:t xml:space="preserve">type under </w:t>
      </w:r>
      <w:r w:rsidR="00084ACB">
        <w:rPr>
          <w:rStyle w:val="SubtleEmphasis"/>
        </w:rPr>
        <w:t xml:space="preserve">High impact quality </w:t>
      </w:r>
      <w:r>
        <w:rPr>
          <w:rStyle w:val="SubtleEmphasis"/>
          <w:i w:val="0"/>
          <w:iCs w:val="0"/>
        </w:rPr>
        <w:t>category by Coverity.</w:t>
      </w:r>
      <w:r w:rsidR="00084ACB">
        <w:rPr>
          <w:rStyle w:val="SubtleEmphasis"/>
          <w:i w:val="0"/>
          <w:iCs w:val="0"/>
        </w:rPr>
        <w:t xml:space="preserve"> </w:t>
      </w:r>
      <w:r w:rsidR="002218FA">
        <w:rPr>
          <w:rStyle w:val="SubtleEmphasis"/>
          <w:i w:val="0"/>
          <w:iCs w:val="0"/>
        </w:rPr>
        <w:t>This issue is marked as CWE-197: Numeric Truncation Error, which is the potential loss in bits of large value when converting primitive to a smaller primitive</w:t>
      </w:r>
      <w:r w:rsidR="000611DC">
        <w:rPr>
          <w:rStyle w:val="SubtleEmphasis"/>
          <w:i w:val="0"/>
          <w:iCs w:val="0"/>
        </w:rPr>
        <w:t xml:space="preserve"> and thus resulting in an unexpected value.</w:t>
      </w:r>
    </w:p>
    <w:p w14:paraId="67BBDEFC" w14:textId="77777777" w:rsidR="00C40A2C" w:rsidRDefault="00C40A2C" w:rsidP="007F601A">
      <w:pPr>
        <w:pStyle w:val="Heading2"/>
        <w:spacing w:after="0" w:line="240" w:lineRule="auto"/>
      </w:pPr>
      <w:bookmarkStart w:id="9" w:name="_Toc119848730"/>
    </w:p>
    <w:p w14:paraId="218AF9A3" w14:textId="159A9E69" w:rsidR="008310AF" w:rsidRDefault="008310AF" w:rsidP="007F601A">
      <w:pPr>
        <w:pStyle w:val="Heading2"/>
        <w:spacing w:after="0" w:line="240" w:lineRule="auto"/>
      </w:pPr>
      <w:r>
        <w:t>Observations</w:t>
      </w:r>
      <w:bookmarkEnd w:id="9"/>
    </w:p>
    <w:p w14:paraId="2582D549" w14:textId="743B0F18" w:rsidR="007D00C5" w:rsidRPr="00147C24" w:rsidRDefault="00115A75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This issue </w:t>
      </w:r>
      <w:r w:rsidR="00B30A5C">
        <w:rPr>
          <w:rStyle w:val="SubtleEmphasis"/>
          <w:i w:val="0"/>
          <w:iCs w:val="0"/>
        </w:rPr>
        <w:t>is found</w:t>
      </w:r>
      <w:r>
        <w:rPr>
          <w:rStyle w:val="SubtleEmphasis"/>
          <w:i w:val="0"/>
          <w:iCs w:val="0"/>
        </w:rPr>
        <w:t xml:space="preserve"> in “</w:t>
      </w:r>
      <w:r w:rsidR="005B5A5C">
        <w:rPr>
          <w:rStyle w:val="SubtleEmphasis"/>
        </w:rPr>
        <w:t>main</w:t>
      </w:r>
      <w:r>
        <w:rPr>
          <w:rStyle w:val="SubtleEmphasis"/>
          <w:i w:val="0"/>
          <w:iCs w:val="0"/>
        </w:rPr>
        <w:t>” function</w:t>
      </w:r>
      <w:r w:rsidR="00D74EBD">
        <w:rPr>
          <w:rStyle w:val="SubtleEmphasis"/>
          <w:i w:val="0"/>
          <w:iCs w:val="0"/>
        </w:rPr>
        <w:t xml:space="preserve"> under “/</w:t>
      </w:r>
      <w:r w:rsidR="005B5A5C">
        <w:rPr>
          <w:rStyle w:val="SubtleEmphasis"/>
          <w:i w:val="0"/>
          <w:iCs w:val="0"/>
        </w:rPr>
        <w:t>bpv7</w:t>
      </w:r>
      <w:r w:rsidR="00D74EBD">
        <w:rPr>
          <w:rStyle w:val="SubtleEmphasis"/>
          <w:i w:val="0"/>
          <w:iCs w:val="0"/>
        </w:rPr>
        <w:t>/</w:t>
      </w:r>
      <w:proofErr w:type="spellStart"/>
      <w:r w:rsidR="005B5A5C">
        <w:rPr>
          <w:rStyle w:val="SubtleEmphasis"/>
          <w:i w:val="0"/>
          <w:iCs w:val="0"/>
        </w:rPr>
        <w:t>brs</w:t>
      </w:r>
      <w:proofErr w:type="spellEnd"/>
      <w:r w:rsidR="00D74EBD">
        <w:rPr>
          <w:rStyle w:val="SubtleEmphasis"/>
          <w:i w:val="0"/>
          <w:iCs w:val="0"/>
        </w:rPr>
        <w:t>/</w:t>
      </w:r>
      <w:proofErr w:type="spellStart"/>
      <w:r w:rsidR="005B5A5C">
        <w:rPr>
          <w:rStyle w:val="SubtleEmphasis"/>
          <w:i w:val="0"/>
          <w:iCs w:val="0"/>
        </w:rPr>
        <w:t>brsccla</w:t>
      </w:r>
      <w:r w:rsidR="00D74EBD">
        <w:rPr>
          <w:rStyle w:val="SubtleEmphasis"/>
          <w:i w:val="0"/>
          <w:iCs w:val="0"/>
        </w:rPr>
        <w:t>.c</w:t>
      </w:r>
      <w:proofErr w:type="spellEnd"/>
      <w:r w:rsidR="00D74EBD">
        <w:rPr>
          <w:rStyle w:val="SubtleEmphasis"/>
          <w:i w:val="0"/>
          <w:iCs w:val="0"/>
        </w:rPr>
        <w:t xml:space="preserve">” </w:t>
      </w:r>
      <w:proofErr w:type="spellStart"/>
      <w:r w:rsidR="00D74EBD">
        <w:rPr>
          <w:rStyle w:val="SubtleEmphasis"/>
          <w:i w:val="0"/>
          <w:iCs w:val="0"/>
        </w:rPr>
        <w:t>filepath</w:t>
      </w:r>
      <w:proofErr w:type="spellEnd"/>
      <w:r>
        <w:rPr>
          <w:rStyle w:val="SubtleEmphasis"/>
          <w:i w:val="0"/>
          <w:iCs w:val="0"/>
        </w:rPr>
        <w:t xml:space="preserve">. </w:t>
      </w:r>
      <w:r w:rsidR="004F4A38">
        <w:rPr>
          <w:rStyle w:val="SubtleEmphasis"/>
          <w:i w:val="0"/>
          <w:iCs w:val="0"/>
        </w:rPr>
        <w:t>Coverity indicated that the use of “</w:t>
      </w:r>
      <w:proofErr w:type="spellStart"/>
      <w:r w:rsidR="004F4A38" w:rsidRPr="002E12C5">
        <w:rPr>
          <w:rStyle w:val="SubtleEmphasis"/>
        </w:rPr>
        <w:t>ntohl</w:t>
      </w:r>
      <w:proofErr w:type="spellEnd"/>
      <w:r w:rsidR="004F4A38" w:rsidRPr="002E12C5">
        <w:rPr>
          <w:rStyle w:val="SubtleEmphasis"/>
        </w:rPr>
        <w:t>(x)</w:t>
      </w:r>
      <w:r w:rsidR="004F4A38">
        <w:rPr>
          <w:rStyle w:val="SubtleEmphasis"/>
          <w:i w:val="0"/>
          <w:iCs w:val="0"/>
        </w:rPr>
        <w:t>” and “</w:t>
      </w:r>
      <w:proofErr w:type="spellStart"/>
      <w:r w:rsidR="004F4A38" w:rsidRPr="002E12C5">
        <w:rPr>
          <w:rStyle w:val="SubtleEmphasis"/>
        </w:rPr>
        <w:t>hton</w:t>
      </w:r>
      <w:proofErr w:type="spellEnd"/>
      <w:r w:rsidR="004F4A38" w:rsidRPr="002E12C5">
        <w:rPr>
          <w:rStyle w:val="SubtleEmphasis"/>
        </w:rPr>
        <w:t>(x)</w:t>
      </w:r>
      <w:r w:rsidR="004F4A38">
        <w:rPr>
          <w:rStyle w:val="SubtleEmphasis"/>
          <w:i w:val="0"/>
          <w:iCs w:val="0"/>
        </w:rPr>
        <w:t xml:space="preserve">” functions to cast </w:t>
      </w:r>
      <w:proofErr w:type="spellStart"/>
      <w:r w:rsidR="004F4A38">
        <w:rPr>
          <w:rStyle w:val="SubtleEmphasis"/>
          <w:i w:val="0"/>
          <w:iCs w:val="0"/>
        </w:rPr>
        <w:t>timeTag</w:t>
      </w:r>
      <w:proofErr w:type="spellEnd"/>
      <w:r w:rsidR="004F4A38">
        <w:rPr>
          <w:rStyle w:val="SubtleEmphasis"/>
          <w:i w:val="0"/>
          <w:iCs w:val="0"/>
        </w:rPr>
        <w:t xml:space="preserve"> from network byte order to host byte order at line 343, 361 and 363 respectively</w:t>
      </w:r>
      <w:r w:rsidR="006E6A46">
        <w:rPr>
          <w:rStyle w:val="SubtleEmphasis"/>
          <w:i w:val="0"/>
          <w:iCs w:val="0"/>
        </w:rPr>
        <w:t>.</w:t>
      </w:r>
      <w:r w:rsidR="006E6A46" w:rsidRPr="006E6A46">
        <w:rPr>
          <w:rStyle w:val="SubtleEmphasis"/>
          <w:i w:val="0"/>
          <w:iCs w:val="0"/>
        </w:rPr>
        <w:t xml:space="preserve"> </w:t>
      </w:r>
      <w:r w:rsidR="006E6A46">
        <w:rPr>
          <w:rStyle w:val="SubtleEmphasis"/>
          <w:i w:val="0"/>
          <w:iCs w:val="0"/>
        </w:rPr>
        <w:t>“</w:t>
      </w:r>
      <w:proofErr w:type="spellStart"/>
      <w:proofErr w:type="gramStart"/>
      <w:r w:rsidR="006E6A46" w:rsidRPr="002E12C5">
        <w:rPr>
          <w:rStyle w:val="SubtleEmphasis"/>
        </w:rPr>
        <w:t>ntohl</w:t>
      </w:r>
      <w:proofErr w:type="spellEnd"/>
      <w:proofErr w:type="gramEnd"/>
      <w:r w:rsidR="006E6A46" w:rsidRPr="002E12C5">
        <w:rPr>
          <w:rStyle w:val="SubtleEmphasis"/>
        </w:rPr>
        <w:t>(x)</w:t>
      </w:r>
      <w:r w:rsidR="006E6A46">
        <w:rPr>
          <w:rStyle w:val="SubtleEmphasis"/>
          <w:i w:val="0"/>
          <w:iCs w:val="0"/>
        </w:rPr>
        <w:t>” and “</w:t>
      </w:r>
      <w:proofErr w:type="spellStart"/>
      <w:r w:rsidR="006E6A46" w:rsidRPr="002E12C5">
        <w:rPr>
          <w:rStyle w:val="SubtleEmphasis"/>
        </w:rPr>
        <w:t>hton</w:t>
      </w:r>
      <w:proofErr w:type="spellEnd"/>
      <w:r w:rsidR="006E6A46" w:rsidRPr="002E12C5">
        <w:rPr>
          <w:rStyle w:val="SubtleEmphasis"/>
        </w:rPr>
        <w:t>(x)</w:t>
      </w:r>
      <w:r w:rsidR="006E6A46">
        <w:rPr>
          <w:rStyle w:val="SubtleEmphasis"/>
          <w:i w:val="0"/>
          <w:iCs w:val="0"/>
        </w:rPr>
        <w:t>” functions</w:t>
      </w:r>
      <w:r w:rsidR="006E6A46">
        <w:rPr>
          <w:rStyle w:val="SubtleEmphasis"/>
          <w:i w:val="0"/>
          <w:iCs w:val="0"/>
        </w:rPr>
        <w:t xml:space="preserve"> takes an unsigned 32-bit integer and returns an unsigned 32-bit integer that has the byte reversed</w:t>
      </w:r>
      <w:r w:rsidR="00F7556E">
        <w:rPr>
          <w:rStyle w:val="SubtleEmphasis"/>
          <w:i w:val="0"/>
          <w:iCs w:val="0"/>
        </w:rPr>
        <w:t xml:space="preserve">, using </w:t>
      </w:r>
      <w:r w:rsidR="00F7556E" w:rsidRPr="000F0DBF">
        <w:rPr>
          <w:rStyle w:val="SubtleEmphasis"/>
        </w:rPr>
        <w:t>“__bswap_32”</w:t>
      </w:r>
      <w:r w:rsidR="00F7556E">
        <w:rPr>
          <w:rStyle w:val="SubtleEmphasis"/>
          <w:i w:val="0"/>
          <w:iCs w:val="0"/>
        </w:rPr>
        <w:t xml:space="preserve"> function</w:t>
      </w:r>
      <w:r w:rsidR="006E6A46">
        <w:rPr>
          <w:rStyle w:val="SubtleEmphasis"/>
          <w:i w:val="0"/>
          <w:iCs w:val="0"/>
        </w:rPr>
        <w:t xml:space="preserve">. </w:t>
      </w:r>
      <w:proofErr w:type="spellStart"/>
      <w:r w:rsidR="002E12C5">
        <w:rPr>
          <w:rStyle w:val="SubtleEmphasis"/>
          <w:i w:val="0"/>
          <w:iCs w:val="0"/>
        </w:rPr>
        <w:t>timeTag</w:t>
      </w:r>
      <w:proofErr w:type="spellEnd"/>
      <w:r w:rsidR="002E12C5">
        <w:rPr>
          <w:rStyle w:val="SubtleEmphasis"/>
          <w:i w:val="0"/>
          <w:iCs w:val="0"/>
        </w:rPr>
        <w:t xml:space="preserve"> is cast to </w:t>
      </w:r>
      <w:r w:rsidR="002E12C5" w:rsidRPr="002E12C5">
        <w:rPr>
          <w:rStyle w:val="SubtleEmphasis"/>
        </w:rPr>
        <w:t>__uint32_t</w:t>
      </w:r>
      <w:r w:rsidR="00147C24">
        <w:rPr>
          <w:rStyle w:val="SubtleEmphasis"/>
        </w:rPr>
        <w:t xml:space="preserve">, </w:t>
      </w:r>
      <w:r w:rsidR="00147C24">
        <w:rPr>
          <w:rStyle w:val="SubtleEmphasis"/>
          <w:i w:val="0"/>
          <w:iCs w:val="0"/>
        </w:rPr>
        <w:t xml:space="preserve">unassigned 32_bit integer. Because of this, Coverity is indicating this as an issue as </w:t>
      </w:r>
      <w:proofErr w:type="spellStart"/>
      <w:r w:rsidR="00147C24">
        <w:rPr>
          <w:rStyle w:val="SubtleEmphasis"/>
          <w:i w:val="0"/>
          <w:iCs w:val="0"/>
        </w:rPr>
        <w:t>time_t</w:t>
      </w:r>
      <w:proofErr w:type="spellEnd"/>
      <w:r w:rsidR="00147C24">
        <w:rPr>
          <w:rStyle w:val="SubtleEmphasis"/>
          <w:i w:val="0"/>
          <w:iCs w:val="0"/>
        </w:rPr>
        <w:t xml:space="preserve"> value is stored in an integer with too few bits to accommodate it.</w:t>
      </w:r>
      <w:r w:rsidR="00B84431">
        <w:rPr>
          <w:rStyle w:val="SubtleEmphasis"/>
          <w:i w:val="0"/>
          <w:iCs w:val="0"/>
        </w:rPr>
        <w:t xml:space="preserve"> This can lead to the issue with program execution. </w:t>
      </w:r>
    </w:p>
    <w:p w14:paraId="5B5AF32B" w14:textId="77777777" w:rsidR="002E12C5" w:rsidRDefault="002E12C5" w:rsidP="0043201C">
      <w:pPr>
        <w:rPr>
          <w:rStyle w:val="SubtleEmphasis"/>
        </w:rPr>
      </w:pPr>
    </w:p>
    <w:p w14:paraId="53E049B3" w14:textId="77777777" w:rsidR="007F601A" w:rsidRDefault="008310AF" w:rsidP="007F601A">
      <w:pPr>
        <w:pStyle w:val="Heading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5FC544D5" w14:textId="77777777" w:rsidR="00306986" w:rsidRDefault="00306986" w:rsidP="00306986">
      <w:pPr>
        <w:rPr>
          <w:lang w:val="en-US"/>
        </w:rPr>
      </w:pPr>
    </w:p>
    <w:p w14:paraId="3502B919" w14:textId="4D90D090" w:rsidR="00306986" w:rsidRDefault="00FA3B18" w:rsidP="0030698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9DFC0E" wp14:editId="6B9791BA">
            <wp:extent cx="5731510" cy="2459990"/>
            <wp:effectExtent l="0" t="0" r="2540" b="0"/>
            <wp:docPr id="1141578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78265" name="Picture 11415782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86CC" w14:textId="7C5696FB" w:rsidR="00306986" w:rsidRDefault="00306986" w:rsidP="00306986">
      <w:pPr>
        <w:jc w:val="center"/>
        <w:rPr>
          <w:lang w:val="en-US"/>
        </w:rPr>
      </w:pPr>
      <w:r>
        <w:rPr>
          <w:lang w:val="en-US"/>
        </w:rPr>
        <w:t xml:space="preserve">Figure 1: </w:t>
      </w:r>
      <w:proofErr w:type="spellStart"/>
      <w:r w:rsidR="00432FD4">
        <w:rPr>
          <w:lang w:val="en-US"/>
        </w:rPr>
        <w:t>timeTag</w:t>
      </w:r>
      <w:proofErr w:type="spellEnd"/>
      <w:r w:rsidR="00432FD4">
        <w:rPr>
          <w:lang w:val="en-US"/>
        </w:rPr>
        <w:t xml:space="preserve"> casted to __unint32_t by </w:t>
      </w:r>
      <w:proofErr w:type="spellStart"/>
      <w:r w:rsidRPr="00306986">
        <w:rPr>
          <w:i/>
          <w:iCs/>
          <w:lang w:val="en-US"/>
        </w:rPr>
        <w:t>htonl</w:t>
      </w:r>
      <w:proofErr w:type="spellEnd"/>
      <w:r>
        <w:rPr>
          <w:lang w:val="en-US"/>
        </w:rPr>
        <w:t xml:space="preserve"> function</w:t>
      </w:r>
    </w:p>
    <w:p w14:paraId="72795FB2" w14:textId="77F67793" w:rsidR="00DE7DDA" w:rsidRPr="00306986" w:rsidRDefault="009D2693" w:rsidP="00DE7DDA">
      <w:pPr>
        <w:rPr>
          <w:lang w:val="en-US"/>
        </w:rPr>
      </w:pPr>
      <w:proofErr w:type="spellStart"/>
      <w:r>
        <w:rPr>
          <w:lang w:val="en-US"/>
        </w:rPr>
        <w:t>timeTag</w:t>
      </w:r>
      <w:proofErr w:type="spellEnd"/>
      <w:r>
        <w:rPr>
          <w:lang w:val="en-US"/>
        </w:rPr>
        <w:t xml:space="preserve"> is </w:t>
      </w:r>
      <w:r w:rsidR="00352DAC">
        <w:rPr>
          <w:lang w:val="en-US"/>
        </w:rPr>
        <w:t>cast to an unassigned integer</w:t>
      </w:r>
      <w:r w:rsidR="00FA3B18">
        <w:rPr>
          <w:lang w:val="en-US"/>
        </w:rPr>
        <w:t xml:space="preserve"> and it is marked as CWE-197 error by Coverity as it involves errors that occur when a primitive is cast to a </w:t>
      </w:r>
      <w:proofErr w:type="gramStart"/>
      <w:r w:rsidR="00FA3B18">
        <w:rPr>
          <w:lang w:val="en-US"/>
        </w:rPr>
        <w:t>smaller primitive and potential bits of data</w:t>
      </w:r>
      <w:proofErr w:type="gramEnd"/>
      <w:r w:rsidR="00FA3B18">
        <w:rPr>
          <w:lang w:val="en-US"/>
        </w:rPr>
        <w:t xml:space="preserve"> </w:t>
      </w:r>
      <w:proofErr w:type="gramStart"/>
      <w:r w:rsidR="00FA3B18">
        <w:rPr>
          <w:lang w:val="en-US"/>
        </w:rPr>
        <w:t>is</w:t>
      </w:r>
      <w:proofErr w:type="gramEnd"/>
      <w:r w:rsidR="00FA3B18">
        <w:rPr>
          <w:lang w:val="en-US"/>
        </w:rPr>
        <w:t xml:space="preserve"> lost in the process.</w:t>
      </w:r>
    </w:p>
    <w:p w14:paraId="48A0C1AB" w14:textId="77777777" w:rsidR="00306986" w:rsidRDefault="00306986" w:rsidP="007F601A">
      <w:pPr>
        <w:pStyle w:val="Heading1"/>
        <w:spacing w:line="240" w:lineRule="auto"/>
      </w:pPr>
      <w:bookmarkStart w:id="11" w:name="_Toc119848732"/>
    </w:p>
    <w:p w14:paraId="40FECA14" w14:textId="7DB94BE0" w:rsidR="007F601A" w:rsidRDefault="0043201C" w:rsidP="007F601A">
      <w:pPr>
        <w:pStyle w:val="Heading1"/>
        <w:spacing w:line="240" w:lineRule="auto"/>
      </w:pPr>
      <w:r>
        <w:t>Conclusions and Recommendations</w:t>
      </w:r>
      <w:bookmarkEnd w:id="11"/>
    </w:p>
    <w:p w14:paraId="327AC90C" w14:textId="77777777" w:rsidR="005F1FB8" w:rsidRDefault="004F4A38" w:rsidP="007F601A">
      <w:r>
        <w:t>This is not an exploitable vulnerability.</w:t>
      </w:r>
      <w:r w:rsidR="005F1FB8">
        <w:t xml:space="preserve"> </w:t>
      </w:r>
    </w:p>
    <w:p w14:paraId="761511A5" w14:textId="77777777" w:rsidR="005F1FB8" w:rsidRDefault="005F1FB8" w:rsidP="007F601A">
      <w:r>
        <w:t>Remedies to fix this issue:</w:t>
      </w:r>
    </w:p>
    <w:p w14:paraId="4251A13D" w14:textId="77777777" w:rsidR="005F1FB8" w:rsidRPr="005F1FB8" w:rsidRDefault="007F3CD8" w:rsidP="005F1FB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>A</w:t>
      </w:r>
      <w:r w:rsidR="00352DAC">
        <w:t xml:space="preserve"> larger integer type such as 64-bit integer can be used to store </w:t>
      </w:r>
      <w:proofErr w:type="spellStart"/>
      <w:r w:rsidR="00352DAC" w:rsidRPr="005F1FB8">
        <w:rPr>
          <w:i/>
          <w:iCs/>
        </w:rPr>
        <w:t>time_t</w:t>
      </w:r>
      <w:proofErr w:type="spellEnd"/>
      <w:r w:rsidR="00352DAC">
        <w:t xml:space="preserve"> value</w:t>
      </w:r>
      <w:r>
        <w:t xml:space="preserve"> and that will prevent any potential loss when storing “</w:t>
      </w:r>
      <w:proofErr w:type="spellStart"/>
      <w:r>
        <w:t>time_t</w:t>
      </w:r>
      <w:proofErr w:type="spellEnd"/>
      <w:r>
        <w:t>” value</w:t>
      </w:r>
      <w:r w:rsidR="00352DAC">
        <w:t xml:space="preserve">. </w:t>
      </w:r>
    </w:p>
    <w:p w14:paraId="55693EDC" w14:textId="1EC98917" w:rsidR="0043201C" w:rsidRPr="005F1FB8" w:rsidRDefault="005F1FB8" w:rsidP="005F1FB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C</w:t>
      </w:r>
      <w:r w:rsidR="008627F4">
        <w:t>heck</w:t>
      </w:r>
      <w:r>
        <w:t>ing</w:t>
      </w:r>
      <w:r w:rsidR="008627F4">
        <w:t xml:space="preserve"> “</w:t>
      </w:r>
      <w:proofErr w:type="spellStart"/>
      <w:r w:rsidR="008627F4">
        <w:t>time_t</w:t>
      </w:r>
      <w:proofErr w:type="spellEnd"/>
      <w:r w:rsidR="008627F4">
        <w:t>” value before storing it so that it can fit in an integer with the available bits for “</w:t>
      </w:r>
      <w:proofErr w:type="spellStart"/>
      <w:r w:rsidR="008627F4">
        <w:t>time_t</w:t>
      </w:r>
      <w:proofErr w:type="spellEnd"/>
      <w:r w:rsidR="008627F4">
        <w:t>”.</w:t>
      </w:r>
      <w:r w:rsidR="0043201C">
        <w:br w:type="page"/>
      </w:r>
    </w:p>
    <w:p w14:paraId="050052BF" w14:textId="77777777" w:rsidR="00AF0D24" w:rsidRDefault="00CF6C70" w:rsidP="00AF0D24">
      <w:pPr>
        <w:pStyle w:val="NormalWeb"/>
        <w:ind w:left="567" w:hanging="567"/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</w:p>
    <w:p w14:paraId="187E8A4C" w14:textId="77777777" w:rsidR="00D74E37" w:rsidRDefault="00AF0D24" w:rsidP="00AF0D24">
      <w:pPr>
        <w:pStyle w:val="NormalWeb"/>
        <w:ind w:left="567" w:hanging="567"/>
      </w:pPr>
      <w:r>
        <w:rPr>
          <w:i/>
          <w:iCs/>
        </w:rPr>
        <w:t xml:space="preserve">Common weakness enumeration </w:t>
      </w:r>
      <w:r>
        <w:t xml:space="preserve">(2006) </w:t>
      </w:r>
      <w:r>
        <w:rPr>
          <w:i/>
          <w:iCs/>
        </w:rPr>
        <w:t xml:space="preserve">CWE. </w:t>
      </w:r>
      <w:r>
        <w:t xml:space="preserve">Available at: </w:t>
      </w:r>
      <w:hyperlink r:id="rId14" w:history="1">
        <w:r w:rsidRPr="00020283">
          <w:rPr>
            <w:rStyle w:val="Hyperlink"/>
          </w:rPr>
          <w:t>h</w:t>
        </w:r>
        <w:r w:rsidRPr="00020283">
          <w:rPr>
            <w:rStyle w:val="Hyperlink"/>
          </w:rPr>
          <w:t>ttps://cwe.mitre.org/data/definitions/197.html</w:t>
        </w:r>
      </w:hyperlink>
      <w:r>
        <w:t>, Retrieved: April 28, 2023.</w:t>
      </w:r>
    </w:p>
    <w:p w14:paraId="3420F59A" w14:textId="77777777" w:rsidR="00D74E37" w:rsidRDefault="00D74E37" w:rsidP="00AF0D24">
      <w:pPr>
        <w:pStyle w:val="NormalWeb"/>
        <w:ind w:left="567" w:hanging="567"/>
      </w:pPr>
    </w:p>
    <w:p w14:paraId="54578593" w14:textId="558A425E" w:rsidR="00AF0D24" w:rsidRDefault="00AF0D24" w:rsidP="00AF0D24">
      <w:pPr>
        <w:pStyle w:val="NormalWeb"/>
        <w:ind w:left="567" w:hanging="567"/>
      </w:pPr>
      <w:r>
        <w:t xml:space="preserve"> </w:t>
      </w:r>
    </w:p>
    <w:p w14:paraId="1E6B3354" w14:textId="3CAC2DD2" w:rsidR="0032522D" w:rsidRDefault="00CF6C70" w:rsidP="00CF6C70">
      <w:pPr>
        <w:rPr>
          <w:rStyle w:val="Heading1Char"/>
        </w:rPr>
      </w:pPr>
      <w:r>
        <w:br/>
      </w:r>
    </w:p>
    <w:p w14:paraId="4CD01AFB" w14:textId="77777777" w:rsidR="0032522D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Heading1Char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sectPr w:rsidR="008310AF" w:rsidRPr="00271952" w:rsidSect="006903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32CCD" w14:textId="77777777" w:rsidR="002D7B69" w:rsidRDefault="002D7B69" w:rsidP="009924FC">
      <w:pPr>
        <w:spacing w:after="0" w:line="240" w:lineRule="auto"/>
      </w:pPr>
      <w:r>
        <w:separator/>
      </w:r>
    </w:p>
  </w:endnote>
  <w:endnote w:type="continuationSeparator" w:id="0">
    <w:p w14:paraId="4C14628D" w14:textId="77777777" w:rsidR="002D7B69" w:rsidRDefault="002D7B69" w:rsidP="009924FC">
      <w:pPr>
        <w:spacing w:after="0" w:line="240" w:lineRule="auto"/>
      </w:pPr>
      <w:r>
        <w:continuationSeparator/>
      </w:r>
    </w:p>
  </w:endnote>
  <w:endnote w:type="continuationNotice" w:id="1">
    <w:p w14:paraId="69F2C23D" w14:textId="77777777" w:rsidR="002D7B69" w:rsidRDefault="002D7B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F898" w14:textId="77777777" w:rsidR="00690363" w:rsidRDefault="0069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71553" w14:textId="77777777" w:rsidR="002D7B69" w:rsidRDefault="002D7B69" w:rsidP="009924FC">
      <w:pPr>
        <w:spacing w:after="0" w:line="240" w:lineRule="auto"/>
      </w:pPr>
      <w:r>
        <w:separator/>
      </w:r>
    </w:p>
  </w:footnote>
  <w:footnote w:type="continuationSeparator" w:id="0">
    <w:p w14:paraId="26D85704" w14:textId="77777777" w:rsidR="002D7B69" w:rsidRDefault="002D7B69" w:rsidP="009924FC">
      <w:pPr>
        <w:spacing w:after="0" w:line="240" w:lineRule="auto"/>
      </w:pPr>
      <w:r>
        <w:continuationSeparator/>
      </w:r>
    </w:p>
  </w:footnote>
  <w:footnote w:type="continuationNotice" w:id="1">
    <w:p w14:paraId="0ACE96D7" w14:textId="77777777" w:rsidR="002D7B69" w:rsidRDefault="002D7B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C42E" w14:textId="77777777" w:rsidR="00690363" w:rsidRDefault="0069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6076" w14:textId="77777777" w:rsidR="00690363" w:rsidRDefault="0069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65275ACB"/>
    <w:multiLevelType w:val="hybridMultilevel"/>
    <w:tmpl w:val="A9B62B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623287">
    <w:abstractNumId w:val="0"/>
  </w:num>
  <w:num w:numId="2" w16cid:durableId="753160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23326"/>
    <w:rsid w:val="00043507"/>
    <w:rsid w:val="000611DC"/>
    <w:rsid w:val="00084ACB"/>
    <w:rsid w:val="000A419C"/>
    <w:rsid w:val="000E177F"/>
    <w:rsid w:val="000E3AE6"/>
    <w:rsid w:val="000F0DBF"/>
    <w:rsid w:val="000F4A9D"/>
    <w:rsid w:val="00115A75"/>
    <w:rsid w:val="0013335B"/>
    <w:rsid w:val="00147C24"/>
    <w:rsid w:val="001767C7"/>
    <w:rsid w:val="001C0E4E"/>
    <w:rsid w:val="002079A7"/>
    <w:rsid w:val="00211BEF"/>
    <w:rsid w:val="002218FA"/>
    <w:rsid w:val="002534EE"/>
    <w:rsid w:val="00253791"/>
    <w:rsid w:val="00271952"/>
    <w:rsid w:val="00272B5C"/>
    <w:rsid w:val="002C62D1"/>
    <w:rsid w:val="002D7B69"/>
    <w:rsid w:val="002E12C5"/>
    <w:rsid w:val="002F00E9"/>
    <w:rsid w:val="00306986"/>
    <w:rsid w:val="0032522D"/>
    <w:rsid w:val="003375FE"/>
    <w:rsid w:val="00352DAC"/>
    <w:rsid w:val="003934F3"/>
    <w:rsid w:val="003B0A67"/>
    <w:rsid w:val="003E26D0"/>
    <w:rsid w:val="0043201C"/>
    <w:rsid w:val="00432FD4"/>
    <w:rsid w:val="00435289"/>
    <w:rsid w:val="0046608A"/>
    <w:rsid w:val="00486053"/>
    <w:rsid w:val="004D4A33"/>
    <w:rsid w:val="004F3377"/>
    <w:rsid w:val="004F4A38"/>
    <w:rsid w:val="00552FFE"/>
    <w:rsid w:val="00560CC6"/>
    <w:rsid w:val="00562CFC"/>
    <w:rsid w:val="005A38DD"/>
    <w:rsid w:val="005B1828"/>
    <w:rsid w:val="005B1F36"/>
    <w:rsid w:val="005B5A5C"/>
    <w:rsid w:val="005F1FB8"/>
    <w:rsid w:val="00615F8E"/>
    <w:rsid w:val="00632907"/>
    <w:rsid w:val="00690363"/>
    <w:rsid w:val="006D58A7"/>
    <w:rsid w:val="006E4EBA"/>
    <w:rsid w:val="006E6A46"/>
    <w:rsid w:val="00711D49"/>
    <w:rsid w:val="00714745"/>
    <w:rsid w:val="00731E5D"/>
    <w:rsid w:val="00773A9C"/>
    <w:rsid w:val="00797A72"/>
    <w:rsid w:val="007D00C5"/>
    <w:rsid w:val="007F3CD8"/>
    <w:rsid w:val="007F601A"/>
    <w:rsid w:val="0081440F"/>
    <w:rsid w:val="0081585C"/>
    <w:rsid w:val="008310AF"/>
    <w:rsid w:val="00841557"/>
    <w:rsid w:val="008627F4"/>
    <w:rsid w:val="008D65CA"/>
    <w:rsid w:val="0091356A"/>
    <w:rsid w:val="009520FF"/>
    <w:rsid w:val="009653BF"/>
    <w:rsid w:val="00967469"/>
    <w:rsid w:val="009678C6"/>
    <w:rsid w:val="00976177"/>
    <w:rsid w:val="00985FC5"/>
    <w:rsid w:val="009924FC"/>
    <w:rsid w:val="00994758"/>
    <w:rsid w:val="009D2693"/>
    <w:rsid w:val="00A20C41"/>
    <w:rsid w:val="00A5613A"/>
    <w:rsid w:val="00A82D69"/>
    <w:rsid w:val="00AB15D9"/>
    <w:rsid w:val="00AE25E2"/>
    <w:rsid w:val="00AF0D24"/>
    <w:rsid w:val="00B13EBD"/>
    <w:rsid w:val="00B30A5C"/>
    <w:rsid w:val="00B430EE"/>
    <w:rsid w:val="00B724F7"/>
    <w:rsid w:val="00B84431"/>
    <w:rsid w:val="00C2036C"/>
    <w:rsid w:val="00C31A32"/>
    <w:rsid w:val="00C40A2C"/>
    <w:rsid w:val="00C47B8D"/>
    <w:rsid w:val="00C67EAE"/>
    <w:rsid w:val="00CC57D6"/>
    <w:rsid w:val="00CE3F3F"/>
    <w:rsid w:val="00CF6C70"/>
    <w:rsid w:val="00D42633"/>
    <w:rsid w:val="00D7419D"/>
    <w:rsid w:val="00D74E37"/>
    <w:rsid w:val="00D74EBD"/>
    <w:rsid w:val="00DB13F7"/>
    <w:rsid w:val="00DD0173"/>
    <w:rsid w:val="00DD29CD"/>
    <w:rsid w:val="00DE7DDA"/>
    <w:rsid w:val="00DF709C"/>
    <w:rsid w:val="00E261B5"/>
    <w:rsid w:val="00E528E6"/>
    <w:rsid w:val="00E842EE"/>
    <w:rsid w:val="00F121FD"/>
    <w:rsid w:val="00F2246A"/>
    <w:rsid w:val="00F23A10"/>
    <w:rsid w:val="00F63CAD"/>
    <w:rsid w:val="00F64C27"/>
    <w:rsid w:val="00F713A8"/>
    <w:rsid w:val="00F7556E"/>
    <w:rsid w:val="00F957A3"/>
    <w:rsid w:val="00FA3B18"/>
    <w:rsid w:val="00FC6C41"/>
    <w:rsid w:val="00FD5EE1"/>
    <w:rsid w:val="00FE5FC2"/>
    <w:rsid w:val="00FF53E1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  <w:style w:type="character" w:customStyle="1" w:styleId="normaltextrun">
    <w:name w:val="normaltextrun"/>
    <w:basedOn w:val="DefaultParagraphFont"/>
    <w:rsid w:val="0046608A"/>
  </w:style>
  <w:style w:type="paragraph" w:styleId="NormalWeb">
    <w:name w:val="Normal (Web)"/>
    <w:basedOn w:val="Normal"/>
    <w:uiPriority w:val="99"/>
    <w:unhideWhenUsed/>
    <w:rsid w:val="00AF0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we.mitre.org/data/definitions/197.html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3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MOE KYAW</cp:lastModifiedBy>
  <cp:revision>108</cp:revision>
  <dcterms:created xsi:type="dcterms:W3CDTF">2022-11-19T07:38:00Z</dcterms:created>
  <dcterms:modified xsi:type="dcterms:W3CDTF">2023-04-29T19:46:00Z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