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96"/>
        <w:gridCol w:w="1384"/>
        <w:gridCol w:w="1778"/>
        <w:gridCol w:w="4458"/>
      </w:tblGrid>
      <w:tr w:rsidR="008310AF" w:rsidRPr="00C55BBE" w14:paraId="3ADBD142" w14:textId="77777777" w:rsidTr="000E3AE6">
        <w:tc>
          <w:tcPr>
            <w:tcW w:w="1396"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4"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778"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458"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0E3AE6">
        <w:tc>
          <w:tcPr>
            <w:tcW w:w="1396" w:type="dxa"/>
          </w:tcPr>
          <w:p w14:paraId="1DF7A546" w14:textId="092E6AF0" w:rsidR="008310AF" w:rsidRDefault="00B112FA" w:rsidP="008310AF">
            <w:pPr>
              <w:jc w:val="center"/>
            </w:pPr>
            <w:r>
              <w:t>12</w:t>
            </w:r>
            <w:r w:rsidR="00731E5D">
              <w:t>/0</w:t>
            </w:r>
            <w:r w:rsidR="00CE5028">
              <w:t>5</w:t>
            </w:r>
            <w:r w:rsidR="00731E5D">
              <w:t>/2023</w:t>
            </w:r>
          </w:p>
        </w:tc>
        <w:tc>
          <w:tcPr>
            <w:tcW w:w="1384" w:type="dxa"/>
          </w:tcPr>
          <w:p w14:paraId="408C2F2B" w14:textId="50F7186B" w:rsidR="008310AF" w:rsidRDefault="440B95C8" w:rsidP="00632907">
            <w:pPr>
              <w:jc w:val="both"/>
            </w:pPr>
            <w:r>
              <w:t>V0.1</w:t>
            </w:r>
          </w:p>
        </w:tc>
        <w:tc>
          <w:tcPr>
            <w:tcW w:w="1778" w:type="dxa"/>
          </w:tcPr>
          <w:p w14:paraId="5CFA5C10" w14:textId="503F8206" w:rsidR="008310AF" w:rsidRDefault="00731E5D" w:rsidP="00632907">
            <w:pPr>
              <w:jc w:val="both"/>
            </w:pPr>
            <w:r>
              <w:t>Moe Khant Kyaw</w:t>
            </w:r>
          </w:p>
        </w:tc>
        <w:tc>
          <w:tcPr>
            <w:tcW w:w="4458" w:type="dxa"/>
          </w:tcPr>
          <w:p w14:paraId="0BAAAAAE" w14:textId="21D0A9DF" w:rsidR="008310AF" w:rsidRDefault="00731E5D" w:rsidP="00632907">
            <w:pPr>
              <w:jc w:val="both"/>
            </w:pPr>
            <w:r>
              <w:t>Initial Document and analysis</w:t>
            </w:r>
          </w:p>
        </w:tc>
      </w:tr>
      <w:tr w:rsidR="008310AF" w14:paraId="7CAAB99E" w14:textId="77777777" w:rsidTr="000E3AE6">
        <w:tc>
          <w:tcPr>
            <w:tcW w:w="1396" w:type="dxa"/>
          </w:tcPr>
          <w:p w14:paraId="3A953D6B" w14:textId="767E29DB" w:rsidR="008310AF" w:rsidRDefault="003B0A67" w:rsidP="00632907">
            <w:pPr>
              <w:jc w:val="both"/>
            </w:pPr>
            <w:r>
              <w:t xml:space="preserve"> </w:t>
            </w:r>
            <w:r w:rsidR="00CE5028">
              <w:t xml:space="preserve"> </w:t>
            </w:r>
            <w:r w:rsidR="00B112FA">
              <w:t>19</w:t>
            </w:r>
            <w:r>
              <w:t>/0</w:t>
            </w:r>
            <w:r w:rsidR="00CE5028">
              <w:t>5/</w:t>
            </w:r>
            <w:r>
              <w:t>2023</w:t>
            </w:r>
          </w:p>
        </w:tc>
        <w:tc>
          <w:tcPr>
            <w:tcW w:w="1384" w:type="dxa"/>
          </w:tcPr>
          <w:p w14:paraId="0A61FB3B" w14:textId="02BD76F7" w:rsidR="008310AF" w:rsidRDefault="003B0A67" w:rsidP="00632907">
            <w:pPr>
              <w:jc w:val="both"/>
            </w:pPr>
            <w:r>
              <w:t>V0.2</w:t>
            </w:r>
          </w:p>
        </w:tc>
        <w:tc>
          <w:tcPr>
            <w:tcW w:w="1778" w:type="dxa"/>
          </w:tcPr>
          <w:p w14:paraId="6BEFB33D" w14:textId="406575C2" w:rsidR="008310AF" w:rsidRDefault="003B0A67" w:rsidP="00632907">
            <w:pPr>
              <w:jc w:val="both"/>
            </w:pPr>
            <w:r>
              <w:t>Moe Khant Kyaw</w:t>
            </w:r>
          </w:p>
        </w:tc>
        <w:tc>
          <w:tcPr>
            <w:tcW w:w="4458" w:type="dxa"/>
          </w:tcPr>
          <w:p w14:paraId="65BC1CD3" w14:textId="3C6E74F8" w:rsidR="008310AF" w:rsidRDefault="003B0A67" w:rsidP="00632907">
            <w:pPr>
              <w:jc w:val="both"/>
            </w:pPr>
            <w:r>
              <w:t>Finalizing Investigation</w:t>
            </w:r>
            <w:r w:rsidR="001C0E4E">
              <w:t xml:space="preserve"> and documentation</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50CCEF17" w:rsidR="008310AF" w:rsidRDefault="008310AF" w:rsidP="008310AF">
      <w:pPr>
        <w:jc w:val="both"/>
        <w:rPr>
          <w:b/>
          <w:bCs/>
          <w:i/>
          <w:iCs/>
        </w:rPr>
      </w:pPr>
      <w:r>
        <w:t xml:space="preserve">This static code analysis is limited to the </w:t>
      </w:r>
      <w:r w:rsidR="00994758">
        <w:rPr>
          <w:b/>
          <w:bCs/>
          <w:i/>
          <w:iCs/>
        </w:rPr>
        <w:t>High Impact Quality</w:t>
      </w:r>
      <w:r>
        <w:t xml:space="preserve"> type defect identified in the following CIDs:</w:t>
      </w:r>
      <w:r>
        <w:br/>
      </w:r>
      <w:r w:rsidR="00731E5D">
        <w:rPr>
          <w:b/>
          <w:bCs/>
          <w:i/>
          <w:iCs/>
        </w:rPr>
        <w:t>1520</w:t>
      </w:r>
      <w:r w:rsidR="00B112FA">
        <w:rPr>
          <w:b/>
          <w:bCs/>
          <w:i/>
          <w:iCs/>
        </w:rPr>
        <w:t>757</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8916DC">
        <w:tc>
          <w:tcPr>
            <w:tcW w:w="1797"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8916DC">
        <w:tc>
          <w:tcPr>
            <w:tcW w:w="1797" w:type="dxa"/>
          </w:tcPr>
          <w:p w14:paraId="6DA67D21" w14:textId="77777777" w:rsidR="008310AF" w:rsidRDefault="008310AF" w:rsidP="00632907">
            <w:pPr>
              <w:jc w:val="both"/>
            </w:pPr>
            <w:r>
              <w:t>DTN</w:t>
            </w:r>
          </w:p>
        </w:tc>
        <w:tc>
          <w:tcPr>
            <w:tcW w:w="7219" w:type="dxa"/>
          </w:tcPr>
          <w:p w14:paraId="271B5AAB" w14:textId="77777777" w:rsidR="008310AF" w:rsidRDefault="008310AF" w:rsidP="00632907">
            <w:pPr>
              <w:jc w:val="both"/>
            </w:pPr>
            <w:r>
              <w:t>Delay/Disruption Tolerant Network</w:t>
            </w:r>
          </w:p>
        </w:tc>
      </w:tr>
      <w:tr w:rsidR="008310AF" w14:paraId="7794951E" w14:textId="77777777" w:rsidTr="008916DC">
        <w:tc>
          <w:tcPr>
            <w:tcW w:w="1797" w:type="dxa"/>
          </w:tcPr>
          <w:p w14:paraId="37446E1D" w14:textId="77777777" w:rsidR="008310AF" w:rsidRDefault="008310AF" w:rsidP="00632907">
            <w:pPr>
              <w:jc w:val="both"/>
            </w:pPr>
            <w:r>
              <w:t>ION</w:t>
            </w:r>
          </w:p>
        </w:tc>
        <w:tc>
          <w:tcPr>
            <w:tcW w:w="7219" w:type="dxa"/>
          </w:tcPr>
          <w:p w14:paraId="57411A23" w14:textId="77777777" w:rsidR="008310AF" w:rsidRDefault="008310AF" w:rsidP="00632907">
            <w:pPr>
              <w:jc w:val="both"/>
            </w:pPr>
            <w:r>
              <w:t>Interplanetary Overlay Network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2DD019F6" w14:textId="37B511D4" w:rsidR="00C40A2C" w:rsidRPr="005B1828" w:rsidRDefault="00C40A2C" w:rsidP="00272B5C">
      <w:pPr>
        <w:rPr>
          <w:rStyle w:val="SubtleEmphasis"/>
        </w:rPr>
      </w:pPr>
      <w:r>
        <w:rPr>
          <w:rStyle w:val="SubtleEmphasis"/>
          <w:i w:val="0"/>
          <w:iCs w:val="0"/>
        </w:rPr>
        <w:t>CID 1520</w:t>
      </w:r>
      <w:r w:rsidR="00B112FA">
        <w:rPr>
          <w:rStyle w:val="SubtleEmphasis"/>
          <w:i w:val="0"/>
          <w:iCs w:val="0"/>
        </w:rPr>
        <w:t>757</w:t>
      </w:r>
      <w:r>
        <w:rPr>
          <w:rStyle w:val="SubtleEmphasis"/>
          <w:i w:val="0"/>
          <w:iCs w:val="0"/>
        </w:rPr>
        <w:t xml:space="preserve"> has been marked as high impact issue, </w:t>
      </w:r>
      <w:r w:rsidR="00950700">
        <w:rPr>
          <w:rStyle w:val="SubtleEmphasis"/>
        </w:rPr>
        <w:t>Out-of-bounds access</w:t>
      </w:r>
      <w:r w:rsidR="00084ACB">
        <w:rPr>
          <w:rStyle w:val="SubtleEmphasis"/>
        </w:rPr>
        <w:t xml:space="preserve"> </w:t>
      </w:r>
      <w:r>
        <w:rPr>
          <w:rStyle w:val="SubtleEmphasis"/>
          <w:i w:val="0"/>
          <w:iCs w:val="0"/>
        </w:rPr>
        <w:t xml:space="preserve">type under </w:t>
      </w:r>
      <w:r w:rsidR="00CE5028">
        <w:rPr>
          <w:rStyle w:val="SubtleEmphasis"/>
        </w:rPr>
        <w:t>Memory-Corruptions</w:t>
      </w:r>
      <w:r w:rsidR="00084ACB">
        <w:rPr>
          <w:rStyle w:val="SubtleEmphasis"/>
        </w:rPr>
        <w:t xml:space="preserve"> </w:t>
      </w:r>
      <w:r>
        <w:rPr>
          <w:rStyle w:val="SubtleEmphasis"/>
          <w:i w:val="0"/>
          <w:iCs w:val="0"/>
        </w:rPr>
        <w:t>category by Coverity.</w:t>
      </w:r>
      <w:r w:rsidR="00084ACB">
        <w:rPr>
          <w:rStyle w:val="SubtleEmphasis"/>
          <w:i w:val="0"/>
          <w:iCs w:val="0"/>
        </w:rPr>
        <w:t xml:space="preserve"> </w:t>
      </w:r>
      <w:r w:rsidR="002218FA">
        <w:rPr>
          <w:rStyle w:val="SubtleEmphasis"/>
          <w:i w:val="0"/>
          <w:iCs w:val="0"/>
        </w:rPr>
        <w:t>This issue is marked as CWE-1</w:t>
      </w:r>
      <w:r w:rsidR="00CC36CA">
        <w:rPr>
          <w:rStyle w:val="SubtleEmphasis"/>
          <w:i w:val="0"/>
          <w:iCs w:val="0"/>
        </w:rPr>
        <w:t>1</w:t>
      </w:r>
      <w:r w:rsidR="002218FA">
        <w:rPr>
          <w:rStyle w:val="SubtleEmphasis"/>
          <w:i w:val="0"/>
          <w:iCs w:val="0"/>
        </w:rPr>
        <w:t xml:space="preserve">7: </w:t>
      </w:r>
      <w:r w:rsidR="00CC36CA">
        <w:rPr>
          <w:rStyle w:val="SubtleEmphasis"/>
          <w:i w:val="0"/>
          <w:iCs w:val="0"/>
        </w:rPr>
        <w:t>Improper restriction of Operations within the Bounds of a Memory Buffer</w:t>
      </w:r>
      <w:r w:rsidR="002218FA">
        <w:rPr>
          <w:rStyle w:val="SubtleEmphasis"/>
          <w:i w:val="0"/>
          <w:iCs w:val="0"/>
        </w:rPr>
        <w:t xml:space="preserve">, </w:t>
      </w:r>
      <w:r w:rsidR="00B638E2">
        <w:rPr>
          <w:rStyle w:val="SubtleEmphasis"/>
          <w:i w:val="0"/>
          <w:iCs w:val="0"/>
        </w:rPr>
        <w:t xml:space="preserve">also known as buffer overflow, </w:t>
      </w:r>
      <w:r w:rsidR="00602196">
        <w:rPr>
          <w:rStyle w:val="SubtleEmphasis"/>
          <w:i w:val="0"/>
          <w:iCs w:val="0"/>
        </w:rPr>
        <w:t xml:space="preserve">which happens when </w:t>
      </w:r>
      <w:r w:rsidR="00B371CC">
        <w:rPr>
          <w:rStyle w:val="SubtleEmphasis"/>
          <w:i w:val="0"/>
          <w:iCs w:val="0"/>
        </w:rPr>
        <w:t xml:space="preserve">the program is trying to read or write outside of the </w:t>
      </w:r>
      <w:r w:rsidR="00C23232">
        <w:rPr>
          <w:rStyle w:val="SubtleEmphasis"/>
          <w:i w:val="0"/>
          <w:iCs w:val="0"/>
        </w:rPr>
        <w:t>limit of i</w:t>
      </w:r>
      <w:r w:rsidR="00B371CC">
        <w:rPr>
          <w:rStyle w:val="SubtleEmphasis"/>
          <w:i w:val="0"/>
          <w:iCs w:val="0"/>
        </w:rPr>
        <w:t>ntended buffer.</w:t>
      </w:r>
      <w:r w:rsidR="00602196">
        <w:rPr>
          <w:rStyle w:val="SubtleEmphasis"/>
          <w:i w:val="0"/>
          <w:iCs w:val="0"/>
        </w:rPr>
        <w:t xml:space="preserve"> </w:t>
      </w:r>
    </w:p>
    <w:p w14:paraId="67BBDEFC" w14:textId="77777777" w:rsidR="00C40A2C" w:rsidRDefault="00C40A2C" w:rsidP="007F601A">
      <w:pPr>
        <w:pStyle w:val="Heading2"/>
        <w:spacing w:after="0" w:line="240" w:lineRule="auto"/>
      </w:pPr>
      <w:bookmarkStart w:id="9" w:name="_Toc119848730"/>
    </w:p>
    <w:p w14:paraId="218AF9A3" w14:textId="159A9E69" w:rsidR="008310AF" w:rsidRDefault="008310AF" w:rsidP="007F601A">
      <w:pPr>
        <w:pStyle w:val="Heading2"/>
        <w:spacing w:after="0" w:line="240" w:lineRule="auto"/>
      </w:pPr>
      <w:r>
        <w:t>Observations</w:t>
      </w:r>
      <w:bookmarkEnd w:id="9"/>
    </w:p>
    <w:p w14:paraId="459AB525" w14:textId="77777777" w:rsidR="00DE432D" w:rsidRDefault="00DE432D" w:rsidP="0043201C">
      <w:pPr>
        <w:rPr>
          <w:rStyle w:val="SubtleEmphasis"/>
          <w:i w:val="0"/>
          <w:iCs w:val="0"/>
        </w:rPr>
      </w:pPr>
    </w:p>
    <w:p w14:paraId="146A909F" w14:textId="7ECE3A27" w:rsidR="00912189" w:rsidRDefault="00115A75" w:rsidP="009E6337">
      <w:pPr>
        <w:rPr>
          <w:noProof/>
          <w:color w:val="404040" w:themeColor="text1" w:themeTint="BF"/>
        </w:rPr>
      </w:pPr>
      <w:r>
        <w:rPr>
          <w:rStyle w:val="SubtleEmphasis"/>
          <w:i w:val="0"/>
          <w:iCs w:val="0"/>
        </w:rPr>
        <w:t xml:space="preserve">This issue </w:t>
      </w:r>
      <w:r w:rsidR="00B30A5C">
        <w:rPr>
          <w:rStyle w:val="SubtleEmphasis"/>
          <w:i w:val="0"/>
          <w:iCs w:val="0"/>
        </w:rPr>
        <w:t>is found</w:t>
      </w:r>
      <w:r>
        <w:rPr>
          <w:rStyle w:val="SubtleEmphasis"/>
          <w:i w:val="0"/>
          <w:iCs w:val="0"/>
        </w:rPr>
        <w:t xml:space="preserve"> in “</w:t>
      </w:r>
      <w:proofErr w:type="spellStart"/>
      <w:r w:rsidR="006F1B6D">
        <w:rPr>
          <w:rStyle w:val="SubtleEmphasis"/>
        </w:rPr>
        <w:t>bsles_</w:t>
      </w:r>
      <w:r w:rsidR="00B112FA">
        <w:rPr>
          <w:rStyle w:val="SubtleEmphasis"/>
        </w:rPr>
        <w:t>clear_event</w:t>
      </w:r>
      <w:proofErr w:type="spellEnd"/>
      <w:r>
        <w:rPr>
          <w:rStyle w:val="SubtleEmphasis"/>
          <w:i w:val="0"/>
          <w:iCs w:val="0"/>
        </w:rPr>
        <w:t>” function</w:t>
      </w:r>
      <w:r w:rsidR="00D74EBD">
        <w:rPr>
          <w:rStyle w:val="SubtleEmphasis"/>
          <w:i w:val="0"/>
          <w:iCs w:val="0"/>
        </w:rPr>
        <w:t xml:space="preserve"> under “</w:t>
      </w:r>
      <w:r w:rsidR="00D74EBD" w:rsidRPr="00A9108C">
        <w:rPr>
          <w:rStyle w:val="SubtleEmphasis"/>
        </w:rPr>
        <w:t>/</w:t>
      </w:r>
      <w:r w:rsidR="005B5A5C" w:rsidRPr="00A9108C">
        <w:rPr>
          <w:rStyle w:val="SubtleEmphasis"/>
        </w:rPr>
        <w:t>bpv7</w:t>
      </w:r>
      <w:r w:rsidR="00D74EBD" w:rsidRPr="00A9108C">
        <w:rPr>
          <w:rStyle w:val="SubtleEmphasis"/>
        </w:rPr>
        <w:t>/</w:t>
      </w:r>
      <w:r w:rsidR="006F1B6D" w:rsidRPr="00A9108C">
        <w:rPr>
          <w:rStyle w:val="SubtleEmphasis"/>
        </w:rPr>
        <w:t>library/</w:t>
      </w:r>
      <w:proofErr w:type="spellStart"/>
      <w:r w:rsidR="006F1B6D" w:rsidRPr="00A9108C">
        <w:rPr>
          <w:rStyle w:val="SubtleEmphasis"/>
        </w:rPr>
        <w:t>ext</w:t>
      </w:r>
      <w:proofErr w:type="spellEnd"/>
      <w:r w:rsidR="006F1B6D" w:rsidRPr="00A9108C">
        <w:rPr>
          <w:rStyle w:val="SubtleEmphasis"/>
        </w:rPr>
        <w:t>/</w:t>
      </w:r>
      <w:proofErr w:type="spellStart"/>
      <w:r w:rsidR="006F1B6D" w:rsidRPr="00A9108C">
        <w:rPr>
          <w:rStyle w:val="SubtleEmphasis"/>
        </w:rPr>
        <w:t>bpsec</w:t>
      </w:r>
      <w:proofErr w:type="spellEnd"/>
      <w:r w:rsidR="006F1B6D" w:rsidRPr="00A9108C">
        <w:rPr>
          <w:rStyle w:val="SubtleEmphasis"/>
        </w:rPr>
        <w:t>/</w:t>
      </w:r>
      <w:proofErr w:type="spellStart"/>
      <w:r w:rsidR="006F1B6D" w:rsidRPr="00A9108C">
        <w:rPr>
          <w:rStyle w:val="SubtleEmphasis"/>
        </w:rPr>
        <w:t>bpsec_policy_eventset.c</w:t>
      </w:r>
      <w:proofErr w:type="spellEnd"/>
      <w:r w:rsidR="00D74EBD">
        <w:rPr>
          <w:rStyle w:val="SubtleEmphasis"/>
          <w:i w:val="0"/>
          <w:iCs w:val="0"/>
        </w:rPr>
        <w:t xml:space="preserve">” </w:t>
      </w:r>
      <w:proofErr w:type="spellStart"/>
      <w:r w:rsidR="00D74EBD">
        <w:rPr>
          <w:rStyle w:val="SubtleEmphasis"/>
          <w:i w:val="0"/>
          <w:iCs w:val="0"/>
        </w:rPr>
        <w:t>filepath</w:t>
      </w:r>
      <w:proofErr w:type="spellEnd"/>
      <w:r>
        <w:rPr>
          <w:rStyle w:val="SubtleEmphasis"/>
          <w:i w:val="0"/>
          <w:iCs w:val="0"/>
        </w:rPr>
        <w:t xml:space="preserve">. </w:t>
      </w:r>
      <w:r w:rsidR="00996D2B">
        <w:rPr>
          <w:noProof/>
          <w:color w:val="404040" w:themeColor="text1" w:themeTint="BF"/>
        </w:rPr>
        <w:t xml:space="preserve">The function ‘bsles_clear_event’ is designed to remove a spectifc </w:t>
      </w:r>
      <w:r w:rsidR="00BA173F">
        <w:rPr>
          <w:noProof/>
          <w:color w:val="404040" w:themeColor="text1" w:themeTint="BF"/>
        </w:rPr>
        <w:t xml:space="preserve">event from an event set. It starts by performing some checks to ensure the input parameters are valid. Then it clears the value in the event set’s mask, based on the event ID, is cleared and it iterates pver the list of events in the set. For each event, it checks if the event ID matches the specified ID. If there is a match, the event is removed by deallocating its memory, clearing the memory contents, and deleting it from the list. Finally, the function always returns 1, which indicates success, regardless of whether the event was actually removed or not. Overall, the purpose of the function “bsles_clear_event” is to remove a particular event from an event set by modifying the bitmask and remvoing it from the list. </w:t>
      </w:r>
    </w:p>
    <w:p w14:paraId="0F162B14" w14:textId="4E537110" w:rsidR="00B70041" w:rsidRDefault="00B70041" w:rsidP="00B70041">
      <w:pPr>
        <w:jc w:val="center"/>
        <w:rPr>
          <w:rStyle w:val="SubtleEmphasis"/>
          <w:i w:val="0"/>
          <w:iCs w:val="0"/>
        </w:rPr>
      </w:pPr>
      <w:r>
        <w:rPr>
          <w:noProof/>
          <w:color w:val="404040" w:themeColor="text1" w:themeTint="BF"/>
        </w:rPr>
        <w:lastRenderedPageBreak/>
        <w:drawing>
          <wp:inline distT="0" distB="0" distL="0" distR="0" wp14:anchorId="72255DBC" wp14:editId="4872CF57">
            <wp:extent cx="5105510" cy="5592692"/>
            <wp:effectExtent l="0" t="0" r="0" b="8255"/>
            <wp:docPr id="8012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506" name="Picture 80124506"/>
                    <pic:cNvPicPr/>
                  </pic:nvPicPr>
                  <pic:blipFill rotWithShape="1">
                    <a:blip r:embed="rId13">
                      <a:extLst>
                        <a:ext uri="{28A0092B-C50C-407E-A947-70E740481C1C}">
                          <a14:useLocalDpi xmlns:a14="http://schemas.microsoft.com/office/drawing/2010/main" val="0"/>
                        </a:ext>
                      </a:extLst>
                    </a:blip>
                    <a:srcRect t="1637" r="10907" b="2017"/>
                    <a:stretch/>
                  </pic:blipFill>
                  <pic:spPr bwMode="auto">
                    <a:xfrm>
                      <a:off x="0" y="0"/>
                      <a:ext cx="5106390" cy="5593656"/>
                    </a:xfrm>
                    <a:prstGeom prst="rect">
                      <a:avLst/>
                    </a:prstGeom>
                    <a:ln>
                      <a:noFill/>
                    </a:ln>
                    <a:extLst>
                      <a:ext uri="{53640926-AAD7-44D8-BBD7-CCE9431645EC}">
                        <a14:shadowObscured xmlns:a14="http://schemas.microsoft.com/office/drawing/2010/main"/>
                      </a:ext>
                    </a:extLst>
                  </pic:spPr>
                </pic:pic>
              </a:graphicData>
            </a:graphic>
          </wp:inline>
        </w:drawing>
      </w:r>
    </w:p>
    <w:p w14:paraId="5F885818" w14:textId="015A3A73" w:rsidR="00B70041" w:rsidRDefault="00B70041" w:rsidP="00B70041">
      <w:pPr>
        <w:jc w:val="center"/>
        <w:rPr>
          <w:rStyle w:val="SubtleEmphasis"/>
          <w:i w:val="0"/>
          <w:iCs w:val="0"/>
        </w:rPr>
      </w:pPr>
      <w:r>
        <w:rPr>
          <w:rStyle w:val="SubtleEmphasis"/>
          <w:i w:val="0"/>
          <w:iCs w:val="0"/>
        </w:rPr>
        <w:t xml:space="preserve">Figure 1: </w:t>
      </w:r>
      <w:proofErr w:type="spellStart"/>
      <w:r>
        <w:rPr>
          <w:rStyle w:val="SubtleEmphasis"/>
          <w:i w:val="0"/>
          <w:iCs w:val="0"/>
        </w:rPr>
        <w:t>bsles_clear_event</w:t>
      </w:r>
      <w:proofErr w:type="spellEnd"/>
      <w:r>
        <w:rPr>
          <w:rStyle w:val="SubtleEmphasis"/>
          <w:i w:val="0"/>
          <w:iCs w:val="0"/>
        </w:rPr>
        <w:t xml:space="preserve"> function</w:t>
      </w:r>
    </w:p>
    <w:p w14:paraId="323F0682" w14:textId="77777777" w:rsidR="00B70041" w:rsidRPr="00740192" w:rsidRDefault="00B70041" w:rsidP="00FE737C">
      <w:pPr>
        <w:jc w:val="both"/>
        <w:rPr>
          <w:rStyle w:val="SubtleEmphasis"/>
          <w:i w:val="0"/>
          <w:iCs w:val="0"/>
        </w:rPr>
      </w:pPr>
    </w:p>
    <w:p w14:paraId="10958E41" w14:textId="2C33F400" w:rsidR="00877405" w:rsidRDefault="00986AD1" w:rsidP="00FE737C">
      <w:pPr>
        <w:rPr>
          <w:rStyle w:val="SubtleEmphasis"/>
          <w:i w:val="0"/>
          <w:iCs w:val="0"/>
        </w:rPr>
      </w:pPr>
      <w:r>
        <w:rPr>
          <w:rStyle w:val="SubtleEmphasis"/>
          <w:i w:val="0"/>
          <w:iCs w:val="0"/>
        </w:rPr>
        <w:t xml:space="preserve">Regarding the issue highlighted by the static </w:t>
      </w:r>
      <w:proofErr w:type="spellStart"/>
      <w:r>
        <w:rPr>
          <w:rStyle w:val="SubtleEmphasis"/>
          <w:i w:val="0"/>
          <w:iCs w:val="0"/>
        </w:rPr>
        <w:t>analyzer</w:t>
      </w:r>
      <w:proofErr w:type="spellEnd"/>
      <w:r>
        <w:rPr>
          <w:rStyle w:val="SubtleEmphasis"/>
          <w:i w:val="0"/>
          <w:iCs w:val="0"/>
        </w:rPr>
        <w:t>, it pointed out that the line “</w:t>
      </w:r>
      <w:proofErr w:type="spellStart"/>
      <w:r>
        <w:rPr>
          <w:rStyle w:val="SubtleEmphasis"/>
          <w:i w:val="0"/>
          <w:iCs w:val="0"/>
        </w:rPr>
        <w:t>curEventAddr</w:t>
      </w:r>
      <w:proofErr w:type="spellEnd"/>
      <w:r>
        <w:rPr>
          <w:rStyle w:val="SubtleEmphasis"/>
          <w:i w:val="0"/>
          <w:iCs w:val="0"/>
        </w:rPr>
        <w:t xml:space="preserve"> = </w:t>
      </w:r>
      <w:proofErr w:type="spellStart"/>
      <w:r>
        <w:rPr>
          <w:rStyle w:val="SubtleEmphasis"/>
          <w:i w:val="0"/>
          <w:iCs w:val="0"/>
        </w:rPr>
        <w:t>sm_list_data</w:t>
      </w:r>
      <w:proofErr w:type="spellEnd"/>
      <w:r>
        <w:rPr>
          <w:rStyle w:val="SubtleEmphasis"/>
          <w:i w:val="0"/>
          <w:iCs w:val="0"/>
        </w:rPr>
        <w:t>(</w:t>
      </w:r>
      <w:proofErr w:type="spellStart"/>
      <w:r>
        <w:rPr>
          <w:rStyle w:val="SubtleEmphasis"/>
          <w:i w:val="0"/>
          <w:iCs w:val="0"/>
        </w:rPr>
        <w:t>wm</w:t>
      </w:r>
      <w:proofErr w:type="spellEnd"/>
      <w:r>
        <w:rPr>
          <w:rStyle w:val="SubtleEmphasis"/>
          <w:i w:val="0"/>
          <w:iCs w:val="0"/>
        </w:rPr>
        <w:t>, let)” could lead to an out-of-bounds access due to a large index value, specially 18446744073709551615. This issue typically occurs when a negative parameter is mistakenly interpreted as an unsigned value</w:t>
      </w:r>
      <w:r w:rsidR="00FE737C">
        <w:rPr>
          <w:rStyle w:val="SubtleEmphasis"/>
          <w:i w:val="0"/>
          <w:iCs w:val="0"/>
        </w:rPr>
        <w:t>, resulting in an unexpected index. To resolve this problem, it is crucial to carefully review the code and ensure that the initialized variables ‘</w:t>
      </w:r>
      <w:proofErr w:type="spellStart"/>
      <w:r w:rsidR="00FE737C">
        <w:rPr>
          <w:rStyle w:val="SubtleEmphasis"/>
          <w:i w:val="0"/>
          <w:iCs w:val="0"/>
        </w:rPr>
        <w:t>wm</w:t>
      </w:r>
      <w:proofErr w:type="spellEnd"/>
      <w:r w:rsidR="00FE737C">
        <w:rPr>
          <w:rStyle w:val="SubtleEmphasis"/>
          <w:i w:val="0"/>
          <w:iCs w:val="0"/>
        </w:rPr>
        <w:t>’ and ‘</w:t>
      </w:r>
      <w:proofErr w:type="spellStart"/>
      <w:r w:rsidR="00FE737C">
        <w:rPr>
          <w:rStyle w:val="SubtleEmphasis"/>
          <w:i w:val="0"/>
          <w:iCs w:val="0"/>
        </w:rPr>
        <w:t>elt</w:t>
      </w:r>
      <w:proofErr w:type="spellEnd"/>
      <w:r w:rsidR="00FE737C">
        <w:rPr>
          <w:rStyle w:val="SubtleEmphasis"/>
          <w:i w:val="0"/>
          <w:iCs w:val="0"/>
        </w:rPr>
        <w:t xml:space="preserve">’ are correctly defined and </w:t>
      </w:r>
      <w:r w:rsidR="009E6337">
        <w:rPr>
          <w:rStyle w:val="SubtleEmphasis"/>
          <w:i w:val="0"/>
          <w:iCs w:val="0"/>
        </w:rPr>
        <w:t>are within valid range.</w:t>
      </w:r>
    </w:p>
    <w:p w14:paraId="0EB1A825" w14:textId="77777777" w:rsidR="00D06E0B" w:rsidRDefault="00D06E0B" w:rsidP="00FE737C">
      <w:pPr>
        <w:rPr>
          <w:rStyle w:val="SubtleEmphasis"/>
          <w:i w:val="0"/>
          <w:iCs w:val="0"/>
        </w:rPr>
      </w:pPr>
    </w:p>
    <w:p w14:paraId="4EC93AAE" w14:textId="6FB5F877" w:rsidR="006135BD" w:rsidRDefault="006135BD" w:rsidP="00FE737C">
      <w:pPr>
        <w:rPr>
          <w:rStyle w:val="SubtleEmphasis"/>
          <w:i w:val="0"/>
          <w:iCs w:val="0"/>
        </w:rPr>
      </w:pPr>
      <w:r>
        <w:rPr>
          <w:noProof/>
          <w:color w:val="404040" w:themeColor="text1" w:themeTint="BF"/>
        </w:rPr>
        <w:lastRenderedPageBreak/>
        <w:drawing>
          <wp:inline distT="0" distB="0" distL="0" distR="0" wp14:anchorId="3309CD84" wp14:editId="0C92967A">
            <wp:extent cx="5658640" cy="1181265"/>
            <wp:effectExtent l="0" t="0" r="0" b="0"/>
            <wp:docPr id="121356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68706" name="Picture 1213568706"/>
                    <pic:cNvPicPr/>
                  </pic:nvPicPr>
                  <pic:blipFill>
                    <a:blip r:embed="rId14">
                      <a:extLst>
                        <a:ext uri="{28A0092B-C50C-407E-A947-70E740481C1C}">
                          <a14:useLocalDpi xmlns:a14="http://schemas.microsoft.com/office/drawing/2010/main" val="0"/>
                        </a:ext>
                      </a:extLst>
                    </a:blip>
                    <a:stretch>
                      <a:fillRect/>
                    </a:stretch>
                  </pic:blipFill>
                  <pic:spPr>
                    <a:xfrm>
                      <a:off x="0" y="0"/>
                      <a:ext cx="5658640" cy="1181265"/>
                    </a:xfrm>
                    <a:prstGeom prst="rect">
                      <a:avLst/>
                    </a:prstGeom>
                  </pic:spPr>
                </pic:pic>
              </a:graphicData>
            </a:graphic>
          </wp:inline>
        </w:drawing>
      </w:r>
    </w:p>
    <w:p w14:paraId="12FCBC55" w14:textId="0768DC24" w:rsidR="006135BD" w:rsidRDefault="006135BD" w:rsidP="006135BD">
      <w:pPr>
        <w:jc w:val="center"/>
        <w:rPr>
          <w:rStyle w:val="SubtleEmphasis"/>
          <w:i w:val="0"/>
          <w:iCs w:val="0"/>
        </w:rPr>
      </w:pPr>
      <w:r>
        <w:rPr>
          <w:rStyle w:val="SubtleEmphasis"/>
          <w:i w:val="0"/>
          <w:iCs w:val="0"/>
        </w:rPr>
        <w:t>Figure 2: out-of-bound access error</w:t>
      </w:r>
    </w:p>
    <w:p w14:paraId="40FECA14" w14:textId="7DB94BE0" w:rsidR="007F601A" w:rsidRDefault="0043201C" w:rsidP="007F601A">
      <w:pPr>
        <w:pStyle w:val="Heading1"/>
        <w:spacing w:line="240" w:lineRule="auto"/>
      </w:pPr>
      <w:bookmarkStart w:id="10" w:name="_Toc119848732"/>
      <w:r>
        <w:t>Conclusions and Recommendations</w:t>
      </w:r>
      <w:bookmarkEnd w:id="10"/>
    </w:p>
    <w:p w14:paraId="6DB5F875" w14:textId="1D18E87A" w:rsidR="00C77A57" w:rsidRDefault="00C1631E" w:rsidP="00C77A57">
      <w:r>
        <w:t xml:space="preserve">This </w:t>
      </w:r>
      <w:r w:rsidR="00C77A57">
        <w:t xml:space="preserve">issue can expose to risks such as memory corruption, data integrity issues, program crashes and security vulnerabilities. Attackers can exploit this to gain unauthorized access and perform malicious activities. </w:t>
      </w:r>
    </w:p>
    <w:p w14:paraId="13C51498" w14:textId="79099204" w:rsidR="003739F8" w:rsidRDefault="003739F8" w:rsidP="003739F8">
      <w:r>
        <w:t>To prevent this issue from happening, we can do the followings:</w:t>
      </w:r>
    </w:p>
    <w:p w14:paraId="44240951" w14:textId="77777777" w:rsidR="008C073B" w:rsidRDefault="008C073B" w:rsidP="008C073B">
      <w:pPr>
        <w:pStyle w:val="ListParagraph"/>
        <w:numPr>
          <w:ilvl w:val="0"/>
          <w:numId w:val="4"/>
        </w:numPr>
      </w:pPr>
      <w:r>
        <w:t xml:space="preserve">The </w:t>
      </w:r>
      <w:proofErr w:type="spellStart"/>
      <w:r>
        <w:t>validality</w:t>
      </w:r>
      <w:proofErr w:type="spellEnd"/>
      <w:r>
        <w:t xml:space="preserve"> of the ‘</w:t>
      </w:r>
      <w:proofErr w:type="spellStart"/>
      <w:r>
        <w:t>eventID</w:t>
      </w:r>
      <w:proofErr w:type="spellEnd"/>
      <w:r>
        <w:t xml:space="preserve">’ value should be checked. Currently, the function </w:t>
      </w:r>
      <w:proofErr w:type="spellStart"/>
      <w:proofErr w:type="gramStart"/>
      <w:r>
        <w:t>onlychecks</w:t>
      </w:r>
      <w:proofErr w:type="spellEnd"/>
      <w:proofErr w:type="gramEnd"/>
      <w:r>
        <w:t xml:space="preserve"> if it is less than or equal to 0. If ‘</w:t>
      </w:r>
      <w:proofErr w:type="spellStart"/>
      <w:r>
        <w:t>eventID</w:t>
      </w:r>
      <w:proofErr w:type="spellEnd"/>
      <w:r>
        <w:t>’ should always be positive, a suitable error handling method should be implemented instead of returning 1. We could also consider returning an error code or taking required actions based on the needs of the function.</w:t>
      </w:r>
    </w:p>
    <w:p w14:paraId="0C871B95" w14:textId="637C0008" w:rsidR="008C073B" w:rsidRPr="0096799E" w:rsidRDefault="008C073B" w:rsidP="006A6C92">
      <w:pPr>
        <w:pStyle w:val="ListParagraph"/>
        <w:numPr>
          <w:ilvl w:val="0"/>
          <w:numId w:val="4"/>
        </w:numPr>
        <w:rPr>
          <w:rStyle w:val="SubtleEmphasis"/>
          <w:i w:val="0"/>
          <w:iCs w:val="0"/>
        </w:rPr>
      </w:pPr>
      <w:r>
        <w:t>The list iteration should also be validated. The code iterates over a list of events with the use of ‘</w:t>
      </w:r>
      <w:proofErr w:type="spellStart"/>
      <w:r>
        <w:t>sm_list_first</w:t>
      </w:r>
      <w:proofErr w:type="spellEnd"/>
      <w:r>
        <w:t>’ and ‘</w:t>
      </w:r>
      <w:proofErr w:type="spellStart"/>
      <w:r>
        <w:t>sm_list_next</w:t>
      </w:r>
      <w:proofErr w:type="spellEnd"/>
      <w:r>
        <w:t xml:space="preserve">’, however, there is a potential out-of-bounds access warning. The list operations should be </w:t>
      </w:r>
      <w:proofErr w:type="spellStart"/>
      <w:r>
        <w:t>reviewd</w:t>
      </w:r>
      <w:proofErr w:type="spellEnd"/>
      <w:r>
        <w:t xml:space="preserve"> and it is important to ensure that the variables ‘</w:t>
      </w:r>
      <w:proofErr w:type="spellStart"/>
      <w:r>
        <w:t>wm</w:t>
      </w:r>
      <w:proofErr w:type="spellEnd"/>
      <w:r>
        <w:t>’ and ‘</w:t>
      </w:r>
      <w:proofErr w:type="spellStart"/>
      <w:r>
        <w:t>elt</w:t>
      </w:r>
      <w:proofErr w:type="spellEnd"/>
      <w:r>
        <w:t xml:space="preserve">’ are correctly defined and initialized. </w:t>
      </w:r>
      <w:bookmarkStart w:id="11" w:name="_Toc119848733"/>
    </w:p>
    <w:p w14:paraId="6A41E520" w14:textId="382A2550" w:rsidR="008C073B" w:rsidRDefault="008C073B" w:rsidP="006C44E4">
      <w:pPr>
        <w:pStyle w:val="ListParagraph"/>
        <w:numPr>
          <w:ilvl w:val="0"/>
          <w:numId w:val="4"/>
        </w:numPr>
      </w:pPr>
      <w:r>
        <w:t>The memory should also be managed properly. It is crucial to make sure the operations ‘</w:t>
      </w:r>
      <w:proofErr w:type="spellStart"/>
      <w:r>
        <w:t>psm_</w:t>
      </w:r>
      <w:proofErr w:type="gramStart"/>
      <w:r>
        <w:t>free</w:t>
      </w:r>
      <w:proofErr w:type="spellEnd"/>
      <w:r>
        <w:t>(</w:t>
      </w:r>
      <w:proofErr w:type="spellStart"/>
      <w:proofErr w:type="gramEnd"/>
      <w:r>
        <w:t>wm</w:t>
      </w:r>
      <w:proofErr w:type="spellEnd"/>
      <w:r>
        <w:t xml:space="preserve">, </w:t>
      </w:r>
      <w:proofErr w:type="spellStart"/>
      <w:r>
        <w:t>curEventAddr</w:t>
      </w:r>
      <w:proofErr w:type="spellEnd"/>
      <w:r>
        <w:t xml:space="preserve">)’ used to clear the memory are suitable for freeing and clearing the event’s memory. </w:t>
      </w:r>
    </w:p>
    <w:p w14:paraId="755B4F56" w14:textId="77777777" w:rsidR="00454CDC" w:rsidRDefault="00454CDC" w:rsidP="00454CDC">
      <w:pPr>
        <w:pStyle w:val="ListParagraph"/>
      </w:pPr>
    </w:p>
    <w:p w14:paraId="5CDF7888" w14:textId="77777777" w:rsidR="008C073B" w:rsidRPr="008C073B" w:rsidRDefault="008C073B" w:rsidP="008C073B">
      <w:pPr>
        <w:pStyle w:val="ListParagraph"/>
        <w:rPr>
          <w:rStyle w:val="Heading1Char"/>
          <w:rFonts w:asciiTheme="minorHAnsi" w:eastAsiaTheme="minorHAnsi" w:hAnsiTheme="minorHAnsi" w:cstheme="minorBidi"/>
          <w:color w:val="auto"/>
          <w:sz w:val="22"/>
          <w:szCs w:val="22"/>
        </w:rPr>
      </w:pPr>
    </w:p>
    <w:p w14:paraId="050052BF" w14:textId="4D7CE3A2" w:rsidR="00AF0D24" w:rsidRDefault="00CF6C70" w:rsidP="008C073B">
      <w:pPr>
        <w:ind w:left="360"/>
      </w:pPr>
      <w:r w:rsidRPr="0032522D">
        <w:rPr>
          <w:rStyle w:val="Heading1Char"/>
        </w:rPr>
        <w:t>References</w:t>
      </w:r>
      <w:bookmarkEnd w:id="11"/>
    </w:p>
    <w:p w14:paraId="3E1A65DC" w14:textId="77777777" w:rsidR="004A7305" w:rsidRDefault="004A7305" w:rsidP="004A7305">
      <w:pPr>
        <w:pStyle w:val="NormalWeb"/>
        <w:ind w:left="567" w:hanging="567"/>
      </w:pPr>
      <w:r>
        <w:rPr>
          <w:i/>
          <w:iCs/>
        </w:rPr>
        <w:t>Common weakness enumeration</w:t>
      </w:r>
      <w:r>
        <w:t xml:space="preserve"> (no date) </w:t>
      </w:r>
      <w:r>
        <w:rPr>
          <w:i/>
          <w:iCs/>
        </w:rPr>
        <w:t>CWE</w:t>
      </w:r>
      <w:r>
        <w:t xml:space="preserve">. Available at: https://cwe.mitre.org/data/definitions/119.html (Accessed: May 4, 2023). </w:t>
      </w:r>
    </w:p>
    <w:p w14:paraId="3420F59A" w14:textId="77777777" w:rsidR="00D74E37" w:rsidRDefault="00D74E37" w:rsidP="00AF0D24">
      <w:pPr>
        <w:pStyle w:val="NormalWeb"/>
        <w:ind w:left="567" w:hanging="567"/>
      </w:pPr>
    </w:p>
    <w:p w14:paraId="54578593" w14:textId="558A425E" w:rsidR="00AF0D24" w:rsidRDefault="00AF0D24" w:rsidP="00AF0D24">
      <w:pPr>
        <w:pStyle w:val="NormalWeb"/>
        <w:ind w:left="567" w:hanging="567"/>
      </w:pPr>
      <w:r>
        <w:t xml:space="preserve"> </w:t>
      </w:r>
    </w:p>
    <w:p w14:paraId="1E6B3354" w14:textId="3CAC2DD2" w:rsidR="0032522D" w:rsidRDefault="00CF6C70" w:rsidP="00CF6C70">
      <w:pPr>
        <w:rPr>
          <w:rStyle w:val="Heading1Char"/>
        </w:rPr>
      </w:pP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2" w:name="_Toc119848734"/>
      <w:r w:rsidRPr="0032522D">
        <w:rPr>
          <w:rStyle w:val="Heading1Char"/>
        </w:rPr>
        <w:lastRenderedPageBreak/>
        <w:t>Appendix</w:t>
      </w:r>
      <w:bookmarkEnd w:id="12"/>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271952" w:rsidSect="00690363">
      <w:headerReference w:type="default" r:id="rId15"/>
      <w:footerReference w:type="even" r:id="rId16"/>
      <w:footerReference w:type="default" r:id="rId17"/>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587F" w14:textId="77777777" w:rsidR="00815D4A" w:rsidRDefault="00815D4A" w:rsidP="009924FC">
      <w:pPr>
        <w:spacing w:after="0" w:line="240" w:lineRule="auto"/>
      </w:pPr>
      <w:r>
        <w:separator/>
      </w:r>
    </w:p>
  </w:endnote>
  <w:endnote w:type="continuationSeparator" w:id="0">
    <w:p w14:paraId="57C24E10" w14:textId="77777777" w:rsidR="00815D4A" w:rsidRDefault="00815D4A" w:rsidP="009924FC">
      <w:pPr>
        <w:spacing w:after="0" w:line="240" w:lineRule="auto"/>
      </w:pPr>
      <w:r>
        <w:continuationSeparator/>
      </w:r>
    </w:p>
  </w:endnote>
  <w:endnote w:type="continuationNotice" w:id="1">
    <w:p w14:paraId="4166DB45" w14:textId="77777777" w:rsidR="00815D4A" w:rsidRDefault="00815D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48A3" w14:textId="77777777" w:rsidR="00815D4A" w:rsidRDefault="00815D4A" w:rsidP="009924FC">
      <w:pPr>
        <w:spacing w:after="0" w:line="240" w:lineRule="auto"/>
      </w:pPr>
      <w:r>
        <w:separator/>
      </w:r>
    </w:p>
  </w:footnote>
  <w:footnote w:type="continuationSeparator" w:id="0">
    <w:p w14:paraId="0C8E74B5" w14:textId="77777777" w:rsidR="00815D4A" w:rsidRDefault="00815D4A" w:rsidP="009924FC">
      <w:pPr>
        <w:spacing w:after="0" w:line="240" w:lineRule="auto"/>
      </w:pPr>
      <w:r>
        <w:continuationSeparator/>
      </w:r>
    </w:p>
  </w:footnote>
  <w:footnote w:type="continuationNotice" w:id="1">
    <w:p w14:paraId="780E4510" w14:textId="77777777" w:rsidR="00815D4A" w:rsidRDefault="00815D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1F8"/>
    <w:multiLevelType w:val="hybridMultilevel"/>
    <w:tmpl w:val="BDD42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15:restartNumberingAfterBreak="0">
    <w:nsid w:val="33E637BA"/>
    <w:multiLevelType w:val="hybridMultilevel"/>
    <w:tmpl w:val="CC00A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275ACB"/>
    <w:multiLevelType w:val="hybridMultilevel"/>
    <w:tmpl w:val="A9B62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3623287">
    <w:abstractNumId w:val="1"/>
  </w:num>
  <w:num w:numId="2" w16cid:durableId="753160042">
    <w:abstractNumId w:val="3"/>
  </w:num>
  <w:num w:numId="3" w16cid:durableId="835075476">
    <w:abstractNumId w:val="0"/>
  </w:num>
  <w:num w:numId="4" w16cid:durableId="1785534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206F5"/>
    <w:rsid w:val="00023326"/>
    <w:rsid w:val="00034A54"/>
    <w:rsid w:val="00043507"/>
    <w:rsid w:val="00044185"/>
    <w:rsid w:val="00056A75"/>
    <w:rsid w:val="000611DC"/>
    <w:rsid w:val="00084ACB"/>
    <w:rsid w:val="000A419C"/>
    <w:rsid w:val="000E177F"/>
    <w:rsid w:val="000E3AE6"/>
    <w:rsid w:val="000F0DBF"/>
    <w:rsid w:val="000F4A9D"/>
    <w:rsid w:val="00115A75"/>
    <w:rsid w:val="0013335B"/>
    <w:rsid w:val="00147C24"/>
    <w:rsid w:val="001767C7"/>
    <w:rsid w:val="00191EE2"/>
    <w:rsid w:val="001B4E4D"/>
    <w:rsid w:val="001C0E4E"/>
    <w:rsid w:val="001C159F"/>
    <w:rsid w:val="001C54BA"/>
    <w:rsid w:val="001E3C82"/>
    <w:rsid w:val="002079A7"/>
    <w:rsid w:val="00211BEF"/>
    <w:rsid w:val="00214F18"/>
    <w:rsid w:val="002218FA"/>
    <w:rsid w:val="002534EE"/>
    <w:rsid w:val="00253791"/>
    <w:rsid w:val="00271952"/>
    <w:rsid w:val="00272B5C"/>
    <w:rsid w:val="00287928"/>
    <w:rsid w:val="002A1912"/>
    <w:rsid w:val="002B1238"/>
    <w:rsid w:val="002C62D1"/>
    <w:rsid w:val="002D7B69"/>
    <w:rsid w:val="002E12C5"/>
    <w:rsid w:val="002E723C"/>
    <w:rsid w:val="002F00E9"/>
    <w:rsid w:val="00306986"/>
    <w:rsid w:val="0032522D"/>
    <w:rsid w:val="00333D9F"/>
    <w:rsid w:val="003375FE"/>
    <w:rsid w:val="00352DAC"/>
    <w:rsid w:val="003739F8"/>
    <w:rsid w:val="003934F3"/>
    <w:rsid w:val="003B0A67"/>
    <w:rsid w:val="003E26D0"/>
    <w:rsid w:val="003E75AC"/>
    <w:rsid w:val="00411C1A"/>
    <w:rsid w:val="004305A4"/>
    <w:rsid w:val="0043201C"/>
    <w:rsid w:val="00432FD4"/>
    <w:rsid w:val="00435289"/>
    <w:rsid w:val="00437B8D"/>
    <w:rsid w:val="00450D24"/>
    <w:rsid w:val="00454CDC"/>
    <w:rsid w:val="0046608A"/>
    <w:rsid w:val="0046739C"/>
    <w:rsid w:val="00486053"/>
    <w:rsid w:val="00486BFF"/>
    <w:rsid w:val="004A7305"/>
    <w:rsid w:val="004B226C"/>
    <w:rsid w:val="004D4A33"/>
    <w:rsid w:val="004F3377"/>
    <w:rsid w:val="004F4A38"/>
    <w:rsid w:val="00552FFE"/>
    <w:rsid w:val="00555D73"/>
    <w:rsid w:val="00560A4A"/>
    <w:rsid w:val="00560CC6"/>
    <w:rsid w:val="00562CFC"/>
    <w:rsid w:val="00583705"/>
    <w:rsid w:val="00594F9B"/>
    <w:rsid w:val="005A38DD"/>
    <w:rsid w:val="005B1828"/>
    <w:rsid w:val="005B1F36"/>
    <w:rsid w:val="005B5A5C"/>
    <w:rsid w:val="005B6213"/>
    <w:rsid w:val="005D0921"/>
    <w:rsid w:val="005F1FB8"/>
    <w:rsid w:val="00602196"/>
    <w:rsid w:val="006135BD"/>
    <w:rsid w:val="00615F8E"/>
    <w:rsid w:val="00632907"/>
    <w:rsid w:val="00690363"/>
    <w:rsid w:val="006A6C92"/>
    <w:rsid w:val="006D58A7"/>
    <w:rsid w:val="006E4EBA"/>
    <w:rsid w:val="006E6A46"/>
    <w:rsid w:val="006F1B6D"/>
    <w:rsid w:val="00711D49"/>
    <w:rsid w:val="00714745"/>
    <w:rsid w:val="0072509A"/>
    <w:rsid w:val="00731E5D"/>
    <w:rsid w:val="00740192"/>
    <w:rsid w:val="00744539"/>
    <w:rsid w:val="00750572"/>
    <w:rsid w:val="00773A9C"/>
    <w:rsid w:val="00797A72"/>
    <w:rsid w:val="007B5074"/>
    <w:rsid w:val="007D00C5"/>
    <w:rsid w:val="007E5D9B"/>
    <w:rsid w:val="007F3CD8"/>
    <w:rsid w:val="007F601A"/>
    <w:rsid w:val="008077C9"/>
    <w:rsid w:val="0081440F"/>
    <w:rsid w:val="0081585C"/>
    <w:rsid w:val="00815D4A"/>
    <w:rsid w:val="008310AF"/>
    <w:rsid w:val="00841557"/>
    <w:rsid w:val="00843D6C"/>
    <w:rsid w:val="008627F4"/>
    <w:rsid w:val="0087048C"/>
    <w:rsid w:val="00872134"/>
    <w:rsid w:val="00877405"/>
    <w:rsid w:val="00883292"/>
    <w:rsid w:val="00886BF0"/>
    <w:rsid w:val="008916DC"/>
    <w:rsid w:val="008A6827"/>
    <w:rsid w:val="008C073B"/>
    <w:rsid w:val="008D65CA"/>
    <w:rsid w:val="008F777A"/>
    <w:rsid w:val="00912189"/>
    <w:rsid w:val="0091356A"/>
    <w:rsid w:val="00950700"/>
    <w:rsid w:val="009520FF"/>
    <w:rsid w:val="009547F0"/>
    <w:rsid w:val="009653BF"/>
    <w:rsid w:val="00967469"/>
    <w:rsid w:val="009678C6"/>
    <w:rsid w:val="0096799E"/>
    <w:rsid w:val="00971D1A"/>
    <w:rsid w:val="00976177"/>
    <w:rsid w:val="00983333"/>
    <w:rsid w:val="00985FC5"/>
    <w:rsid w:val="00986AD1"/>
    <w:rsid w:val="0099005D"/>
    <w:rsid w:val="009908EF"/>
    <w:rsid w:val="009924FC"/>
    <w:rsid w:val="00994758"/>
    <w:rsid w:val="00996D2B"/>
    <w:rsid w:val="009D2460"/>
    <w:rsid w:val="009D2693"/>
    <w:rsid w:val="009E6337"/>
    <w:rsid w:val="00A20C41"/>
    <w:rsid w:val="00A24AC0"/>
    <w:rsid w:val="00A5613A"/>
    <w:rsid w:val="00A61967"/>
    <w:rsid w:val="00A82D69"/>
    <w:rsid w:val="00A9108C"/>
    <w:rsid w:val="00A9391A"/>
    <w:rsid w:val="00A9746A"/>
    <w:rsid w:val="00AA6F1E"/>
    <w:rsid w:val="00AB15D9"/>
    <w:rsid w:val="00AE25E2"/>
    <w:rsid w:val="00AE65E8"/>
    <w:rsid w:val="00AF0D24"/>
    <w:rsid w:val="00AF5E50"/>
    <w:rsid w:val="00B025A2"/>
    <w:rsid w:val="00B112FA"/>
    <w:rsid w:val="00B13EBD"/>
    <w:rsid w:val="00B26049"/>
    <w:rsid w:val="00B30A5C"/>
    <w:rsid w:val="00B371CC"/>
    <w:rsid w:val="00B430EE"/>
    <w:rsid w:val="00B638E2"/>
    <w:rsid w:val="00B70041"/>
    <w:rsid w:val="00B724F7"/>
    <w:rsid w:val="00B84431"/>
    <w:rsid w:val="00BA173F"/>
    <w:rsid w:val="00BB495D"/>
    <w:rsid w:val="00BE013B"/>
    <w:rsid w:val="00BE6F23"/>
    <w:rsid w:val="00BF63BC"/>
    <w:rsid w:val="00C1631E"/>
    <w:rsid w:val="00C2036C"/>
    <w:rsid w:val="00C23232"/>
    <w:rsid w:val="00C31A32"/>
    <w:rsid w:val="00C3299C"/>
    <w:rsid w:val="00C40A2C"/>
    <w:rsid w:val="00C40AA1"/>
    <w:rsid w:val="00C47B8D"/>
    <w:rsid w:val="00C47F29"/>
    <w:rsid w:val="00C60E55"/>
    <w:rsid w:val="00C67EAE"/>
    <w:rsid w:val="00C77A57"/>
    <w:rsid w:val="00CA3E8C"/>
    <w:rsid w:val="00CC36CA"/>
    <w:rsid w:val="00CC4DB7"/>
    <w:rsid w:val="00CC57D6"/>
    <w:rsid w:val="00CE3F3F"/>
    <w:rsid w:val="00CE5028"/>
    <w:rsid w:val="00CF6C70"/>
    <w:rsid w:val="00D06E0B"/>
    <w:rsid w:val="00D23F83"/>
    <w:rsid w:val="00D42633"/>
    <w:rsid w:val="00D515F4"/>
    <w:rsid w:val="00D7419D"/>
    <w:rsid w:val="00D74E37"/>
    <w:rsid w:val="00D74EBD"/>
    <w:rsid w:val="00D95084"/>
    <w:rsid w:val="00DB13F7"/>
    <w:rsid w:val="00DD0173"/>
    <w:rsid w:val="00DD29CD"/>
    <w:rsid w:val="00DD55F7"/>
    <w:rsid w:val="00DE432D"/>
    <w:rsid w:val="00DE7DDA"/>
    <w:rsid w:val="00DF709C"/>
    <w:rsid w:val="00E0453C"/>
    <w:rsid w:val="00E261B5"/>
    <w:rsid w:val="00E27AF2"/>
    <w:rsid w:val="00E350EF"/>
    <w:rsid w:val="00E528E6"/>
    <w:rsid w:val="00E842EE"/>
    <w:rsid w:val="00EA5CC7"/>
    <w:rsid w:val="00EB5FC1"/>
    <w:rsid w:val="00EC5789"/>
    <w:rsid w:val="00EE4297"/>
    <w:rsid w:val="00EE4F02"/>
    <w:rsid w:val="00F121FD"/>
    <w:rsid w:val="00F211DE"/>
    <w:rsid w:val="00F2246A"/>
    <w:rsid w:val="00F23A10"/>
    <w:rsid w:val="00F608AF"/>
    <w:rsid w:val="00F63CAD"/>
    <w:rsid w:val="00F64C27"/>
    <w:rsid w:val="00F713A8"/>
    <w:rsid w:val="00F7556E"/>
    <w:rsid w:val="00F84E02"/>
    <w:rsid w:val="00F957A3"/>
    <w:rsid w:val="00FA3B18"/>
    <w:rsid w:val="00FC39A4"/>
    <w:rsid w:val="00FC45FD"/>
    <w:rsid w:val="00FC6C41"/>
    <w:rsid w:val="00FD5EE1"/>
    <w:rsid w:val="00FE5FC2"/>
    <w:rsid w:val="00FE737C"/>
    <w:rsid w:val="00FF53E1"/>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character" w:customStyle="1" w:styleId="normaltextrun">
    <w:name w:val="normaltextrun"/>
    <w:basedOn w:val="DefaultParagraphFont"/>
    <w:rsid w:val="0046608A"/>
  </w:style>
  <w:style w:type="paragraph" w:styleId="NormalWeb">
    <w:name w:val="Normal (Web)"/>
    <w:basedOn w:val="Normal"/>
    <w:uiPriority w:val="99"/>
    <w:unhideWhenUsed/>
    <w:rsid w:val="00AF0D2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90">
      <w:bodyDiv w:val="1"/>
      <w:marLeft w:val="0"/>
      <w:marRight w:val="0"/>
      <w:marTop w:val="0"/>
      <w:marBottom w:val="0"/>
      <w:divBdr>
        <w:top w:val="none" w:sz="0" w:space="0" w:color="auto"/>
        <w:left w:val="none" w:sz="0" w:space="0" w:color="auto"/>
        <w:bottom w:val="none" w:sz="0" w:space="0" w:color="auto"/>
        <w:right w:val="none" w:sz="0" w:space="0" w:color="auto"/>
      </w:divBdr>
    </w:div>
    <w:div w:id="753820890">
      <w:bodyDiv w:val="1"/>
      <w:marLeft w:val="0"/>
      <w:marRight w:val="0"/>
      <w:marTop w:val="0"/>
      <w:marBottom w:val="0"/>
      <w:divBdr>
        <w:top w:val="none" w:sz="0" w:space="0" w:color="auto"/>
        <w:left w:val="none" w:sz="0" w:space="0" w:color="auto"/>
        <w:bottom w:val="none" w:sz="0" w:space="0" w:color="auto"/>
        <w:right w:val="none" w:sz="0" w:space="0" w:color="auto"/>
      </w:divBdr>
    </w:div>
    <w:div w:id="17185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MOE KYAW</cp:lastModifiedBy>
  <cp:revision>15</cp:revision>
  <dcterms:created xsi:type="dcterms:W3CDTF">2023-05-21T13:33:00Z</dcterms:created>
  <dcterms:modified xsi:type="dcterms:W3CDTF">2023-05-21T13:45:00Z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