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1"/>
        <w:gridCol w:w="2071"/>
        <w:gridCol w:w="4161"/>
      </w:tblGrid>
      <w:tr w:rsidR="008310AF" w:rsidRPr="00C55BBE" w14:paraId="3ADBD142" w14:textId="77777777" w:rsidTr="00F87ECF">
        <w:tc>
          <w:tcPr>
            <w:tcW w:w="140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1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2071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161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F87ECF">
        <w:tc>
          <w:tcPr>
            <w:tcW w:w="1403" w:type="dxa"/>
          </w:tcPr>
          <w:p w14:paraId="1DF7A546" w14:textId="199B6D8D" w:rsidR="008310AF" w:rsidRDefault="00F87ECF" w:rsidP="008310AF">
            <w:pPr>
              <w:jc w:val="center"/>
            </w:pPr>
            <w:r>
              <w:t>31/03/2023</w:t>
            </w:r>
          </w:p>
        </w:tc>
        <w:tc>
          <w:tcPr>
            <w:tcW w:w="1381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2071" w:type="dxa"/>
          </w:tcPr>
          <w:p w14:paraId="5CFA5C10" w14:textId="17543D5B" w:rsidR="008310AF" w:rsidRDefault="00F87ECF" w:rsidP="00632907">
            <w:pPr>
              <w:jc w:val="both"/>
            </w:pPr>
            <w:r>
              <w:t>Adharshaan Devaraj</w:t>
            </w:r>
          </w:p>
        </w:tc>
        <w:tc>
          <w:tcPr>
            <w:tcW w:w="4161" w:type="dxa"/>
          </w:tcPr>
          <w:p w14:paraId="0BAAAAAE" w14:textId="573639D6" w:rsidR="008310AF" w:rsidRDefault="00F87ECF" w:rsidP="00632907">
            <w:pPr>
              <w:jc w:val="both"/>
            </w:pPr>
            <w:r>
              <w:t>Initial Document</w:t>
            </w:r>
          </w:p>
        </w:tc>
      </w:tr>
      <w:tr w:rsidR="008310AF" w14:paraId="7CAAB99E" w14:textId="77777777" w:rsidTr="00F87ECF">
        <w:tc>
          <w:tcPr>
            <w:tcW w:w="140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381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2071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161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00F87ECF">
        <w:tc>
          <w:tcPr>
            <w:tcW w:w="140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381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2071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161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232AF36C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31283B6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2597065E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364759DB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2AF3F6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4C6B0A3B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27DD7FD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95A519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49C8BA67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BD9E195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46F87EFA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C13904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114E2F58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F87ECF" w:rsidRPr="00F87ECF">
        <w:rPr>
          <w:b/>
          <w:bCs/>
          <w:i/>
          <w:iCs/>
        </w:rPr>
        <w:t xml:space="preserve">High Impact Quality </w:t>
      </w:r>
      <w:r>
        <w:t>type defect identified in the following CIDs:</w:t>
      </w:r>
      <w:r>
        <w:br/>
      </w:r>
      <w:r w:rsidR="00F87ECF" w:rsidRPr="00F87ECF">
        <w:rPr>
          <w:b/>
          <w:bCs/>
          <w:i/>
          <w:iCs/>
        </w:rPr>
        <w:t>15208</w:t>
      </w:r>
      <w:r w:rsidR="00F87ECF">
        <w:rPr>
          <w:b/>
          <w:bCs/>
          <w:i/>
          <w:iCs/>
        </w:rPr>
        <w:t>53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1F06DE4A" w14:textId="228DA9D7" w:rsidR="00F87ECF" w:rsidRPr="00F87ECF" w:rsidRDefault="001C3FA1" w:rsidP="00C13904">
      <w:pPr>
        <w:jc w:val="both"/>
        <w:rPr>
          <w:i/>
          <w:iCs/>
          <w:lang w:val="en-US"/>
        </w:rPr>
      </w:pPr>
      <w:bookmarkStart w:id="9" w:name="_Toc119848730"/>
      <w:r>
        <w:rPr>
          <w:lang w:val="en-US"/>
        </w:rPr>
        <w:t>By</w:t>
      </w:r>
      <w:r w:rsidR="00F87ECF" w:rsidRPr="00F87ECF">
        <w:rPr>
          <w:lang w:val="en-US"/>
        </w:rPr>
        <w:t xml:space="preserve"> </w:t>
      </w:r>
      <w:r w:rsidRPr="00F87ECF">
        <w:rPr>
          <w:lang w:val="en-US"/>
        </w:rPr>
        <w:t>anal</w:t>
      </w:r>
      <w:r>
        <w:rPr>
          <w:lang w:val="en-US"/>
        </w:rPr>
        <w:t>yz</w:t>
      </w:r>
      <w:r w:rsidRPr="00F87ECF">
        <w:rPr>
          <w:lang w:val="en-US"/>
        </w:rPr>
        <w:t>ing</w:t>
      </w:r>
      <w:r w:rsidR="00F87ECF" w:rsidRPr="00F87ECF">
        <w:rPr>
          <w:lang w:val="en-US"/>
        </w:rPr>
        <w:t xml:space="preserve"> </w:t>
      </w:r>
      <w:r w:rsidR="00C13904">
        <w:rPr>
          <w:lang w:val="en-US"/>
        </w:rPr>
        <w:t>“</w:t>
      </w:r>
      <w:r w:rsidR="00F4012F" w:rsidRPr="00C13904">
        <w:rPr>
          <w:b/>
          <w:bCs/>
          <w:lang w:val="en-US"/>
        </w:rPr>
        <w:t>ionwarn</w:t>
      </w:r>
      <w:r w:rsidR="00F87ECF" w:rsidRPr="00C13904">
        <w:rPr>
          <w:b/>
          <w:bCs/>
          <w:lang w:val="en-US"/>
        </w:rPr>
        <w:t>.c</w:t>
      </w:r>
      <w:r w:rsidR="00C13904">
        <w:rPr>
          <w:lang w:val="en-US"/>
        </w:rPr>
        <w:t>”</w:t>
      </w:r>
      <w:r w:rsidR="00F87ECF" w:rsidRPr="00F87ECF">
        <w:rPr>
          <w:lang w:val="en-US"/>
        </w:rPr>
        <w:t xml:space="preserve"> code base within the</w:t>
      </w:r>
      <w:r>
        <w:rPr>
          <w:lang w:val="en-US"/>
        </w:rPr>
        <w:t xml:space="preserve"> “</w:t>
      </w:r>
      <w:r w:rsidRPr="00C13904">
        <w:rPr>
          <w:b/>
          <w:bCs/>
          <w:lang w:val="en-US"/>
        </w:rPr>
        <w:t>ici</w:t>
      </w:r>
      <w:r>
        <w:rPr>
          <w:lang w:val="en-US"/>
        </w:rPr>
        <w:t xml:space="preserve">” </w:t>
      </w:r>
      <w:r w:rsidR="00C13904">
        <w:rPr>
          <w:lang w:val="en-US"/>
        </w:rPr>
        <w:t>directory,</w:t>
      </w:r>
      <w:r w:rsidR="00F87ECF" w:rsidRPr="00F87ECF">
        <w:rPr>
          <w:lang w:val="en-US"/>
        </w:rPr>
        <w:t xml:space="preserve"> Coverity highlighted a “</w:t>
      </w:r>
      <w:r w:rsidR="00F87ECF" w:rsidRPr="00C13904">
        <w:rPr>
          <w:b/>
          <w:bCs/>
          <w:lang w:val="en-US"/>
        </w:rPr>
        <w:t>high impact quality”</w:t>
      </w:r>
      <w:r w:rsidR="00F87ECF" w:rsidRPr="00F87ECF">
        <w:rPr>
          <w:lang w:val="en-US"/>
        </w:rPr>
        <w:t xml:space="preserve"> vulnerability with the use of casting INT to the</w:t>
      </w:r>
      <w:r w:rsidR="00C13904">
        <w:rPr>
          <w:lang w:val="en-US"/>
        </w:rPr>
        <w:t xml:space="preserve"> 32-bit</w:t>
      </w:r>
      <w:r w:rsidR="00F87ECF" w:rsidRPr="00F87ECF">
        <w:rPr>
          <w:lang w:val="en-US"/>
        </w:rPr>
        <w:t xml:space="preserve"> time_t data type at line 4</w:t>
      </w:r>
      <w:r w:rsidR="000D3374">
        <w:rPr>
          <w:lang w:val="en-US"/>
        </w:rPr>
        <w:t>22</w:t>
      </w:r>
      <w:r w:rsidR="00F87ECF" w:rsidRPr="00F87ECF">
        <w:rPr>
          <w:lang w:val="en-US"/>
        </w:rPr>
        <w:t xml:space="preserve"> in </w:t>
      </w:r>
      <w:r w:rsidR="00F87ECF">
        <w:rPr>
          <w:lang w:val="en-US"/>
        </w:rPr>
        <w:t>the</w:t>
      </w:r>
      <w:r w:rsidR="000D3374">
        <w:rPr>
          <w:rFonts w:ascii="Consolas" w:hAnsi="Consolas" w:cs="Consolas"/>
          <w:color w:val="4472C4" w:themeColor="accent1"/>
          <w:sz w:val="20"/>
          <w:szCs w:val="20"/>
          <w:lang w:val="en-US"/>
        </w:rPr>
        <w:t xml:space="preserve"> </w:t>
      </w:r>
      <w:r w:rsidR="000D3374" w:rsidRPr="000D3374">
        <w:rPr>
          <w:lang w:val="en-US"/>
        </w:rPr>
        <w:t>checkForCongestion</w:t>
      </w:r>
      <w:r w:rsidR="00F87ECF">
        <w:rPr>
          <w:lang w:val="en-US"/>
        </w:rPr>
        <w:t xml:space="preserve"> function</w:t>
      </w:r>
      <w:r w:rsidR="00F87ECF" w:rsidRPr="00F87ECF">
        <w:rPr>
          <w:i/>
          <w:iCs/>
          <w:lang w:val="en-US"/>
        </w:rPr>
        <w:t>.</w:t>
      </w:r>
    </w:p>
    <w:p w14:paraId="0B5E6717" w14:textId="77777777" w:rsidR="00F87ECF" w:rsidRDefault="00F87ECF" w:rsidP="00F87ECF">
      <w:pPr>
        <w:pStyle w:val="Heading2"/>
        <w:spacing w:after="0" w:line="240" w:lineRule="auto"/>
        <w:rPr>
          <w:rStyle w:val="SubtleEmphasis"/>
          <w:rFonts w:asciiTheme="minorHAnsi" w:eastAsiaTheme="minorHAnsi" w:hAnsiTheme="minorHAnsi" w:cstheme="minorBidi"/>
          <w:sz w:val="22"/>
          <w:szCs w:val="22"/>
          <w:lang w:val="en-AU"/>
        </w:rPr>
      </w:pPr>
    </w:p>
    <w:p w14:paraId="218AF9A3" w14:textId="658A72AE" w:rsidR="008310AF" w:rsidRDefault="008310AF" w:rsidP="00F87ECF">
      <w:pPr>
        <w:pStyle w:val="Heading2"/>
        <w:spacing w:after="0" w:line="240" w:lineRule="auto"/>
      </w:pPr>
      <w:r>
        <w:t>Observations</w:t>
      </w:r>
      <w:bookmarkEnd w:id="9"/>
    </w:p>
    <w:p w14:paraId="29319E23" w14:textId="32497932" w:rsidR="0043201C" w:rsidRDefault="00C13904" w:rsidP="0043201C">
      <w:pPr>
        <w:rPr>
          <w:rStyle w:val="SubtleEmphasis"/>
          <w:i w:val="0"/>
          <w:iCs w:val="0"/>
          <w:lang w:val="en-US"/>
        </w:rPr>
      </w:pPr>
      <w:r w:rsidRPr="00C13904">
        <w:rPr>
          <w:rStyle w:val="SubtleEmphasis"/>
          <w:i w:val="0"/>
          <w:iCs w:val="0"/>
          <w:lang w:val="en-US"/>
        </w:rPr>
        <w:t xml:space="preserve">A 32-bit unsigned integer encodes a non-negative integer </w:t>
      </w:r>
      <w:r>
        <w:rPr>
          <w:rStyle w:val="SubtleEmphasis"/>
          <w:i w:val="0"/>
          <w:iCs w:val="0"/>
          <w:lang w:val="en-US"/>
        </w:rPr>
        <w:t>within the</w:t>
      </w:r>
      <w:r w:rsidRPr="00C13904">
        <w:rPr>
          <w:rStyle w:val="SubtleEmphasis"/>
          <w:i w:val="0"/>
          <w:iCs w:val="0"/>
          <w:lang w:val="en-US"/>
        </w:rPr>
        <w:t xml:space="preserve"> range 0 </w:t>
      </w:r>
      <w:r>
        <w:rPr>
          <w:rStyle w:val="SubtleEmphasis"/>
          <w:i w:val="0"/>
          <w:iCs w:val="0"/>
          <w:lang w:val="en-US"/>
        </w:rPr>
        <w:t>to</w:t>
      </w:r>
      <w:r w:rsidRPr="00C13904">
        <w:rPr>
          <w:rStyle w:val="SubtleEmphasis"/>
          <w:i w:val="0"/>
          <w:iCs w:val="0"/>
          <w:lang w:val="en-US"/>
        </w:rPr>
        <w:t xml:space="preserve"> 4294967295. The challenge here is that if a primitive data structure is given a value greater than what it can hold, the program may lose data. As a result, if the </w:t>
      </w:r>
      <w:r>
        <w:rPr>
          <w:rStyle w:val="SubtleEmphasis"/>
          <w:i w:val="0"/>
          <w:iCs w:val="0"/>
          <w:lang w:val="en-US"/>
        </w:rPr>
        <w:t>“</w:t>
      </w:r>
      <w:r w:rsidRPr="00C13904">
        <w:rPr>
          <w:rStyle w:val="SubtleEmphasis"/>
          <w:b/>
          <w:bCs/>
          <w:i w:val="0"/>
          <w:iCs w:val="0"/>
          <w:lang w:val="en-US"/>
        </w:rPr>
        <w:t>change-&gt;time</w:t>
      </w:r>
      <w:r>
        <w:rPr>
          <w:rStyle w:val="SubtleEmphasis"/>
          <w:b/>
          <w:bCs/>
          <w:i w:val="0"/>
          <w:iCs w:val="0"/>
          <w:lang w:val="en-US"/>
        </w:rPr>
        <w:t>”</w:t>
      </w:r>
      <w:r>
        <w:rPr>
          <w:rStyle w:val="SubtleEmphasis"/>
          <w:i w:val="0"/>
          <w:iCs w:val="0"/>
          <w:lang w:val="en-US"/>
        </w:rPr>
        <w:t xml:space="preserve"> </w:t>
      </w:r>
      <w:r w:rsidRPr="00C13904">
        <w:rPr>
          <w:rStyle w:val="SubtleEmphasis"/>
          <w:i w:val="0"/>
          <w:iCs w:val="0"/>
          <w:lang w:val="en-US"/>
        </w:rPr>
        <w:t>function gets a value that the unsigned integer data type cannot hold, the program's execution may fail.</w:t>
      </w:r>
    </w:p>
    <w:p w14:paraId="47BB4B34" w14:textId="77777777" w:rsidR="00C13904" w:rsidRPr="00C13904" w:rsidRDefault="00C13904" w:rsidP="0043201C">
      <w:pPr>
        <w:rPr>
          <w:rStyle w:val="SubtleEmphasis"/>
          <w:i w:val="0"/>
          <w:iCs w:val="0"/>
          <w:lang w:val="en-US"/>
        </w:rPr>
      </w:pPr>
    </w:p>
    <w:p w14:paraId="3E1F7C6B" w14:textId="45A9FFD4" w:rsidR="0043201C" w:rsidRDefault="008310AF" w:rsidP="00C13904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25C84288" w14:textId="77777777" w:rsidR="00C13904" w:rsidRPr="00C13904" w:rsidRDefault="00C13904" w:rsidP="00C13904">
      <w:pPr>
        <w:rPr>
          <w:lang w:val="en-US"/>
        </w:rPr>
      </w:pPr>
    </w:p>
    <w:p w14:paraId="00EBBCC5" w14:textId="77777777" w:rsidR="00C13904" w:rsidRDefault="00C13904" w:rsidP="00C13904">
      <w:pPr>
        <w:keepNext/>
        <w:spacing w:line="240" w:lineRule="auto"/>
        <w:jc w:val="both"/>
      </w:pPr>
      <w:r w:rsidRPr="00C13904">
        <w:rPr>
          <w:rStyle w:val="SubtleEmphasis"/>
          <w:i w:val="0"/>
          <w:iCs w:val="0"/>
          <w:noProof/>
        </w:rPr>
        <w:drawing>
          <wp:inline distT="0" distB="0" distL="0" distR="0" wp14:anchorId="20E1FEB3" wp14:editId="72995CF5">
            <wp:extent cx="5731510" cy="712470"/>
            <wp:effectExtent l="0" t="0" r="2540" b="0"/>
            <wp:docPr id="1719398004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98004" name="Picture 1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642" w14:textId="1F815F1B" w:rsidR="00C13904" w:rsidRDefault="00C13904" w:rsidP="00C13904">
      <w:pPr>
        <w:pStyle w:val="Caption"/>
        <w:jc w:val="center"/>
        <w:rPr>
          <w:rStyle w:val="SubtleEmphasis"/>
          <w:i/>
          <w:i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Function is assigned to unsigned INT</w:t>
      </w:r>
    </w:p>
    <w:p w14:paraId="5AF5203B" w14:textId="77777777" w:rsidR="00C13904" w:rsidRPr="00C13904" w:rsidRDefault="00C13904" w:rsidP="007F601A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1" w:name="_Toc119848732"/>
      <w:r>
        <w:t>Conclusions and Recommendations</w:t>
      </w:r>
      <w:bookmarkEnd w:id="11"/>
    </w:p>
    <w:p w14:paraId="51EAC3C1" w14:textId="133C9B74" w:rsidR="00C13904" w:rsidRDefault="00DD66C2" w:rsidP="00DD66C2">
      <w:pPr>
        <w:jc w:val="both"/>
        <w:rPr>
          <w:rStyle w:val="SubtleEmphasis"/>
          <w:i w:val="0"/>
          <w:iCs w:val="0"/>
        </w:rPr>
      </w:pPr>
      <w:r w:rsidRPr="00DD66C2">
        <w:rPr>
          <w:rStyle w:val="SubtleEmphasis"/>
          <w:i w:val="0"/>
          <w:iCs w:val="0"/>
        </w:rPr>
        <w:t xml:space="preserve">This is not an exploitable vulnerability. </w:t>
      </w:r>
      <w:r w:rsidR="00C13904" w:rsidRPr="00C13904">
        <w:rPr>
          <w:rStyle w:val="SubtleEmphasis"/>
          <w:i w:val="0"/>
          <w:iCs w:val="0"/>
        </w:rPr>
        <w:t xml:space="preserve">The solution to that issue would be to convert the </w:t>
      </w:r>
      <w:r w:rsidR="00C13904">
        <w:rPr>
          <w:rStyle w:val="SubtleEmphasis"/>
          <w:i w:val="0"/>
          <w:iCs w:val="0"/>
          <w:lang w:val="en-US"/>
        </w:rPr>
        <w:t>“</w:t>
      </w:r>
      <w:r w:rsidR="00C13904" w:rsidRPr="00C13904">
        <w:rPr>
          <w:rStyle w:val="SubtleEmphasis"/>
          <w:b/>
          <w:bCs/>
          <w:i w:val="0"/>
          <w:iCs w:val="0"/>
          <w:lang w:val="en-US"/>
        </w:rPr>
        <w:t>change-&gt;time</w:t>
      </w:r>
      <w:r w:rsidR="00C13904">
        <w:rPr>
          <w:rStyle w:val="SubtleEmphasis"/>
          <w:b/>
          <w:bCs/>
          <w:i w:val="0"/>
          <w:iCs w:val="0"/>
          <w:lang w:val="en-US"/>
        </w:rPr>
        <w:t>”</w:t>
      </w:r>
      <w:r w:rsidR="00C13904">
        <w:rPr>
          <w:rStyle w:val="SubtleEmphasis"/>
          <w:i w:val="0"/>
          <w:iCs w:val="0"/>
          <w:lang w:val="en-US"/>
        </w:rPr>
        <w:t xml:space="preserve"> </w:t>
      </w:r>
      <w:r w:rsidR="00C13904" w:rsidRPr="00C13904">
        <w:rPr>
          <w:rStyle w:val="SubtleEmphasis"/>
          <w:i w:val="0"/>
          <w:iCs w:val="0"/>
        </w:rPr>
        <w:t>function to a signed integer data type. A signed integer can include both positive and negative integers. This must then be verified to confirm that the code is still valid.</w:t>
      </w:r>
      <w:r>
        <w:rPr>
          <w:rStyle w:val="SubtleEmphasis"/>
          <w:i w:val="0"/>
          <w:iCs w:val="0"/>
        </w:rPr>
        <w:t xml:space="preserve"> Another solution to rectify the issue would be to use a function such as </w:t>
      </w:r>
      <w:proofErr w:type="spellStart"/>
      <w:proofErr w:type="gramStart"/>
      <w:r>
        <w:rPr>
          <w:rStyle w:val="SubtleEmphasis"/>
          <w:i w:val="0"/>
          <w:iCs w:val="0"/>
        </w:rPr>
        <w:t>gmtime</w:t>
      </w:r>
      <w:proofErr w:type="spellEnd"/>
      <w:r>
        <w:rPr>
          <w:rStyle w:val="SubtleEmphasis"/>
          <w:i w:val="0"/>
          <w:iCs w:val="0"/>
        </w:rPr>
        <w:t>(</w:t>
      </w:r>
      <w:proofErr w:type="gramEnd"/>
      <w:r>
        <w:rPr>
          <w:rStyle w:val="SubtleEmphasis"/>
          <w:i w:val="0"/>
          <w:iCs w:val="0"/>
        </w:rPr>
        <w:t>).</w:t>
      </w:r>
    </w:p>
    <w:p w14:paraId="50F961D7" w14:textId="77777777" w:rsidR="00DD66C2" w:rsidRDefault="00DD66C2" w:rsidP="007F601A">
      <w:pPr>
        <w:rPr>
          <w:rStyle w:val="SubtleEmphasis"/>
          <w:i w:val="0"/>
          <w:iCs w:val="0"/>
        </w:rPr>
      </w:pPr>
    </w:p>
    <w:p w14:paraId="1E6B3354" w14:textId="60BD0043" w:rsidR="0032522D" w:rsidRDefault="00CF6C70" w:rsidP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4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5"/>
      <w:footerReference w:type="even" r:id="rId16"/>
      <w:footerReference w:type="default" r:id="rId17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83F5" w14:textId="77777777" w:rsidR="00AB162B" w:rsidRDefault="00AB162B" w:rsidP="009924FC">
      <w:pPr>
        <w:spacing w:after="0" w:line="240" w:lineRule="auto"/>
      </w:pPr>
      <w:r>
        <w:separator/>
      </w:r>
    </w:p>
  </w:endnote>
  <w:endnote w:type="continuationSeparator" w:id="0">
    <w:p w14:paraId="339B9A41" w14:textId="77777777" w:rsidR="00AB162B" w:rsidRDefault="00AB162B" w:rsidP="009924FC">
      <w:pPr>
        <w:spacing w:after="0" w:line="240" w:lineRule="auto"/>
      </w:pPr>
      <w:r>
        <w:continuationSeparator/>
      </w:r>
    </w:p>
  </w:endnote>
  <w:endnote w:type="continuationNotice" w:id="1">
    <w:p w14:paraId="1536DFDF" w14:textId="77777777" w:rsidR="00AB162B" w:rsidRDefault="00AB16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0F3FF" w14:textId="77777777" w:rsidR="00AB162B" w:rsidRDefault="00AB162B" w:rsidP="009924FC">
      <w:pPr>
        <w:spacing w:after="0" w:line="240" w:lineRule="auto"/>
      </w:pPr>
      <w:r>
        <w:separator/>
      </w:r>
    </w:p>
  </w:footnote>
  <w:footnote w:type="continuationSeparator" w:id="0">
    <w:p w14:paraId="06769D16" w14:textId="77777777" w:rsidR="00AB162B" w:rsidRDefault="00AB162B" w:rsidP="009924FC">
      <w:pPr>
        <w:spacing w:after="0" w:line="240" w:lineRule="auto"/>
      </w:pPr>
      <w:r>
        <w:continuationSeparator/>
      </w:r>
    </w:p>
  </w:footnote>
  <w:footnote w:type="continuationNotice" w:id="1">
    <w:p w14:paraId="197C2221" w14:textId="77777777" w:rsidR="00AB162B" w:rsidRDefault="00AB16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0D3374"/>
    <w:rsid w:val="001C3FA1"/>
    <w:rsid w:val="002079A7"/>
    <w:rsid w:val="00271952"/>
    <w:rsid w:val="0032522D"/>
    <w:rsid w:val="003934F3"/>
    <w:rsid w:val="003E26D0"/>
    <w:rsid w:val="0043201C"/>
    <w:rsid w:val="00435289"/>
    <w:rsid w:val="00560CC6"/>
    <w:rsid w:val="005B1F36"/>
    <w:rsid w:val="00615F8E"/>
    <w:rsid w:val="00632907"/>
    <w:rsid w:val="00690363"/>
    <w:rsid w:val="00714745"/>
    <w:rsid w:val="00797A72"/>
    <w:rsid w:val="007F601A"/>
    <w:rsid w:val="008310AF"/>
    <w:rsid w:val="009924FC"/>
    <w:rsid w:val="009B6721"/>
    <w:rsid w:val="009E2EBA"/>
    <w:rsid w:val="00AB15D9"/>
    <w:rsid w:val="00AB162B"/>
    <w:rsid w:val="00B13EBD"/>
    <w:rsid w:val="00C13904"/>
    <w:rsid w:val="00C31A32"/>
    <w:rsid w:val="00CF6C70"/>
    <w:rsid w:val="00D17601"/>
    <w:rsid w:val="00D42633"/>
    <w:rsid w:val="00DB13F7"/>
    <w:rsid w:val="00DD0173"/>
    <w:rsid w:val="00DD66C2"/>
    <w:rsid w:val="00DF273E"/>
    <w:rsid w:val="00E261B5"/>
    <w:rsid w:val="00F121FD"/>
    <w:rsid w:val="00F23A10"/>
    <w:rsid w:val="00F4012F"/>
    <w:rsid w:val="00F64C27"/>
    <w:rsid w:val="00F87ECF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paragraph" w:styleId="Caption">
    <w:name w:val="caption"/>
    <w:basedOn w:val="Normal"/>
    <w:next w:val="Normal"/>
    <w:uiPriority w:val="35"/>
    <w:unhideWhenUsed/>
    <w:qFormat/>
    <w:rsid w:val="00C139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deakin.edu.au/__data/assets/pdf_file/0009/2236752/Deakin-guide-to-APA7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ADHARSHAAN DEVARAJ</cp:lastModifiedBy>
  <cp:revision>4</cp:revision>
  <dcterms:created xsi:type="dcterms:W3CDTF">2023-03-31T18:04:00Z</dcterms:created>
  <dcterms:modified xsi:type="dcterms:W3CDTF">2023-04-02T15:27:00Z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