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:rsidR="009924FC" w:rsidRDefault="009924FC" w14:paraId="0317C60E" w14:textId="77777777"/>
        <w:p w:rsidR="009924FC" w:rsidP="1D5DD47E" w:rsidRDefault="009924FC" w14:paraId="070A707A" w14:textId="1BD5FF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4FC" w:rsidRDefault="00D42633" w14:paraId="42AD3A22" w14:textId="2CAEC10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w14:anchorId="25C783B8">
                  <v:rect id="Rectangle 132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6" fillcolor="#4472c4 [3204]" stroked="f" strokeweight="1pt" w14:anchorId="0EB2F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>
                    <o:lock v:ext="edit" aspectratio="t"/>
                    <v:textbox inset="3.6pt,,3.6pt">
                      <w:txbxContent>
                        <w:p w:rsidR="009924FC" w:rsidRDefault="00D42633" w14:paraId="40AF7D20" w14:textId="2CAEC105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id w:val="1499866965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42633" w:rsidRDefault="00D42633" w14:paraId="7A95CFAD" w14:textId="7BB35280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4FC" w:rsidRDefault="00000000" w14:paraId="362351C9" w14:textId="465C6FFA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924FC" w:rsidRDefault="00615F8E" w14:paraId="04056590" w14:textId="0444529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:rsidR="009924FC" w:rsidRDefault="009924FC" w14:paraId="5E15FB1C" w14:textId="662FBEC5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 w14:anchorId="0B1CE3AA">
              <v:shapetype id="_x0000_t202" coordsize="21600,21600" o:spt="202" path="m,l,21600r21600,l21600,xe" w14:anchorId="5691B8C3">
                <v:stroke joinstyle="miter"/>
                <v:path gradientshapeok="t" o:connecttype="rect"/>
              </v:shapetype>
              <v:shape id="Text Box 131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>
                <v:textbox style="mso-fit-shape-to-text:t" inset="0,0,0,0">
                  <w:txbxContent>
                    <w:p w:rsidR="009924FC" w:rsidRDefault="00000000" w14:paraId="0F225946" w14:textId="465C6FFA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id w:val="1674672350"/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id w:val="897340674"/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9924FC" w:rsidRDefault="00615F8E" w14:paraId="619A62D6" w14:textId="0444529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:rsidR="009924FC" w:rsidRDefault="009924FC" w14:paraId="672A6659" w14:textId="662FBEC5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:rsidR="00560CC6" w:rsidP="00615F8E" w:rsidRDefault="00615F8E" w14:paraId="0BC0C169" w14:textId="1CBF8674">
      <w:pPr>
        <w:pStyle w:val="Title"/>
        <w:jc w:val="center"/>
      </w:pPr>
      <w:r>
        <w:t>Statement of Intent</w:t>
      </w:r>
    </w:p>
    <w:p w:rsidR="00615F8E" w:rsidP="00615F8E" w:rsidRDefault="00615F8E" w14:paraId="35929F14" w14:textId="311AD4F9"/>
    <w:p w:rsidR="00615F8E" w:rsidP="00615F8E" w:rsidRDefault="00615F8E" w14:paraId="3E3D5F1F" w14:textId="77777777">
      <w:pPr>
        <w:pStyle w:val="Subtitle"/>
        <w:jc w:val="center"/>
      </w:pPr>
      <w:r>
        <w:t>Overview</w:t>
      </w:r>
    </w:p>
    <w:p w:rsidR="00615F8E" w:rsidP="00615F8E" w:rsidRDefault="00615F8E" w14:paraId="2ED8C86B" w14:textId="77777777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:rsidR="00615F8E" w:rsidP="00615F8E" w:rsidRDefault="00615F8E" w14:paraId="30582C09" w14:textId="4B7A5341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:rsidR="00615F8E" w:rsidP="00615F8E" w:rsidRDefault="00615F8E" w14:paraId="7FAC13E9" w14:textId="4D8D889D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:rsidR="00615F8E" w:rsidP="00615F8E" w:rsidRDefault="00615F8E" w14:paraId="011BC6AA" w14:textId="77777777">
      <w:pPr>
        <w:pStyle w:val="Subtitle"/>
        <w:jc w:val="center"/>
      </w:pPr>
    </w:p>
    <w:p w:rsidR="00615F8E" w:rsidP="00615F8E" w:rsidRDefault="00615F8E" w14:paraId="177032EE" w14:textId="60FA65AF">
      <w:pPr>
        <w:pStyle w:val="Subtitle"/>
        <w:jc w:val="center"/>
      </w:pPr>
      <w:r>
        <w:t>Reporting Best Practices</w:t>
      </w:r>
    </w:p>
    <w:p w:rsidR="00615F8E" w:rsidP="00615F8E" w:rsidRDefault="00615F8E" w14:paraId="465E9AD2" w14:textId="630781A8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:rsidR="00FE5FC2" w:rsidP="00615F8E" w:rsidRDefault="00FE5FC2" w14:paraId="3205F242" w14:textId="03CC7109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Pr="4CB8646F" w:rsidR="00F23A10">
          <w:rPr>
            <w:rStyle w:val="Hyperlink"/>
          </w:rPr>
          <w:t>here</w:t>
        </w:r>
      </w:hyperlink>
      <w:r w:rsidR="00F23A10">
        <w:t>.</w:t>
      </w:r>
    </w:p>
    <w:p w:rsidR="00615F8E" w:rsidP="00615F8E" w:rsidRDefault="00615F8E" w14:paraId="3DFA6ED2" w14:textId="77777777">
      <w:pPr>
        <w:pStyle w:val="Subtitle"/>
        <w:jc w:val="center"/>
      </w:pPr>
    </w:p>
    <w:p w:rsidR="00615F8E" w:rsidP="00615F8E" w:rsidRDefault="00615F8E" w14:paraId="36663345" w14:textId="21A1244D">
      <w:pPr>
        <w:pStyle w:val="Subtitle"/>
        <w:jc w:val="center"/>
      </w:pPr>
      <w:r>
        <w:t>Document Naming Conventions</w:t>
      </w:r>
    </w:p>
    <w:p w:rsidR="008310AF" w:rsidP="00615F8E" w:rsidRDefault="00615F8E" w14:paraId="6D691B90" w14:textId="38A10929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:rsidR="008310AF" w:rsidP="008310AF" w:rsidRDefault="008310AF" w14:paraId="4F1B94CC" w14:textId="77777777">
      <w:pPr>
        <w:pStyle w:val="Title"/>
      </w:pPr>
    </w:p>
    <w:p w:rsidR="008310AF" w:rsidP="008310AF" w:rsidRDefault="008310AF" w14:paraId="1FEB5A9A" w14:textId="645C7833">
      <w:pPr>
        <w:pStyle w:val="Title"/>
        <w:jc w:val="center"/>
      </w:pPr>
      <w:r>
        <w:t>Document History</w:t>
      </w:r>
    </w:p>
    <w:p w:rsidRPr="008310AF" w:rsidR="008310AF" w:rsidP="008310AF" w:rsidRDefault="008310AF" w14:paraId="4A7C20DB" w14:textId="77777777"/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373"/>
        <w:gridCol w:w="1387"/>
        <w:gridCol w:w="1785"/>
        <w:gridCol w:w="4471"/>
      </w:tblGrid>
      <w:tr w:rsidRPr="00C55BBE" w:rsidR="008310AF" w:rsidTr="22452843" w14:paraId="3ADBD142" w14:textId="77777777">
        <w:tc>
          <w:tcPr>
            <w:tcW w:w="1413" w:type="dxa"/>
            <w:shd w:val="clear" w:color="auto" w:fill="2F5496" w:themeFill="accent1" w:themeFillShade="BF"/>
          </w:tcPr>
          <w:p w:rsidRPr="00C55BBE" w:rsidR="008310AF" w:rsidP="00632907" w:rsidRDefault="008310AF" w14:paraId="2A23F2D1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:rsidRPr="00C55BBE" w:rsidR="008310AF" w:rsidP="00632907" w:rsidRDefault="008310AF" w14:paraId="4026FB77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:rsidRPr="00C55BBE" w:rsidR="008310AF" w:rsidP="00632907" w:rsidRDefault="008310AF" w14:paraId="3289DF45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:rsidRPr="00C55BBE" w:rsidR="008310AF" w:rsidP="00632907" w:rsidRDefault="008310AF" w14:paraId="6E47282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:rsidTr="22452843" w14:paraId="2D629906" w14:textId="77777777">
        <w:tc>
          <w:tcPr>
            <w:tcW w:w="1413" w:type="dxa"/>
          </w:tcPr>
          <w:p w:rsidR="008310AF" w:rsidP="008310AF" w:rsidRDefault="00CF7826" w14:paraId="1DF7A546" w14:textId="7ED6C1A1">
            <w:pPr>
              <w:jc w:val="center"/>
            </w:pPr>
            <w:r>
              <w:t>9/09</w:t>
            </w:r>
          </w:p>
        </w:tc>
        <w:tc>
          <w:tcPr>
            <w:tcW w:w="1417" w:type="dxa"/>
          </w:tcPr>
          <w:p w:rsidR="008310AF" w:rsidP="00632907" w:rsidRDefault="440B95C8" w14:paraId="408C2F2B" w14:textId="50F7186B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:rsidR="008310AF" w:rsidP="00632907" w:rsidRDefault="00CF7826" w14:paraId="5CFA5C10" w14:textId="22166800">
            <w:pPr>
              <w:jc w:val="both"/>
            </w:pPr>
            <w:r>
              <w:t>John-Eddie Cubis</w:t>
            </w:r>
          </w:p>
        </w:tc>
        <w:tc>
          <w:tcPr>
            <w:tcW w:w="4677" w:type="dxa"/>
          </w:tcPr>
          <w:p w:rsidR="008310AF" w:rsidP="00632907" w:rsidRDefault="00CF7826" w14:paraId="0BAAAAAE" w14:textId="10C71364">
            <w:pPr>
              <w:jc w:val="both"/>
            </w:pPr>
            <w:r>
              <w:t>Draft</w:t>
            </w:r>
          </w:p>
        </w:tc>
      </w:tr>
      <w:tr w:rsidR="008310AF" w:rsidTr="22452843" w14:paraId="7CAAB99E" w14:textId="77777777">
        <w:tc>
          <w:tcPr>
            <w:tcW w:w="1413" w:type="dxa"/>
          </w:tcPr>
          <w:p w:rsidR="008310AF" w:rsidP="00632907" w:rsidRDefault="00F9746E" w14:paraId="3A953D6B" w14:textId="698F80FF">
            <w:pPr>
              <w:jc w:val="both"/>
            </w:pPr>
            <w:r>
              <w:t>10/09</w:t>
            </w:r>
          </w:p>
        </w:tc>
        <w:tc>
          <w:tcPr>
            <w:tcW w:w="1417" w:type="dxa"/>
          </w:tcPr>
          <w:p w:rsidR="008310AF" w:rsidP="00632907" w:rsidRDefault="00F9746E" w14:paraId="0A61FB3B" w14:textId="15B916C3">
            <w:pPr>
              <w:jc w:val="both"/>
            </w:pPr>
            <w:r>
              <w:t>V0.2</w:t>
            </w:r>
          </w:p>
        </w:tc>
        <w:tc>
          <w:tcPr>
            <w:tcW w:w="1843" w:type="dxa"/>
          </w:tcPr>
          <w:p w:rsidR="008310AF" w:rsidP="00632907" w:rsidRDefault="00F9746E" w14:paraId="6BEFB33D" w14:textId="571EB65E">
            <w:pPr>
              <w:jc w:val="both"/>
            </w:pPr>
            <w:r>
              <w:t>John-Eddie Cubis</w:t>
            </w:r>
          </w:p>
        </w:tc>
        <w:tc>
          <w:tcPr>
            <w:tcW w:w="4677" w:type="dxa"/>
          </w:tcPr>
          <w:p w:rsidR="008310AF" w:rsidP="00632907" w:rsidRDefault="00F9746E" w14:paraId="65BC1CD3" w14:textId="57CAEEB1">
            <w:pPr>
              <w:jc w:val="both"/>
            </w:pPr>
            <w:r>
              <w:t>Final</w:t>
            </w:r>
          </w:p>
        </w:tc>
      </w:tr>
      <w:tr w:rsidR="008310AF" w:rsidTr="22452843" w14:paraId="246C7945" w14:textId="77777777">
        <w:tc>
          <w:tcPr>
            <w:tcW w:w="1413" w:type="dxa"/>
          </w:tcPr>
          <w:p w:rsidR="008310AF" w:rsidP="00632907" w:rsidRDefault="008310AF" w14:paraId="3C9FE2FA" w14:textId="77777777">
            <w:pPr>
              <w:jc w:val="both"/>
            </w:pPr>
          </w:p>
        </w:tc>
        <w:tc>
          <w:tcPr>
            <w:tcW w:w="1417" w:type="dxa"/>
          </w:tcPr>
          <w:p w:rsidR="008310AF" w:rsidP="00632907" w:rsidRDefault="008310AF" w14:paraId="5CD35EF8" w14:textId="77777777">
            <w:pPr>
              <w:jc w:val="both"/>
            </w:pPr>
          </w:p>
        </w:tc>
        <w:tc>
          <w:tcPr>
            <w:tcW w:w="1843" w:type="dxa"/>
          </w:tcPr>
          <w:p w:rsidR="008310AF" w:rsidP="00632907" w:rsidRDefault="008310AF" w14:paraId="33EF3B3E" w14:textId="77777777">
            <w:pPr>
              <w:jc w:val="both"/>
            </w:pPr>
          </w:p>
        </w:tc>
        <w:tc>
          <w:tcPr>
            <w:tcW w:w="4677" w:type="dxa"/>
          </w:tcPr>
          <w:p w:rsidR="008310AF" w:rsidP="00632907" w:rsidRDefault="008310AF" w14:paraId="7BC0899E" w14:textId="77777777">
            <w:pPr>
              <w:jc w:val="both"/>
            </w:pPr>
          </w:p>
        </w:tc>
      </w:tr>
    </w:tbl>
    <w:p w:rsidRPr="008310AF" w:rsidR="008310AF" w:rsidP="008310AF" w:rsidRDefault="008310AF" w14:paraId="4FE41909" w14:textId="77777777"/>
    <w:p w:rsidR="008310AF" w:rsidP="008310AF" w:rsidRDefault="008310AF" w14:paraId="6674D335" w14:textId="77777777">
      <w:pPr>
        <w:pStyle w:val="Title"/>
      </w:pPr>
    </w:p>
    <w:p w:rsidR="008310AF" w:rsidP="008310AF" w:rsidRDefault="008310AF" w14:paraId="56637543" w14:textId="77777777">
      <w:pPr>
        <w:pStyle w:val="Title"/>
      </w:pPr>
    </w:p>
    <w:p w:rsidR="008310AF" w:rsidRDefault="008310AF" w14:paraId="20C59E7C" w14:textId="6148F7D2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615F8E" w:rsidP="008310AF" w:rsidRDefault="008310AF" w14:paraId="47582B19" w14:textId="1387CF6C">
      <w:pPr>
        <w:pStyle w:val="Title"/>
        <w:jc w:val="center"/>
      </w:pPr>
      <w:r>
        <w:t>Table of Content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10AF" w:rsidRDefault="008310AF" w14:paraId="12330888" w14:textId="00B59A9A">
          <w:pPr>
            <w:pStyle w:val="TOCHeading"/>
          </w:pPr>
          <w:r>
            <w:t>Contents</w:t>
          </w:r>
        </w:p>
        <w:p w:rsidR="00F23A10" w:rsidRDefault="008310AF" w14:paraId="4A40FB3C" w14:textId="7532E1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848724">
            <w:r w:rsidRPr="00921925" w:rsidR="00F23A10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39F30118" w14:textId="693357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5">
            <w:r w:rsidRPr="00921925" w:rsidR="00F23A10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3A7DB675" w14:textId="3CF34C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6">
            <w:r w:rsidRPr="00921925" w:rsidR="00F23A10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03CD7DF3" w14:textId="11A5E1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7">
            <w:r w:rsidRPr="00921925" w:rsidR="00F23A10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D6585C7" w14:textId="5E8E86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8">
            <w:r w:rsidRPr="00921925" w:rsidR="00F23A10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3ACA0D78" w14:textId="3012A9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9">
            <w:r w:rsidRPr="00921925" w:rsidR="00F23A10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47376E7" w14:textId="4B720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0">
            <w:r w:rsidRPr="00921925" w:rsidR="00F23A10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0CA5729C" w14:textId="0541BC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1">
            <w:r w:rsidRPr="00921925" w:rsidR="00F23A10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422A735C" w14:textId="2E3F26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2">
            <w:r w:rsidRPr="00921925" w:rsidR="00F23A10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1985C19" w14:textId="3F4925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3">
            <w:r w:rsidRPr="00921925" w:rsidR="00F23A10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D121673" w14:textId="28832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4">
            <w:r w:rsidRPr="00921925" w:rsidR="00F23A10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8310AF" w:rsidRDefault="008310AF" w14:paraId="4ADAF3E4" w14:textId="39F44538">
          <w:r>
            <w:rPr>
              <w:b/>
              <w:bCs/>
              <w:noProof/>
            </w:rPr>
            <w:fldChar w:fldCharType="end"/>
          </w:r>
        </w:p>
      </w:sdtContent>
    </w:sdt>
    <w:p w:rsidR="008310AF" w:rsidRDefault="008310AF" w14:paraId="5C2D1A5B" w14:textId="22572599">
      <w:r>
        <w:br w:type="page"/>
      </w:r>
    </w:p>
    <w:p w:rsidR="008310AF" w:rsidP="008310AF" w:rsidRDefault="008310AF" w14:paraId="56E8EA09" w14:textId="4886964C">
      <w:pPr>
        <w:pStyle w:val="Heading1"/>
        <w:spacing w:line="360" w:lineRule="auto"/>
        <w:jc w:val="both"/>
        <w:rPr>
          <w:rFonts w:ascii="Calibri Light" w:hAnsi="Calibri Light"/>
        </w:rPr>
      </w:pPr>
      <w:bookmarkStart w:name="_Toc119843141" w:id="0"/>
      <w:bookmarkStart w:name="_Toc119848724" w:id="1"/>
      <w:r>
        <w:rPr>
          <w:rFonts w:ascii="Calibri Light" w:hAnsi="Calibri Light"/>
        </w:rPr>
        <w:t>Introduction</w:t>
      </w:r>
      <w:bookmarkEnd w:id="0"/>
      <w:bookmarkEnd w:id="1"/>
    </w:p>
    <w:p w:rsidR="008310AF" w:rsidP="008310AF" w:rsidRDefault="008310AF" w14:paraId="4067496A" w14:textId="6E40BC7F">
      <w:pPr>
        <w:pStyle w:val="Heading2"/>
        <w:spacing w:line="240" w:lineRule="auto"/>
        <w:jc w:val="both"/>
      </w:pPr>
      <w:bookmarkStart w:name="_Toc119843142" w:id="2"/>
      <w:bookmarkStart w:name="_Toc119848725" w:id="3"/>
      <w:r w:rsidRPr="00DE549E">
        <w:t>Objective</w:t>
      </w:r>
      <w:bookmarkEnd w:id="2"/>
      <w:bookmarkEnd w:id="3"/>
    </w:p>
    <w:p w:rsidR="008310AF" w:rsidP="008310AF" w:rsidRDefault="008310AF" w14:paraId="557841CC" w14:textId="6D387608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:rsidR="008310AF" w:rsidP="008310AF" w:rsidRDefault="008310AF" w14:paraId="0181043B" w14:textId="48957F11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:rsidR="007F601A" w:rsidP="008310AF" w:rsidRDefault="007F601A" w14:paraId="2A38899E" w14:textId="4760EC07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:rsidR="007F601A" w:rsidP="007F601A" w:rsidRDefault="007F601A" w14:paraId="6C4B9EC8" w14:textId="0EDAB4FD">
      <w:pPr>
        <w:jc w:val="both"/>
      </w:pPr>
      <w:r>
        <w:t xml:space="preserve">The secondary objective of this analysis, where applicable, is to provide the following: </w:t>
      </w:r>
    </w:p>
    <w:p w:rsidR="008310AF" w:rsidP="008310AF" w:rsidRDefault="008310AF" w14:paraId="4D8C0C19" w14:textId="77777777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:rsidR="008310AF" w:rsidP="008310AF" w:rsidRDefault="008310AF" w14:paraId="10B8EB8F" w14:textId="46D413E0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:rsidRPr="00C55BBE" w:rsidR="008310AF" w:rsidP="008310AF" w:rsidRDefault="008310AF" w14:paraId="3D593EBB" w14:textId="77777777">
      <w:pPr>
        <w:pStyle w:val="ListParagraph"/>
        <w:ind w:left="773"/>
        <w:jc w:val="both"/>
      </w:pPr>
    </w:p>
    <w:p w:rsidR="008310AF" w:rsidP="008310AF" w:rsidRDefault="008310AF" w14:paraId="21318F0A" w14:textId="448C3AA3">
      <w:pPr>
        <w:pStyle w:val="Heading2"/>
        <w:spacing w:line="240" w:lineRule="auto"/>
        <w:jc w:val="both"/>
      </w:pPr>
      <w:bookmarkStart w:name="_Toc119843143" w:id="4"/>
      <w:bookmarkStart w:name="_Toc119848726" w:id="5"/>
      <w:r w:rsidRPr="00DE549E">
        <w:t>Scope</w:t>
      </w:r>
      <w:bookmarkEnd w:id="4"/>
      <w:bookmarkEnd w:id="5"/>
    </w:p>
    <w:p w:rsidR="00781B42" w:rsidP="00781B42" w:rsidRDefault="008310AF" w14:paraId="67B1F1B5" w14:textId="3092ACCF">
      <w:pPr>
        <w:rPr>
          <w:b/>
          <w:bCs/>
          <w:i/>
          <w:iCs/>
        </w:rPr>
      </w:pPr>
      <w:r>
        <w:t xml:space="preserve">This static code analysis is limited to the </w:t>
      </w:r>
      <w:r w:rsidR="00781B42">
        <w:rPr>
          <w:b/>
          <w:bCs/>
          <w:i/>
          <w:iCs/>
        </w:rPr>
        <w:t>Untrusted value as argument</w:t>
      </w:r>
      <w:r>
        <w:t xml:space="preserve"> type defect identified in the following</w:t>
      </w:r>
      <w:r w:rsidR="00781B42">
        <w:t xml:space="preserve"> </w:t>
      </w:r>
      <w:r>
        <w:t>CIDs:</w:t>
      </w:r>
      <w:r>
        <w:br/>
      </w:r>
    </w:p>
    <w:p w:rsidRPr="00781B42" w:rsidR="008310AF" w:rsidP="008310AF" w:rsidRDefault="00000000" w14:paraId="05492E0E" w14:textId="5656993C">
      <w:pPr>
        <w:jc w:val="both"/>
      </w:pPr>
      <w:hyperlink w:history="1" w:anchor="v45706/p15622/fileInstanceId=124898899&amp;defectInstanceId=18495916&amp;mergedDefectId=1520641&amp;eventId=18495916-32" r:id="rId13">
        <w:r w:rsidRPr="00781B42" w:rsidR="00781B42">
          <w:rPr>
            <w:rStyle w:val="Hyperlink"/>
            <w:b/>
            <w:bCs/>
            <w:i/>
            <w:iCs/>
          </w:rPr>
          <w:t>152</w:t>
        </w:r>
        <w:r w:rsidR="00F9746E">
          <w:rPr>
            <w:rStyle w:val="Hyperlink"/>
            <w:b/>
            <w:bCs/>
            <w:i/>
            <w:iCs/>
          </w:rPr>
          <w:t>0</w:t>
        </w:r>
        <w:r w:rsidRPr="00781B42" w:rsidR="00781B42">
          <w:rPr>
            <w:rStyle w:val="Hyperlink"/>
            <w:b/>
            <w:bCs/>
            <w:i/>
            <w:iCs/>
          </w:rPr>
          <w:t>9641</w:t>
        </w:r>
      </w:hyperlink>
    </w:p>
    <w:p w:rsidR="008310AF" w:rsidP="008310AF" w:rsidRDefault="008310AF" w14:paraId="5A1A8CEB" w14:textId="479D03EA">
      <w:pPr>
        <w:jc w:val="both"/>
        <w:rPr>
          <w:b/>
          <w:bCs/>
          <w:i/>
          <w:iCs/>
        </w:rPr>
      </w:pPr>
    </w:p>
    <w:p w:rsidR="008310AF" w:rsidP="008310AF" w:rsidRDefault="008310AF" w14:paraId="284BD0D7" w14:textId="52B26BA3">
      <w:pPr>
        <w:pStyle w:val="Heading1"/>
        <w:spacing w:line="240" w:lineRule="auto"/>
        <w:jc w:val="both"/>
      </w:pPr>
      <w:bookmarkStart w:name="_Toc119848727" w:id="6"/>
      <w:r>
        <w:t>Acronyms and Abbreviations</w:t>
      </w:r>
      <w:bookmarkEnd w:id="6"/>
    </w:p>
    <w:p w:rsidRPr="006159EB" w:rsidR="008310AF" w:rsidP="008310AF" w:rsidRDefault="008310AF" w14:paraId="7F978A30" w14:textId="77777777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Pr="0074157B" w:rsidR="008310AF" w:rsidTr="00632907" w14:paraId="07A20500" w14:textId="77777777">
        <w:tc>
          <w:tcPr>
            <w:tcW w:w="1838" w:type="dxa"/>
            <w:shd w:val="clear" w:color="auto" w:fill="2F5496" w:themeFill="accent1" w:themeFillShade="BF"/>
          </w:tcPr>
          <w:p w:rsidRPr="0074157B" w:rsidR="008310AF" w:rsidP="00632907" w:rsidRDefault="008310AF" w14:paraId="739D5B9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:rsidRPr="0074157B" w:rsidR="008310AF" w:rsidP="00632907" w:rsidRDefault="008310AF" w14:paraId="76CF3E9D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:rsidTr="00632907" w14:paraId="5F721960" w14:textId="77777777">
        <w:tc>
          <w:tcPr>
            <w:tcW w:w="1838" w:type="dxa"/>
          </w:tcPr>
          <w:p w:rsidR="008310AF" w:rsidP="00632907" w:rsidRDefault="008310AF" w14:paraId="6DA67D21" w14:textId="7777777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:rsidR="008310AF" w:rsidP="00632907" w:rsidRDefault="008310AF" w14:paraId="271B5AAB" w14:textId="77777777">
            <w:pPr>
              <w:jc w:val="both"/>
            </w:pPr>
            <w:r>
              <w:t>Delay/Disruption Tolerant Network</w:t>
            </w:r>
          </w:p>
        </w:tc>
      </w:tr>
      <w:tr w:rsidR="008310AF" w:rsidTr="00632907" w14:paraId="7794951E" w14:textId="77777777">
        <w:tc>
          <w:tcPr>
            <w:tcW w:w="1838" w:type="dxa"/>
          </w:tcPr>
          <w:p w:rsidR="008310AF" w:rsidP="00632907" w:rsidRDefault="008310AF" w14:paraId="37446E1D" w14:textId="7777777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:rsidR="008310AF" w:rsidP="00632907" w:rsidRDefault="008310AF" w14:paraId="57411A23" w14:textId="77777777">
            <w:pPr>
              <w:jc w:val="both"/>
            </w:pPr>
            <w:r>
              <w:t>Interplanetary Overlay Network</w:t>
            </w:r>
          </w:p>
        </w:tc>
      </w:tr>
      <w:tr w:rsidR="008310AF" w:rsidTr="00632907" w14:paraId="6467ECD5" w14:textId="77777777">
        <w:tc>
          <w:tcPr>
            <w:tcW w:w="1838" w:type="dxa"/>
          </w:tcPr>
          <w:p w:rsidR="008310AF" w:rsidP="00632907" w:rsidRDefault="008310AF" w14:paraId="1A298907" w14:textId="77777777">
            <w:pPr>
              <w:jc w:val="both"/>
            </w:pPr>
          </w:p>
        </w:tc>
        <w:tc>
          <w:tcPr>
            <w:tcW w:w="7512" w:type="dxa"/>
          </w:tcPr>
          <w:p w:rsidR="008310AF" w:rsidP="00632907" w:rsidRDefault="008310AF" w14:paraId="467A7F06" w14:textId="77777777">
            <w:pPr>
              <w:jc w:val="both"/>
            </w:pPr>
          </w:p>
        </w:tc>
      </w:tr>
    </w:tbl>
    <w:p w:rsidR="008310AF" w:rsidP="008310AF" w:rsidRDefault="008310AF" w14:paraId="6DABFB1A" w14:textId="77777777">
      <w:pPr>
        <w:jc w:val="both"/>
      </w:pPr>
    </w:p>
    <w:p w:rsidR="008310AF" w:rsidRDefault="008310AF" w14:paraId="61333A00" w14:textId="554FA0B5">
      <w:r>
        <w:br w:type="page"/>
      </w:r>
    </w:p>
    <w:p w:rsidR="008310AF" w:rsidP="008310AF" w:rsidRDefault="008310AF" w14:paraId="07B3FC15" w14:textId="79FA36F3">
      <w:pPr>
        <w:pStyle w:val="Heading1"/>
      </w:pPr>
      <w:bookmarkStart w:name="_Toc119848728" w:id="7"/>
      <w:r>
        <w:t>Code Review and Analysis</w:t>
      </w:r>
      <w:bookmarkEnd w:id="7"/>
    </w:p>
    <w:p w:rsidR="00781B42" w:rsidP="007F601A" w:rsidRDefault="008310AF" w14:paraId="1F09087A" w14:textId="77777777">
      <w:pPr>
        <w:pStyle w:val="Heading2"/>
        <w:spacing w:after="0" w:line="240" w:lineRule="auto"/>
      </w:pPr>
      <w:bookmarkStart w:name="_Toc119848729" w:id="8"/>
      <w:r>
        <w:t>O</w:t>
      </w:r>
      <w:bookmarkEnd w:id="8"/>
      <w:r w:rsidR="00435289">
        <w:t>verview</w:t>
      </w:r>
      <w:bookmarkStart w:name="_Toc119848730" w:id="9"/>
    </w:p>
    <w:p w:rsidRPr="00781B42" w:rsidR="006B2994" w:rsidP="00781B42" w:rsidRDefault="00781B42" w14:paraId="6E6A7E70" w14:textId="55013D76">
      <w:pPr>
        <w:rPr>
          <w:lang w:val="en-US"/>
        </w:rPr>
      </w:pPr>
      <w:proofErr w:type="spellStart"/>
      <w:r>
        <w:rPr>
          <w:lang w:val="en-US"/>
        </w:rPr>
        <w:t>Analyised</w:t>
      </w:r>
      <w:proofErr w:type="spellEnd"/>
      <w:r>
        <w:rPr>
          <w:lang w:val="en-US"/>
        </w:rPr>
        <w:t xml:space="preserve"> is segment issuance function, this function validates segments being received during transmission over large interplanetary networks. </w:t>
      </w:r>
      <w:r w:rsidR="007364CD">
        <w:rPr>
          <w:lang w:val="en-US"/>
        </w:rPr>
        <w:t>The bug/vulnerability is found in the ‘</w:t>
      </w:r>
      <w:proofErr w:type="spellStart"/>
      <w:r w:rsidRPr="00006715" w:rsidR="007364CD">
        <w:rPr>
          <w:b/>
          <w:bCs/>
          <w:lang w:val="en-US"/>
        </w:rPr>
        <w:t>serialiseCancelSegment</w:t>
      </w:r>
      <w:proofErr w:type="spellEnd"/>
      <w:r w:rsidR="007364CD">
        <w:rPr>
          <w:lang w:val="en-US"/>
        </w:rPr>
        <w:t xml:space="preserve">’ </w:t>
      </w:r>
      <w:r w:rsidR="006B2994">
        <w:rPr>
          <w:lang w:val="en-US"/>
        </w:rPr>
        <w:t xml:space="preserve">and is </w:t>
      </w:r>
      <w:r w:rsidRPr="006B2994" w:rsidR="006B2994">
        <w:t>responsible for constructing the serialized representation of a cancel segment, considering the origin (sender or receiver) and the associated header information before appending the reason code to the buffer.</w:t>
      </w:r>
    </w:p>
    <w:p w:rsidR="00781B42" w:rsidP="007F601A" w:rsidRDefault="00781B42" w14:paraId="12AA7862" w14:textId="77777777">
      <w:pPr>
        <w:pStyle w:val="Heading2"/>
        <w:spacing w:after="0" w:line="240" w:lineRule="auto"/>
      </w:pPr>
    </w:p>
    <w:p w:rsidRPr="00F9746E" w:rsidR="00F9746E" w:rsidP="007364CD" w:rsidRDefault="008310AF" w14:paraId="23462DC5" w14:textId="5D1EBCF7">
      <w:pPr>
        <w:pStyle w:val="Heading2"/>
        <w:spacing w:after="0" w:line="240" w:lineRule="auto"/>
      </w:pPr>
      <w:r>
        <w:t>Observations</w:t>
      </w:r>
      <w:bookmarkEnd w:id="9"/>
    </w:p>
    <w:p w:rsidR="00781B42" w:rsidP="00781B42" w:rsidRDefault="00781B42" w14:paraId="2B146D5C" w14:textId="428DA851">
      <w:pPr>
        <w:rPr>
          <w:lang w:val="en-US"/>
        </w:rPr>
      </w:pPr>
      <w:r>
        <w:rPr>
          <w:lang w:val="en-US"/>
        </w:rPr>
        <w:t xml:space="preserve">Typically networking requires error checking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protect from outside attackers coming into </w:t>
      </w:r>
      <w:r w:rsidR="0020119C">
        <w:rPr>
          <w:lang w:val="en-US"/>
        </w:rPr>
        <w:t>the</w:t>
      </w:r>
      <w:r>
        <w:rPr>
          <w:lang w:val="en-US"/>
        </w:rPr>
        <w:t xml:space="preserve"> network</w:t>
      </w:r>
      <w:r w:rsidR="0020119C">
        <w:rPr>
          <w:lang w:val="en-US"/>
        </w:rPr>
        <w:t xml:space="preserve">. </w:t>
      </w:r>
      <w:r w:rsidR="006B2994">
        <w:rPr>
          <w:lang w:val="en-US"/>
        </w:rPr>
        <w:t>Tainted values c</w:t>
      </w:r>
      <w:r w:rsidR="00006715">
        <w:rPr>
          <w:lang w:val="en-US"/>
        </w:rPr>
        <w:t>an</w:t>
      </w:r>
      <w:r w:rsidR="006B2994">
        <w:rPr>
          <w:lang w:val="en-US"/>
        </w:rPr>
        <w:t xml:space="preserve"> come from untrusted </w:t>
      </w:r>
      <w:proofErr w:type="gramStart"/>
      <w:r w:rsidR="006B2994">
        <w:rPr>
          <w:lang w:val="en-US"/>
        </w:rPr>
        <w:t>sources</w:t>
      </w:r>
      <w:proofErr w:type="gramEnd"/>
      <w:r w:rsidR="006B2994">
        <w:rPr>
          <w:lang w:val="en-US"/>
        </w:rPr>
        <w:t xml:space="preserve"> may potentially lead to security or functional issues if not handled correctly. </w:t>
      </w:r>
    </w:p>
    <w:p w:rsidR="006B2994" w:rsidP="00781B42" w:rsidRDefault="006B2994" w14:paraId="57A3F1F1" w14:textId="020291EB">
      <w:r>
        <w:t>‘</w:t>
      </w:r>
      <w:proofErr w:type="gramStart"/>
      <w:r w:rsidRPr="006B2994">
        <w:rPr>
          <w:b/>
          <w:bCs/>
        </w:rPr>
        <w:t>segment</w:t>
      </w:r>
      <w:proofErr w:type="gramEnd"/>
      <w:r w:rsidRPr="006B2994">
        <w:rPr>
          <w:b/>
          <w:bCs/>
        </w:rPr>
        <w:t>-&gt;</w:t>
      </w:r>
      <w:proofErr w:type="spellStart"/>
      <w:r w:rsidRPr="006B2994">
        <w:rPr>
          <w:b/>
          <w:bCs/>
        </w:rPr>
        <w:t>pdu.segTypeCode</w:t>
      </w:r>
      <w:proofErr w:type="spellEnd"/>
      <w:r w:rsidRPr="006B2994">
        <w:rPr>
          <w:b/>
          <w:bCs/>
        </w:rPr>
        <w:t>’</w:t>
      </w:r>
      <w:r w:rsidRPr="006B2994">
        <w:t xml:space="preserve">, </w:t>
      </w:r>
      <w:r>
        <w:t>‘</w:t>
      </w:r>
      <w:r w:rsidRPr="006B2994">
        <w:rPr>
          <w:b/>
          <w:bCs/>
        </w:rPr>
        <w:t>segment-&gt;</w:t>
      </w:r>
      <w:proofErr w:type="spellStart"/>
      <w:r w:rsidRPr="006B2994">
        <w:rPr>
          <w:b/>
          <w:bCs/>
        </w:rPr>
        <w:t>remoteEngineId</w:t>
      </w:r>
      <w:proofErr w:type="spellEnd"/>
      <w:r w:rsidRPr="006B2994">
        <w:rPr>
          <w:b/>
          <w:bCs/>
        </w:rPr>
        <w:t>’</w:t>
      </w:r>
      <w:r w:rsidRPr="006B2994">
        <w:t xml:space="preserve">, and </w:t>
      </w:r>
      <w:r>
        <w:t>‘</w:t>
      </w:r>
      <w:r w:rsidRPr="006B2994">
        <w:rPr>
          <w:b/>
          <w:bCs/>
        </w:rPr>
        <w:t>segment-&gt;</w:t>
      </w:r>
      <w:proofErr w:type="spellStart"/>
      <w:r w:rsidRPr="006B2994">
        <w:rPr>
          <w:b/>
          <w:bCs/>
        </w:rPr>
        <w:t>pdu.reasonCode</w:t>
      </w:r>
      <w:proofErr w:type="spellEnd"/>
      <w:r w:rsidRPr="006B2994">
        <w:rPr>
          <w:b/>
          <w:bCs/>
        </w:rPr>
        <w:t>’</w:t>
      </w:r>
      <w:r w:rsidRPr="006B2994">
        <w:t xml:space="preserve"> could all be influenced by external inputs or data from untrusted sources.</w:t>
      </w:r>
    </w:p>
    <w:bookmarkStart w:name="_MON_1755850447" w:id="10"/>
    <w:bookmarkEnd w:id="10"/>
    <w:p w:rsidR="00145AF2" w:rsidP="00781B42" w:rsidRDefault="00145AF2" w14:paraId="6E566501" w14:textId="55866926">
      <w:r>
        <w:object w:dxaOrig="9026" w:dyaOrig="10346" w14:anchorId="2B75B87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6" style="width:428.3pt;height:276.25pt" o:bordertopcolor="this" o:borderleftcolor="this" o:borderbottomcolor="this" o:borderrightcolor="this" o:ole="" type="#_x0000_t75">
            <v:imagedata o:title="" r:id="rId14"/>
            <w10:bordertop type="dashedSmall" width="4"/>
            <w10:borderleft type="dashedSmall" width="4"/>
            <w10:borderbottom type="dashedSmall" width="4"/>
            <w10:borderright type="dashedSmall" width="4"/>
          </v:shape>
          <o:OLEObject Type="Embed" ProgID="Word.OpenDocumentText.12" ShapeID="_x0000_i1026" DrawAspect="Content" ObjectID="_1755850520" r:id="rId15"/>
        </w:object>
      </w:r>
    </w:p>
    <w:p w:rsidRPr="00145AF2" w:rsidR="00145AF2" w:rsidP="00781B42" w:rsidRDefault="00145AF2" w14:paraId="42CF6BC2" w14:textId="2A65DA27">
      <w:r w:rsidRPr="00145AF2">
        <w:t xml:space="preserve">If any of the tainted data (e.g., incorrect </w:t>
      </w:r>
      <w:proofErr w:type="spellStart"/>
      <w:r w:rsidRPr="00145AF2">
        <w:t>segTypeCode</w:t>
      </w:r>
      <w:proofErr w:type="spellEnd"/>
      <w:r w:rsidRPr="00145AF2">
        <w:t xml:space="preserve">, malicious </w:t>
      </w:r>
      <w:proofErr w:type="spellStart"/>
      <w:r w:rsidRPr="00145AF2">
        <w:t>remoteEngineId</w:t>
      </w:r>
      <w:proofErr w:type="spellEnd"/>
      <w:r w:rsidRPr="00145AF2">
        <w:t xml:space="preserve">, or tampered </w:t>
      </w:r>
      <w:proofErr w:type="spellStart"/>
      <w:r w:rsidRPr="00145AF2">
        <w:t>reasonCode</w:t>
      </w:r>
      <w:proofErr w:type="spellEnd"/>
      <w:r w:rsidRPr="00145AF2">
        <w:t xml:space="preserve">) is not properly validated, sanitized, or checked for validity before being used in this function, it can propagate to the </w:t>
      </w:r>
      <w:proofErr w:type="spellStart"/>
      <w:r w:rsidRPr="00145AF2">
        <w:t>serializeHeader</w:t>
      </w:r>
      <w:proofErr w:type="spellEnd"/>
      <w:r w:rsidRPr="00145AF2">
        <w:t xml:space="preserve"> function, leading to potentially incorrect or insecure serialization.</w:t>
      </w:r>
    </w:p>
    <w:p w:rsidR="00FD5999" w:rsidP="00145AF2" w:rsidRDefault="00FD5999" w14:paraId="2F4C7CC7" w14:textId="77777777">
      <w:pPr>
        <w:pStyle w:val="Heading2"/>
        <w:spacing w:after="0" w:line="240" w:lineRule="auto"/>
      </w:pPr>
      <w:bookmarkStart w:name="_Toc119848731" w:id="11"/>
    </w:p>
    <w:p w:rsidR="00FD5999" w:rsidP="00145AF2" w:rsidRDefault="00FD5999" w14:paraId="69A330D6" w14:textId="77777777">
      <w:pPr>
        <w:pStyle w:val="Heading2"/>
        <w:spacing w:after="0" w:line="240" w:lineRule="auto"/>
      </w:pPr>
    </w:p>
    <w:p w:rsidR="00FD5999" w:rsidP="00145AF2" w:rsidRDefault="00FD5999" w14:paraId="021E4009" w14:textId="77777777">
      <w:pPr>
        <w:pStyle w:val="Heading2"/>
        <w:spacing w:after="0" w:line="240" w:lineRule="auto"/>
      </w:pPr>
    </w:p>
    <w:p w:rsidRPr="00A25AEC" w:rsidR="00A25AEC" w:rsidP="00A25AEC" w:rsidRDefault="00A25AEC" w14:paraId="710E11E5" w14:textId="77777777">
      <w:pPr>
        <w:rPr>
          <w:lang w:val="en-US"/>
        </w:rPr>
      </w:pPr>
    </w:p>
    <w:p w:rsidR="00FD5999" w:rsidP="00145AF2" w:rsidRDefault="00FD5999" w14:paraId="446808EC" w14:textId="77777777">
      <w:pPr>
        <w:pStyle w:val="Heading2"/>
        <w:spacing w:after="0" w:line="240" w:lineRule="auto"/>
      </w:pPr>
    </w:p>
    <w:p w:rsidRPr="006B2994" w:rsidR="006B2994" w:rsidP="00145AF2" w:rsidRDefault="008310AF" w14:paraId="2AC163C9" w14:textId="5D8B4F24">
      <w:pPr>
        <w:pStyle w:val="Heading2"/>
        <w:spacing w:after="0" w:line="240" w:lineRule="auto"/>
      </w:pPr>
      <w:r>
        <w:t>Supporting Evidence</w:t>
      </w:r>
      <w:bookmarkEnd w:id="11"/>
      <w:r>
        <w:tab/>
      </w:r>
    </w:p>
    <w:p w:rsidR="006B2994" w:rsidP="006B2994" w:rsidRDefault="006B2994" w14:paraId="1FEAC74C" w14:textId="025C49EA">
      <w:hyperlink w:history="1" r:id="rId16">
        <w:r w:rsidRPr="006B2994">
          <w:rPr>
            <w:rStyle w:val="Hyperlink"/>
          </w:rPr>
          <w:t>CWE-20: Improper Input Validation</w:t>
        </w:r>
      </w:hyperlink>
    </w:p>
    <w:p w:rsidRPr="006B2994" w:rsidR="006B2994" w:rsidP="006B2994" w:rsidRDefault="006B2994" w14:paraId="0505F612" w14:textId="0874F90F">
      <w:pPr>
        <w:rPr>
          <w:lang w:val="en-US"/>
        </w:rPr>
      </w:pPr>
      <w:hyperlink w:history="1" r:id="rId17">
        <w:r w:rsidRPr="006B2994">
          <w:rPr>
            <w:rStyle w:val="Hyperlink"/>
          </w:rPr>
          <w:t>CWE-116: Improper Encoding or Escaping of Output</w:t>
        </w:r>
      </w:hyperlink>
    </w:p>
    <w:p w:rsidR="00FD5999" w:rsidP="007F601A" w:rsidRDefault="00FD5999" w14:paraId="2044721E" w14:textId="77777777">
      <w:pPr>
        <w:pStyle w:val="Heading1"/>
        <w:spacing w:line="240" w:lineRule="auto"/>
      </w:pPr>
      <w:bookmarkStart w:name="_Toc119848732" w:id="12"/>
    </w:p>
    <w:p w:rsidR="007F601A" w:rsidP="007F601A" w:rsidRDefault="0043201C" w14:paraId="40FECA14" w14:textId="662B2557">
      <w:pPr>
        <w:pStyle w:val="Heading1"/>
        <w:spacing w:line="240" w:lineRule="auto"/>
      </w:pPr>
      <w:r>
        <w:t>Conclusions and Recommendations</w:t>
      </w:r>
      <w:bookmarkEnd w:id="12"/>
    </w:p>
    <w:p w:rsidR="00145AF2" w:rsidP="7FCA4F25" w:rsidRDefault="00145AF2" w14:paraId="13F6FB0B" w14:textId="77777777" w14:noSpellErr="1">
      <w:pPr>
        <w:rPr>
          <w:rStyle w:val="Subtle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</w:pPr>
      <w:r w:rsidRPr="7FCA4F25" w:rsidR="00145AF2">
        <w:rPr>
          <w:rStyle w:val="Subtle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To mitigate risk of tainted data we can implement security measures in code:</w:t>
      </w:r>
    </w:p>
    <w:p w:rsidR="00145AF2" w:rsidP="7FCA4F25" w:rsidRDefault="00145AF2" w14:paraId="2BE76D60" w14:textId="77777777">
      <w:pPr>
        <w:rPr>
          <w:rStyle w:val="Subtle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</w:pPr>
      <w:r w:rsidRPr="7FCA4F25" w:rsidR="00145AF2">
        <w:rPr>
          <w:rStyle w:val="Subtle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Validate inputs: Ensure all input values, ‘</w:t>
      </w:r>
      <w:r w:rsidRPr="7FCA4F25" w:rsidR="00145AF2">
        <w:rPr>
          <w:rStyle w:val="Subtle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segTypeCode</w:t>
      </w:r>
      <w:r w:rsidRPr="7FCA4F25" w:rsidR="00145AF2">
        <w:rPr>
          <w:rStyle w:val="Subtle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’,’</w:t>
      </w:r>
      <w:r w:rsidRPr="7FCA4F25" w:rsidR="00145AF2">
        <w:rPr>
          <w:rStyle w:val="Subtle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remoteEngineID</w:t>
      </w:r>
      <w:r w:rsidRPr="7FCA4F25" w:rsidR="00145AF2">
        <w:rPr>
          <w:rStyle w:val="Subtle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’,</w:t>
      </w:r>
      <w:r w:rsidRPr="7FCA4F25" w:rsidR="00145AF2">
        <w:rPr>
          <w:rStyle w:val="Subtle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 and ‘</w:t>
      </w:r>
      <w:r w:rsidRPr="7FCA4F25" w:rsidR="00145AF2">
        <w:rPr>
          <w:rStyle w:val="Subtle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reasonCode</w:t>
      </w:r>
      <w:r w:rsidRPr="7FCA4F25" w:rsidR="00145AF2">
        <w:rPr>
          <w:rStyle w:val="Subtle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’ are properly </w:t>
      </w:r>
      <w:r w:rsidRPr="7FCA4F25" w:rsidR="00145AF2">
        <w:rPr>
          <w:rStyle w:val="Subtle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validated</w:t>
      </w:r>
      <w:r w:rsidRPr="7FCA4F25" w:rsidR="00145AF2">
        <w:rPr>
          <w:rStyle w:val="Subtle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 and </w:t>
      </w:r>
      <w:r w:rsidRPr="7FCA4F25" w:rsidR="00145AF2">
        <w:rPr>
          <w:rStyle w:val="Subtle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sanitised</w:t>
      </w:r>
    </w:p>
    <w:p w:rsidR="00145AF2" w:rsidP="7FCA4F25" w:rsidRDefault="00145AF2" w14:paraId="293452DE" w14:textId="77777777" w14:noSpellErr="1">
      <w:pPr>
        <w:rPr>
          <w:rStyle w:val="Subtle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</w:pPr>
      <w:r w:rsidRPr="7FCA4F25" w:rsidR="00145AF2">
        <w:rPr>
          <w:rStyle w:val="Subtle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Range and validity checks: Ensuring all values are within the range of expected validity criteria.</w:t>
      </w:r>
    </w:p>
    <w:p w:rsidR="0043201C" w:rsidP="7FCA4F25" w:rsidRDefault="00145AF2" w14:paraId="5DB0D587" w14:textId="22D16E56">
      <w:pPr>
        <w:rPr>
          <w:rFonts w:ascii="Calibri Light" w:hAnsi="Calibri Light" w:eastAsia="游ゴシック Light" w:cs="Times New Roman" w:asciiTheme="majorAscii" w:hAnsiTheme="majorAscii" w:eastAsiaTheme="majorEastAsia" w:cstheme="majorBidi"/>
          <w:color w:val="2F5496" w:themeColor="accent1" w:themeTint="FF" w:themeShade="BF"/>
          <w:sz w:val="32"/>
          <w:szCs w:val="32"/>
        </w:rPr>
      </w:pPr>
      <w:r w:rsidRPr="7FCA4F25" w:rsidR="00145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Security awareness: ensure secure coding practices</w:t>
      </w:r>
      <w:r w:rsidRPr="7FCA4F25" w:rsidR="00145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</w:p>
    <w:p w:rsidR="0043201C" w:rsidP="7FCA4F25" w:rsidRDefault="00145AF2" w14:paraId="55693EDC" w14:textId="55BB818B">
      <w:pPr>
        <w:rPr>
          <w:rFonts w:ascii="Calibri Light" w:hAnsi="Calibri Light" w:eastAsia="游ゴシック Light" w:cs="Times New Roman" w:asciiTheme="majorAscii" w:hAnsiTheme="majorAscii" w:eastAsiaTheme="majorEastAsia" w:cstheme="majorBidi"/>
          <w:color w:val="2F5496" w:themeColor="accent1" w:themeShade="BF"/>
          <w:sz w:val="32"/>
          <w:szCs w:val="32"/>
        </w:rPr>
      </w:pPr>
      <w:r w:rsidR="00145AF2">
        <w:rPr/>
        <w:t xml:space="preserve"> </w:t>
      </w:r>
      <w:r>
        <w:br w:type="page"/>
      </w:r>
    </w:p>
    <w:p w:rsidR="0032522D" w:rsidP="00CF6C70" w:rsidRDefault="00CF6C70" w14:paraId="1E6B3354" w14:textId="60BD0043">
      <w:pPr>
        <w:rPr>
          <w:rStyle w:val="Heading1Char"/>
        </w:rPr>
      </w:pPr>
      <w:bookmarkStart w:name="_Toc119848733" w:id="13"/>
      <w:r w:rsidRPr="0032522D">
        <w:rPr>
          <w:rStyle w:val="Heading1Char"/>
        </w:rPr>
        <w:t>References</w:t>
      </w:r>
      <w:bookmarkEnd w:id="13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w:history="1" r:id="rId18">
        <w:r w:rsidRPr="0032522D" w:rsid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:rsidR="0032522D" w:rsidRDefault="0032522D" w14:paraId="4CD01AFB" w14:textId="77777777">
      <w:pPr>
        <w:rPr>
          <w:rStyle w:val="Heading1Char"/>
        </w:rPr>
      </w:pPr>
      <w:r>
        <w:rPr>
          <w:rStyle w:val="Heading1Char"/>
        </w:rPr>
        <w:br w:type="page"/>
      </w:r>
    </w:p>
    <w:p w:rsidRPr="0043201C" w:rsidR="008310AF" w:rsidP="00CF6C70" w:rsidRDefault="0043201C" w14:paraId="512CE0C2" w14:textId="119CF0D7">
      <w:bookmarkStart w:name="_Toc119848734" w:id="14"/>
      <w:r w:rsidRPr="0032522D">
        <w:rPr>
          <w:rStyle w:val="Heading1Char"/>
        </w:rPr>
        <w:t>Appendix</w:t>
      </w:r>
      <w:bookmarkEnd w:id="14"/>
    </w:p>
    <w:p w:rsidRPr="00271952" w:rsidR="008310AF" w:rsidRDefault="00271952" w14:paraId="7800F175" w14:textId="7DEAF724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:rsidRPr="008310AF" w:rsidR="008310AF" w:rsidP="008310AF" w:rsidRDefault="008310AF" w14:paraId="4C7BD8A9" w14:textId="77777777">
      <w:pPr>
        <w:pStyle w:val="Heading1"/>
        <w:rPr>
          <w:lang w:val="en-US"/>
        </w:rPr>
      </w:pPr>
    </w:p>
    <w:p w:rsidRPr="008310AF" w:rsidR="008310AF" w:rsidP="008310AF" w:rsidRDefault="008310AF" w14:paraId="129ECE72" w14:textId="77777777"/>
    <w:sectPr w:rsidRPr="008310AF" w:rsidR="008310AF" w:rsidSect="00690363">
      <w:headerReference w:type="default" r:id="rId19"/>
      <w:footerReference w:type="even" r:id="rId20"/>
      <w:footerReference w:type="default" r:id="rId21"/>
      <w:pgSz w:w="11906" w:h="16838" w:orient="portrait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29F8" w:rsidP="009924FC" w:rsidRDefault="00EF29F8" w14:paraId="4A64A721" w14:textId="77777777">
      <w:pPr>
        <w:spacing w:after="0" w:line="240" w:lineRule="auto"/>
      </w:pPr>
      <w:r>
        <w:separator/>
      </w:r>
    </w:p>
  </w:endnote>
  <w:endnote w:type="continuationSeparator" w:id="0">
    <w:p w:rsidR="00EF29F8" w:rsidP="009924FC" w:rsidRDefault="00EF29F8" w14:paraId="6650F219" w14:textId="77777777">
      <w:pPr>
        <w:spacing w:after="0" w:line="240" w:lineRule="auto"/>
      </w:pPr>
      <w:r>
        <w:continuationSeparator/>
      </w:r>
    </w:p>
  </w:endnote>
  <w:endnote w:type="continuationNotice" w:id="1">
    <w:p w:rsidR="00EF29F8" w:rsidRDefault="00EF29F8" w14:paraId="11D371C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7A72" w:rsidP="003D0EEE" w:rsidRDefault="00797A72" w14:paraId="0B561062" w14:textId="678FBB7C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121FD" w:rsidP="00797A72" w:rsidRDefault="00F121FD" w14:paraId="271DC1D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:rsidRPr="00690363" w:rsidR="00797A72" w:rsidP="00690363" w:rsidRDefault="00690363" w14:paraId="343FF6FD" w14:textId="31C88EAF">
        <w:pPr>
          <w:pStyle w:val="Footer"/>
          <w:framePr w:wrap="none" w:hAnchor="page" w:vAnchor="text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Pr="00690363" w:rsidR="00797A72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:rsidR="008310AF" w:rsidP="00797A72" w:rsidRDefault="00000000" w14:paraId="40A04E03" w14:textId="59CC9739">
    <w:pPr>
      <w:pStyle w:val="Footer"/>
      <w:pBdr>
        <w:top w:val="single" w:color="D9D9D9" w:themeColor="background1" w:themeShade="D9" w:sz="4" w:space="1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43201C" w:rsidR="0043201C" w:rsidP="0043201C" w:rsidRDefault="0043201C" w14:paraId="3343186D" w14:textId="746B89C3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 w14:anchorId="1DD0C1AE">
                <v:shapetype id="_x0000_t202" coordsize="21600,21600" o:spt="202" path="m,l,21600r21600,l21600,xe" w14:anchorId="50AB763C">
                  <v:stroke joinstyle="miter"/>
                  <v:path gradientshapeok="t" o:connecttype="rect"/>
                </v:shapetype>
                <v:shape id="Text Box 217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>
                  <v:textbox>
                    <w:txbxContent>
                      <w:p w:rsidRPr="0043201C" w:rsidR="0043201C" w:rsidP="0043201C" w:rsidRDefault="0043201C" w14:paraId="3D7EFBF6" w14:textId="746B89C3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:rsidR="008310AF" w:rsidRDefault="008310AF" w14:paraId="2D40B2A1" w14:textId="7EACE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29F8" w:rsidP="009924FC" w:rsidRDefault="00EF29F8" w14:paraId="56B2691B" w14:textId="77777777">
      <w:pPr>
        <w:spacing w:after="0" w:line="240" w:lineRule="auto"/>
      </w:pPr>
      <w:r>
        <w:separator/>
      </w:r>
    </w:p>
  </w:footnote>
  <w:footnote w:type="continuationSeparator" w:id="0">
    <w:p w:rsidR="00EF29F8" w:rsidP="009924FC" w:rsidRDefault="00EF29F8" w14:paraId="134D8F11" w14:textId="77777777">
      <w:pPr>
        <w:spacing w:after="0" w:line="240" w:lineRule="auto"/>
      </w:pPr>
      <w:r>
        <w:continuationSeparator/>
      </w:r>
    </w:p>
  </w:footnote>
  <w:footnote w:type="continuationNotice" w:id="1">
    <w:p w:rsidR="00EF29F8" w:rsidRDefault="00EF29F8" w14:paraId="4DF8088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F601A" w:rsidR="0043201C" w:rsidP="007F601A" w:rsidRDefault="007F601A" w14:paraId="03C5CFD9" w14:textId="1590D7C3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</w:r>
    <w:r w:rsidRPr="007F601A">
      <w:t xml:space="preserve">Trimester </w:t>
    </w:r>
    <w:r w:rsidR="00781B42">
      <w:t>2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</w:r>
    <w:r w:rsidRPr="007F601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num w:numId="1" w16cid:durableId="134362328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00000"/>
    <w:rsid w:val="00006715"/>
    <w:rsid w:val="000A419C"/>
    <w:rsid w:val="00145AF2"/>
    <w:rsid w:val="0020119C"/>
    <w:rsid w:val="002079A7"/>
    <w:rsid w:val="00271952"/>
    <w:rsid w:val="0032522D"/>
    <w:rsid w:val="003934F3"/>
    <w:rsid w:val="003E26D0"/>
    <w:rsid w:val="0043201C"/>
    <w:rsid w:val="00435289"/>
    <w:rsid w:val="00560CC6"/>
    <w:rsid w:val="005B1F36"/>
    <w:rsid w:val="00615F8E"/>
    <w:rsid w:val="00632907"/>
    <w:rsid w:val="00690363"/>
    <w:rsid w:val="006B2994"/>
    <w:rsid w:val="00714745"/>
    <w:rsid w:val="007364CD"/>
    <w:rsid w:val="00781B42"/>
    <w:rsid w:val="00797A72"/>
    <w:rsid w:val="007F601A"/>
    <w:rsid w:val="008310AF"/>
    <w:rsid w:val="009924FC"/>
    <w:rsid w:val="00A25AEC"/>
    <w:rsid w:val="00AB15D9"/>
    <w:rsid w:val="00B13EBD"/>
    <w:rsid w:val="00C31A32"/>
    <w:rsid w:val="00CF6C70"/>
    <w:rsid w:val="00CF7826"/>
    <w:rsid w:val="00D42633"/>
    <w:rsid w:val="00D6215E"/>
    <w:rsid w:val="00DB13F7"/>
    <w:rsid w:val="00DD0173"/>
    <w:rsid w:val="00E261B5"/>
    <w:rsid w:val="00EF29F8"/>
    <w:rsid w:val="00F121FD"/>
    <w:rsid w:val="00F23A10"/>
    <w:rsid w:val="00F64C27"/>
    <w:rsid w:val="00F9746E"/>
    <w:rsid w:val="00FD5999"/>
    <w:rsid w:val="00FE5FC2"/>
    <w:rsid w:val="1BD27110"/>
    <w:rsid w:val="1D5DD47E"/>
    <w:rsid w:val="22452843"/>
    <w:rsid w:val="39EB4B62"/>
    <w:rsid w:val="440B95C8"/>
    <w:rsid w:val="4CB8646F"/>
    <w:rsid w:val="600CB34D"/>
    <w:rsid w:val="7FCA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24F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15F8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8310AF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  <w:style w:type="character" w:styleId="FollowedHyperlink">
    <w:name w:val="FollowedHyperlink"/>
    <w:basedOn w:val="DefaultParagraphFont"/>
    <w:uiPriority w:val="99"/>
    <w:semiHidden/>
    <w:unhideWhenUsed/>
    <w:rsid w:val="00781B42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2994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5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yperlink" Target="https://scan7.scan.coverity.com/reports.htm" TargetMode="External" Id="rId13" /><Relationship Type="http://schemas.openxmlformats.org/officeDocument/2006/relationships/hyperlink" Target="https://www.deakin.edu.au/__data/assets/pdf_file/0009/2236752/Deakin-guide-to-APA7.pdf" TargetMode="External" Id="rId18" /><Relationship Type="http://schemas.openxmlformats.org/officeDocument/2006/relationships/customXml" Target="../customXml/item3.xml" Id="rId3" /><Relationship Type="http://schemas.openxmlformats.org/officeDocument/2006/relationships/footer" Target="footer2.xml" Id="rId21" /><Relationship Type="http://schemas.openxmlformats.org/officeDocument/2006/relationships/styles" Target="styles.xml" Id="rId7" /><Relationship Type="http://schemas.openxmlformats.org/officeDocument/2006/relationships/hyperlink" Target="https://appsource.microsoft.com/en-us/product/office/WA104382008?tab=Overview" TargetMode="External" Id="rId12" /><Relationship Type="http://schemas.openxmlformats.org/officeDocument/2006/relationships/hyperlink" Target="https://cwe.mitre.org/data/definitions/116.html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cwe.mitre.org/data/definitions/20.html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oleObject" Target="embeddings/oleObject1.bin" Id="rId15" /><Relationship Type="http://schemas.openxmlformats.org/officeDocument/2006/relationships/theme" Target="theme/theme1.xml" Id="rId23" /><Relationship Type="http://schemas.openxmlformats.org/officeDocument/2006/relationships/footnotes" Target="foot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1.emf" Id="rId14" /><Relationship Type="http://schemas.openxmlformats.org/officeDocument/2006/relationships/fontTable" Target="fontTable.xml" Id="rId22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3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8655D1-C30E-4B93-955F-8B71ADDF4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Coverity Scan           Static Analysis Report</dc:title>
  <dc:subject>Hardhard Enterprises</dc:subject>
  <dc:creator>Luke Collins</dc:creator>
  <keywords/>
  <dc:description/>
  <lastModifiedBy>JOHN-EDDIE CUBIS</lastModifiedBy>
  <revision>27</revision>
  <dcterms:created xsi:type="dcterms:W3CDTF">2022-11-19T07:38:00.0000000Z</dcterms:created>
  <dcterms:modified xsi:type="dcterms:W3CDTF">2023-09-12T22:59:28.9762753Z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