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68947011"/>
        <w:docPartObj>
          <w:docPartGallery w:val="autotext"/>
        </w:docPartObj>
      </w:sdtPr>
      <w:sdtContent>
        <w:p/>
        <w:p>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o:spt="1" style="position:absolute;left:0pt;margin-left:478.1pt;margin-top:19.35pt;height:77.75pt;width:46.8pt;mso-position-horizontal-relative:page;mso-position-vertical-relative:page;z-index:251659264;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gx3DdMAAAAEAQAADwAAAAAAAAABACAAAAAiAAAA&#10;ZHJzL2Rvd25yZXYueG1sUEsBAhQAFAAAAAgAh07iQCdeZ7V+AgAABgUAAA4AAAAAAAAAAQAgAAAA&#10;IgEAAGRycy9lMm9Eb2MueG1sUEsFBgAAAAAGAAYAWQEAABIGAAAAAA==&#10;">
                    <v:fill on="t" focussize="0,0"/>
                    <v:stroke on="f" weight="1pt" miterlimit="8" joinstyle="miter"/>
                    <v:imagedata o:title=""/>
                    <o:lock v:ext="edit" aspectratio="t"/>
                    <v:textbox inset="1.27mm,1.27mm,1.27mm,1.27mm">
                      <w:txbxContent>
                        <w:p>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v:textbox>
                  </v:rect>
                </w:pict>
              </mc:Fallback>
            </mc:AlternateContent>
          </w:r>
        </w:p>
      </w:sdtContent>
    </w:sdt>
    <w:p>
      <w:pPr>
        <w:rPr>
          <w:rFonts w:asciiTheme="majorHAnsi" w:hAnsiTheme="majorHAnsi" w:eastAsiaTheme="majorEastAsia" w:cstheme="majorBidi"/>
          <w:spacing w:val="-10"/>
          <w:kern w:val="28"/>
          <w:sz w:val="56"/>
          <w:szCs w:val="56"/>
        </w:rPr>
      </w:pPr>
      <w:r>
        <mc:AlternateContent>
          <mc:Choice Requires="wps">
            <w:drawing>
              <wp:anchor distT="0" distB="0" distL="182880" distR="182880" simplePos="0" relativeHeight="251659264" behindDoc="0" locked="0" layoutInCell="1" allowOverlap="1">
                <wp:simplePos x="0" y="0"/>
                <wp:positionH relativeFrom="margin">
                  <wp:posOffset>152400</wp:posOffset>
                </wp:positionH>
                <wp:positionV relativeFrom="page">
                  <wp:posOffset>1694180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7"/>
                              <w:spacing w:before="80" w:after="40"/>
                              <w:rPr>
                                <w:caps/>
                                <w:color w:val="5B9BD5" w:themeColor="accent5"/>
                                <w:sz w:val="24"/>
                                <w:szCs w:val="24"/>
                                <w14:textFill>
                                  <w14:solidFill>
                                    <w14:schemeClr w14:val="accent5"/>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6" o:spt="202" type="#_x0000_t202" style="position:absolute;left:0pt;margin-left:12pt;margin-top:133.4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filled="f" stroked="f" coordsize="21600,21600" o:gfxdata="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WJs43AAAAAsBAAAPAAAAAAAAAAEAIAAAACIAAABkcnMvZG93bnJldi54bWxQSwEC&#10;FAAUAAAACACHTuJASc0aoikCAABoBAAADgAAAAAAAAABACAAAAArAQAAZHJzL2Uyb0RvYy54bWxQ&#10;SwUGAAAAAAYABgBZAQAAxgUAAAAA&#10;">
                <v:fill on="f" focussize="0,0"/>
                <v:stroke on="f" weight="0.5pt"/>
                <v:imagedata o:title=""/>
                <o:lock v:ext="edit" aspectratio="f"/>
                <v:textbox inset="0mm,0mm,0mm,0mm" style="mso-fit-shape-to-text:t;">
                  <w:txbxContent>
                    <w:p>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7"/>
                        <w:spacing w:before="80" w:after="40"/>
                        <w:rPr>
                          <w:caps/>
                          <w:color w:val="5B9BD5" w:themeColor="accent5"/>
                          <w:sz w:val="24"/>
                          <w:szCs w:val="24"/>
                          <w14:textFill>
                            <w14:solidFill>
                              <w14:schemeClr w14:val="accent5"/>
                            </w14:solidFill>
                          </w14:textFill>
                        </w:rPr>
                      </w:pPr>
                    </w:p>
                  </w:txbxContent>
                </v:textbox>
                <w10:wrap type="square"/>
              </v:shape>
            </w:pict>
          </mc:Fallback>
        </mc:AlternateContent>
      </w:r>
      <w:r>
        <w:br w:type="page"/>
      </w:r>
    </w:p>
    <w:p>
      <w:pPr>
        <w:pStyle w:val="9"/>
        <w:jc w:val="center"/>
      </w:pPr>
      <w:r>
        <w:t>Statement of Intent</w:t>
      </w:r>
    </w:p>
    <w:p/>
    <w:p>
      <w:pPr>
        <w:pStyle w:val="7"/>
        <w:jc w:val="center"/>
      </w:pPr>
      <w:r>
        <w:t>Overview</w:t>
      </w:r>
    </w:p>
    <w:p>
      <w:pPr>
        <w:jc w:val="both"/>
      </w:pPr>
      <w:r>
        <w:t xml:space="preserve">This document aims to provide a record of static code analysis performed on a specific issue from the Coverity SAST scan for the NASA ION Open-Source code 4.1.1 project. </w:t>
      </w:r>
    </w:p>
    <w:p>
      <w:pPr>
        <w:jc w:val="both"/>
      </w:pPr>
      <w:r>
        <w:t xml:space="preserve">The primary purpose of this document is to validate the issue identified via the automated detection process to eliminate false positives.  </w:t>
      </w:r>
    </w:p>
    <w:p>
      <w:pPr>
        <w:jc w:val="both"/>
      </w:pPr>
      <w:r>
        <w:t>Depending on findings, secondary purposes can include but are not limited to listing/providing recommended fixes alongside a list of attack vectors and potential exploits for consideration.</w:t>
      </w:r>
    </w:p>
    <w:p>
      <w:pPr>
        <w:pStyle w:val="7"/>
        <w:jc w:val="center"/>
      </w:pPr>
    </w:p>
    <w:p>
      <w:pPr>
        <w:pStyle w:val="7"/>
        <w:jc w:val="center"/>
      </w:pPr>
      <w:r>
        <w:t>Reporting Best Practices</w:t>
      </w:r>
    </w:p>
    <w:p>
      <w:pPr>
        <w:jc w:val="both"/>
      </w:pPr>
      <w: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pPr>
        <w:jc w:val="both"/>
      </w:pPr>
      <w:r>
        <w:t xml:space="preserve">When using code snippets, please use screenshots that are clear and easy to read, alternatively, use words built-in code formatter found </w:t>
      </w:r>
      <w:r>
        <w:fldChar w:fldCharType="begin"/>
      </w:r>
      <w:r>
        <w:instrText xml:space="preserve"> HYPERLINK "https://appsource.microsoft.com/en-us/product/office/WA104382008?tab=Overview" \h </w:instrText>
      </w:r>
      <w:r>
        <w:fldChar w:fldCharType="separate"/>
      </w:r>
      <w:r>
        <w:rPr>
          <w:rStyle w:val="16"/>
        </w:rPr>
        <w:t>here</w:t>
      </w:r>
      <w:r>
        <w:rPr>
          <w:rStyle w:val="16"/>
        </w:rPr>
        <w:fldChar w:fldCharType="end"/>
      </w:r>
      <w:r>
        <w:t>.</w:t>
      </w:r>
    </w:p>
    <w:p>
      <w:pPr>
        <w:pStyle w:val="7"/>
        <w:jc w:val="center"/>
      </w:pPr>
    </w:p>
    <w:p>
      <w:pPr>
        <w:pStyle w:val="7"/>
        <w:jc w:val="center"/>
      </w:pPr>
      <w:r>
        <w:t>Document Naming Conventions</w:t>
      </w:r>
    </w:p>
    <w:p>
      <w:pPr>
        <w:jc w:val="both"/>
      </w:pPr>
      <w:r>
        <w:t>Naming conventions for this file are as follow; SAR_{CID}. For example, when investigating issue 123456 the file name would be SAR_123456.docx</w:t>
      </w:r>
    </w:p>
    <w:p>
      <w:pPr>
        <w:pStyle w:val="9"/>
      </w:pPr>
    </w:p>
    <w:p>
      <w:pPr>
        <w:pStyle w:val="9"/>
        <w:jc w:val="center"/>
      </w:pPr>
      <w:r>
        <w:t>Document History</w:t>
      </w:r>
    </w:p>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410"/>
        <w:gridCol w:w="1406"/>
        <w:gridCol w:w="1822"/>
        <w:gridCol w:w="4604"/>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Dates</w:t>
            </w:r>
          </w:p>
        </w:tc>
        <w:tc>
          <w:tcPr>
            <w:tcW w:w="141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Version</w:t>
            </w:r>
          </w:p>
        </w:tc>
        <w:tc>
          <w:tcPr>
            <w:tcW w:w="184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Author</w:t>
            </w:r>
          </w:p>
        </w:tc>
        <w:tc>
          <w:tcPr>
            <w:tcW w:w="467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center"/>
              <w:rPr>
                <w:rFonts w:hint="default"/>
                <w:lang w:val="en-US"/>
              </w:rPr>
            </w:pPr>
            <w:r>
              <w:rPr>
                <w:rFonts w:hint="default"/>
                <w:lang w:val="en-US"/>
              </w:rPr>
              <w:t>14/09/2023</w:t>
            </w:r>
          </w:p>
        </w:tc>
        <w:tc>
          <w:tcPr>
            <w:tcW w:w="1417" w:type="dxa"/>
          </w:tcPr>
          <w:p>
            <w:pPr>
              <w:spacing w:after="0" w:line="240" w:lineRule="auto"/>
              <w:jc w:val="both"/>
              <w:rPr>
                <w:lang w:val="en-US"/>
              </w:rPr>
            </w:pPr>
            <w:r>
              <w:rPr>
                <w:lang w:val="en-US"/>
              </w:rPr>
              <w:t>V0.1</w:t>
            </w:r>
          </w:p>
        </w:tc>
        <w:tc>
          <w:tcPr>
            <w:tcW w:w="1843" w:type="dxa"/>
          </w:tcPr>
          <w:p>
            <w:pPr>
              <w:spacing w:after="0" w:line="240" w:lineRule="auto"/>
              <w:jc w:val="both"/>
              <w:rPr>
                <w:rFonts w:hint="default"/>
                <w:lang w:val="en-US"/>
              </w:rPr>
            </w:pPr>
            <w:r>
              <w:rPr>
                <w:rFonts w:hint="default"/>
                <w:lang w:val="en-US"/>
              </w:rPr>
              <w:t>LIANG CHEN</w:t>
            </w:r>
          </w:p>
        </w:tc>
        <w:tc>
          <w:tcPr>
            <w:tcW w:w="4677" w:type="dxa"/>
          </w:tcPr>
          <w:p>
            <w:pPr>
              <w:spacing w:after="0" w:line="240" w:lineRule="auto"/>
              <w:jc w:val="both"/>
              <w:rPr>
                <w:rFonts w:hint="default"/>
                <w:lang w:val="en-US"/>
              </w:rPr>
            </w:pPr>
            <w:r>
              <w:rPr>
                <w:rFonts w:hint="eastAsia"/>
                <w:lang w:val="en-US"/>
              </w:rPr>
              <w:t>Analyze</w:t>
            </w:r>
            <w:r>
              <w:rPr>
                <w:rFonts w:hint="default"/>
                <w:lang w:val="en-US"/>
              </w:rPr>
              <w:t xml:space="preserve"> Improper Input Validation</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bl>
    <w:p/>
    <w:p>
      <w:pPr>
        <w:pStyle w:val="9"/>
      </w:pPr>
    </w:p>
    <w:p>
      <w:pPr>
        <w:pStyle w:val="9"/>
      </w:pPr>
    </w:p>
    <w:p>
      <w:pPr>
        <w:rPr>
          <w:rFonts w:asciiTheme="majorHAnsi" w:hAnsiTheme="majorHAnsi" w:eastAsiaTheme="majorEastAsia" w:cstheme="majorBidi"/>
          <w:spacing w:val="-10"/>
          <w:kern w:val="28"/>
          <w:sz w:val="56"/>
          <w:szCs w:val="56"/>
        </w:rPr>
      </w:pPr>
      <w:r>
        <w:br w:type="page"/>
      </w:r>
    </w:p>
    <w:p>
      <w:pPr>
        <w:pStyle w:val="9"/>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rFonts w:asciiTheme="minorHAnsi" w:hAnsiTheme="minorHAnsi" w:eastAsiaTheme="minorHAnsi" w:cstheme="minorBidi"/>
          <w:b/>
          <w:bCs/>
          <w:color w:val="auto"/>
          <w:sz w:val="22"/>
          <w:szCs w:val="22"/>
          <w:lang w:val="en-AU"/>
        </w:rPr>
      </w:sdtEndPr>
      <w:sdtContent>
        <w:p>
          <w:pPr>
            <w:pStyle w:val="24"/>
          </w:pPr>
          <w:r>
            <w:t>Contents</w:t>
          </w:r>
        </w:p>
        <w:p>
          <w:pPr>
            <w:pStyle w:val="6"/>
            <w:tabs>
              <w:tab w:val="right" w:leader="dot" w:pos="9016"/>
            </w:tabs>
            <w:rPr>
              <w:rFonts w:eastAsiaTheme="minorEastAsia"/>
              <w:lang w:eastAsia="en-AU"/>
            </w:rPr>
          </w:pPr>
          <w:r>
            <w:fldChar w:fldCharType="begin"/>
          </w:r>
          <w:r>
            <w:instrText xml:space="preserve"> TOC \o "1-3" \h \z \u </w:instrText>
          </w:r>
          <w:r>
            <w:fldChar w:fldCharType="separate"/>
          </w:r>
          <w:r>
            <w:fldChar w:fldCharType="begin"/>
          </w:r>
          <w:r>
            <w:instrText xml:space="preserve"> HYPERLINK \l "_Toc119848724" </w:instrText>
          </w:r>
          <w:r>
            <w:fldChar w:fldCharType="separate"/>
          </w:r>
          <w:r>
            <w:rPr>
              <w:rStyle w:val="16"/>
              <w:rFonts w:ascii="Calibri Light" w:hAnsi="Calibri Light"/>
            </w:rPr>
            <w:t>Introduction</w:t>
          </w:r>
          <w:r>
            <w:tab/>
          </w:r>
          <w:r>
            <w:fldChar w:fldCharType="begin"/>
          </w:r>
          <w:r>
            <w:instrText xml:space="preserve"> PAGEREF _Toc119848724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"_Toc119848725" </w:instrText>
          </w:r>
          <w:r>
            <w:fldChar w:fldCharType="separate"/>
          </w:r>
          <w:r>
            <w:rPr>
              <w:rStyle w:val="16"/>
            </w:rPr>
            <w:t>Objective</w:t>
          </w:r>
          <w:r>
            <w:tab/>
          </w:r>
          <w:r>
            <w:fldChar w:fldCharType="begin"/>
          </w:r>
          <w:r>
            <w:instrText xml:space="preserve"> PAGEREF _Toc119848725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"_Toc119848726" </w:instrText>
          </w:r>
          <w:r>
            <w:fldChar w:fldCharType="separate"/>
          </w:r>
          <w:r>
            <w:rPr>
              <w:rStyle w:val="16"/>
            </w:rPr>
            <w:t>Scope</w:t>
          </w:r>
          <w:r>
            <w:tab/>
          </w:r>
          <w:r>
            <w:fldChar w:fldCharType="begin"/>
          </w:r>
          <w:r>
            <w:instrText xml:space="preserve"> PAGEREF _Toc119848726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"_Toc119848727" </w:instrText>
          </w:r>
          <w:r>
            <w:fldChar w:fldCharType="separate"/>
          </w:r>
          <w:r>
            <w:rPr>
              <w:rStyle w:val="16"/>
            </w:rPr>
            <w:t>Acronyms and Abbreviations</w:t>
          </w:r>
          <w:r>
            <w:tab/>
          </w:r>
          <w:r>
            <w:fldChar w:fldCharType="begin"/>
          </w:r>
          <w:r>
            <w:instrText xml:space="preserve"> PAGEREF _Toc119848727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"_Toc119848728" </w:instrText>
          </w:r>
          <w:r>
            <w:fldChar w:fldCharType="separate"/>
          </w:r>
          <w:r>
            <w:rPr>
              <w:rStyle w:val="16"/>
            </w:rPr>
            <w:t>Code Review and Analysis</w:t>
          </w:r>
          <w:r>
            <w:tab/>
          </w:r>
          <w:r>
            <w:fldChar w:fldCharType="begin"/>
          </w:r>
          <w:r>
            <w:instrText xml:space="preserve"> PAGEREF _Toc119848728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"_Toc119848729" </w:instrText>
          </w:r>
          <w:r>
            <w:fldChar w:fldCharType="separate"/>
          </w:r>
          <w:r>
            <w:rPr>
              <w:rStyle w:val="16"/>
            </w:rPr>
            <w:t>Outcomes</w:t>
          </w:r>
          <w:r>
            <w:tab/>
          </w:r>
          <w:r>
            <w:fldChar w:fldCharType="begin"/>
          </w:r>
          <w:r>
            <w:instrText xml:space="preserve"> PAGEREF _Toc119848729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"_Toc119848730" </w:instrText>
          </w:r>
          <w:r>
            <w:fldChar w:fldCharType="separate"/>
          </w:r>
          <w:r>
            <w:rPr>
              <w:rStyle w:val="16"/>
            </w:rPr>
            <w:t>Observations</w:t>
          </w:r>
          <w:r>
            <w:tab/>
          </w:r>
          <w:r>
            <w:fldChar w:fldCharType="begin"/>
          </w:r>
          <w:r>
            <w:instrText xml:space="preserve"> PAGEREF _Toc119848730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"_Toc119848731" </w:instrText>
          </w:r>
          <w:r>
            <w:fldChar w:fldCharType="separate"/>
          </w:r>
          <w:r>
            <w:rPr>
              <w:rStyle w:val="16"/>
            </w:rPr>
            <w:t>Supporting Evidence</w:t>
          </w:r>
          <w:r>
            <w:tab/>
          </w:r>
          <w:r>
            <w:fldChar w:fldCharType="begin"/>
          </w:r>
          <w:r>
            <w:instrText xml:space="preserve"> PAGEREF _Toc119848731 \h </w:instrText>
          </w:r>
          <w:r>
            <w:fldChar w:fldCharType="separate"/>
          </w:r>
          <w:r>
            <w:t>4</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"_Toc119848732" </w:instrText>
          </w:r>
          <w:r>
            <w:fldChar w:fldCharType="separate"/>
          </w:r>
          <w:r>
            <w:rPr>
              <w:rStyle w:val="16"/>
            </w:rPr>
            <w:t>Conclusions and Recommendations</w:t>
          </w:r>
          <w:r>
            <w:tab/>
          </w:r>
          <w:r>
            <w:rPr>
              <w:rFonts w:hint="default"/>
              <w:lang w:val="en-US"/>
            </w:rPr>
            <w:t>5</w:t>
          </w:r>
          <w:r>
            <w:fldChar w:fldCharType="end"/>
          </w:r>
        </w:p>
        <w:p>
          <w:pPr>
            <w:pStyle w:val="6"/>
            <w:tabs>
              <w:tab w:val="right" w:leader="dot" w:pos="9016"/>
            </w:tabs>
            <w:rPr>
              <w:rFonts w:eastAsiaTheme="minorEastAsia"/>
              <w:lang w:eastAsia="en-AU"/>
            </w:rPr>
          </w:pPr>
          <w:r>
            <w:fldChar w:fldCharType="begin"/>
          </w:r>
          <w:r>
            <w:instrText xml:space="preserve"> HYPERLINK \l "_Toc119848733" </w:instrText>
          </w:r>
          <w:r>
            <w:fldChar w:fldCharType="separate"/>
          </w:r>
          <w:r>
            <w:rPr>
              <w:rStyle w:val="16"/>
            </w:rPr>
            <w:t>References</w:t>
          </w:r>
          <w:r>
            <w:tab/>
          </w:r>
          <w:r>
            <w:rPr>
              <w:rFonts w:hint="default"/>
              <w:lang w:val="en-US"/>
            </w:rPr>
            <w:t>6</w:t>
          </w:r>
          <w:r>
            <w:fldChar w:fldCharType="end"/>
          </w:r>
        </w:p>
        <w:p>
          <w:pPr>
            <w:pStyle w:val="6"/>
            <w:tabs>
              <w:tab w:val="right" w:leader="dot" w:pos="9016"/>
            </w:tabs>
            <w:rPr>
              <w:rFonts w:eastAsiaTheme="minorEastAsia"/>
              <w:lang w:eastAsia="en-AU"/>
            </w:rPr>
          </w:pPr>
          <w:r>
            <w:fldChar w:fldCharType="begin"/>
          </w:r>
          <w:r>
            <w:instrText xml:space="preserve"> HYPERLINK \l "_Toc119848734" </w:instrText>
          </w:r>
          <w:r>
            <w:fldChar w:fldCharType="separate"/>
          </w:r>
          <w:r>
            <w:rPr>
              <w:rStyle w:val="16"/>
            </w:rPr>
            <w:t>Appendix</w:t>
          </w:r>
          <w:r>
            <w:tab/>
          </w:r>
          <w:r>
            <w:rPr>
              <w:rFonts w:hint="default"/>
              <w:lang w:val="en-US"/>
            </w:rPr>
            <w:t>7</w:t>
          </w:r>
          <w:r>
            <w:fldChar w:fldCharType="end"/>
          </w:r>
        </w:p>
        <w:p>
          <w:r>
            <w:rPr>
              <w:b/>
              <w:bCs/>
            </w:rPr>
            <w:fldChar w:fldCharType="end"/>
          </w:r>
        </w:p>
      </w:sdtContent>
    </w:sdt>
    <w:p>
      <w:r>
        <w:br w:type="page"/>
      </w:r>
    </w:p>
    <w:p>
      <w:pPr>
        <w:pStyle w:val="2"/>
        <w:spacing w:line="360" w:lineRule="auto"/>
        <w:jc w:val="both"/>
        <w:rPr>
          <w:rFonts w:ascii="Calibri Light" w:hAnsi="Calibri Light"/>
        </w:rPr>
      </w:pPr>
      <w:bookmarkStart w:id="0" w:name="_Toc119848724"/>
      <w:bookmarkStart w:id="1" w:name="_Toc119843141"/>
      <w:r>
        <w:rPr>
          <w:rFonts w:ascii="Calibri Light" w:hAnsi="Calibri Light"/>
        </w:rPr>
        <w:t>Introduction</w:t>
      </w:r>
      <w:bookmarkEnd w:id="0"/>
      <w:bookmarkEnd w:id="1"/>
    </w:p>
    <w:p>
      <w:pPr>
        <w:pStyle w:val="3"/>
        <w:spacing w:line="240" w:lineRule="auto"/>
        <w:jc w:val="both"/>
      </w:pPr>
      <w:bookmarkStart w:id="2" w:name="_Toc119843142"/>
      <w:bookmarkStart w:id="3" w:name="_Toc119848725"/>
      <w:r>
        <w:t>Objective</w:t>
      </w:r>
      <w:bookmarkEnd w:id="2"/>
      <w:bookmarkEnd w:id="3"/>
    </w:p>
    <w:p>
      <w:pPr>
        <w:jc w:val="both"/>
      </w:pPr>
      <w:r>
        <w:t>The primary objective of this analysis is to determine whether the defects identified in the Coverity Report for the ION Open Source 4.1.1 project are:</w:t>
      </w:r>
    </w:p>
    <w:p>
      <w:pPr>
        <w:pStyle w:val="26"/>
        <w:numPr>
          <w:ilvl w:val="0"/>
          <w:numId w:val="1"/>
        </w:numPr>
        <w:jc w:val="both"/>
      </w:pPr>
      <w:r>
        <w:t>Indeed, defects.</w:t>
      </w:r>
    </w:p>
    <w:p>
      <w:pPr>
        <w:pStyle w:val="26"/>
        <w:numPr>
          <w:ilvl w:val="0"/>
          <w:numId w:val="1"/>
        </w:numPr>
        <w:jc w:val="both"/>
      </w:pPr>
      <w:r>
        <w:t>Potentially exploitable.</w:t>
      </w:r>
    </w:p>
    <w:p>
      <w:pPr>
        <w:jc w:val="both"/>
      </w:pPr>
      <w:r>
        <w:t xml:space="preserve">The secondary objective of this analysis, where applicable, is to provide the following: </w:t>
      </w:r>
    </w:p>
    <w:p>
      <w:pPr>
        <w:pStyle w:val="26"/>
        <w:numPr>
          <w:ilvl w:val="0"/>
          <w:numId w:val="1"/>
        </w:numPr>
        <w:jc w:val="both"/>
      </w:pPr>
      <w:r>
        <w:t>Recommendation(s) to fix.</w:t>
      </w:r>
    </w:p>
    <w:p>
      <w:pPr>
        <w:pStyle w:val="26"/>
        <w:numPr>
          <w:ilvl w:val="0"/>
          <w:numId w:val="1"/>
        </w:numPr>
        <w:jc w:val="both"/>
      </w:pPr>
      <w:r>
        <w:t>Any exploit for consideration.</w:t>
      </w:r>
    </w:p>
    <w:p>
      <w:pPr>
        <w:pStyle w:val="26"/>
        <w:ind w:left="773"/>
        <w:jc w:val="both"/>
      </w:pPr>
    </w:p>
    <w:p>
      <w:pPr>
        <w:pStyle w:val="3"/>
        <w:spacing w:line="240" w:lineRule="auto"/>
        <w:jc w:val="both"/>
      </w:pPr>
      <w:bookmarkStart w:id="4" w:name="_Toc119848726"/>
      <w:bookmarkStart w:id="5" w:name="_Toc119843143"/>
      <w:r>
        <w:t>Scope</w:t>
      </w:r>
      <w:bookmarkEnd w:id="4"/>
      <w:bookmarkEnd w:id="5"/>
    </w:p>
    <w:p>
      <w:pPr>
        <w:jc w:val="both"/>
        <w:rPr>
          <w:rFonts w:hint="default"/>
          <w:b/>
          <w:bCs/>
          <w:i/>
          <w:iCs/>
          <w:lang w:val="en-US"/>
        </w:rPr>
      </w:pPr>
      <w:r>
        <w:t xml:space="preserve">This static code analysis is limited to the </w:t>
      </w:r>
      <w:r>
        <w:rPr>
          <w:rFonts w:hint="eastAsia"/>
          <w:b/>
          <w:bCs/>
          <w:i/>
          <w:iCs/>
        </w:rPr>
        <w:t>Improper Input Validation</w:t>
      </w:r>
      <w:r>
        <w:t xml:space="preserve"> type defect identified in the following CIDs:</w:t>
      </w:r>
      <w:r>
        <w:br w:type="textWrapping"/>
      </w:r>
      <w:r>
        <w:rPr>
          <w:rFonts w:hint="default"/>
          <w:b/>
          <w:bCs/>
          <w:i/>
          <w:iCs/>
          <w:lang w:val="en-US"/>
        </w:rPr>
        <w:t>1520763</w:t>
      </w:r>
    </w:p>
    <w:p>
      <w:pPr>
        <w:jc w:val="both"/>
        <w:rPr>
          <w:b/>
          <w:bCs/>
          <w:i/>
          <w:iCs/>
        </w:rPr>
      </w:pPr>
    </w:p>
    <w:p>
      <w:pPr>
        <w:pStyle w:val="2"/>
        <w:spacing w:line="240" w:lineRule="auto"/>
        <w:jc w:val="both"/>
      </w:pPr>
      <w:bookmarkStart w:id="6" w:name="_Toc119848727"/>
      <w:r>
        <w:t>Acronyms and Abbreviations</w:t>
      </w:r>
      <w:bookmarkEnd w:id="6"/>
    </w:p>
    <w:p>
      <w:pPr>
        <w:rPr>
          <w:rStyle w:val="15"/>
        </w:rPr>
      </w:pPr>
      <w:r>
        <w:rPr>
          <w:rStyle w:val="15"/>
        </w:rPr>
        <w:t>Please keep an updated list of acronyms and abbreviations used throughout the report.</w:t>
      </w:r>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825"/>
        <w:gridCol w:w="7417"/>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PrEx>
        <w:tc>
          <w:tcPr>
            <w:tcW w:w="1838"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Acronym</w:t>
            </w:r>
          </w:p>
        </w:tc>
        <w:tc>
          <w:tcPr>
            <w:tcW w:w="7512"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Meaning</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DTN</w:t>
            </w:r>
          </w:p>
        </w:tc>
        <w:tc>
          <w:tcPr>
            <w:tcW w:w="7512" w:type="dxa"/>
          </w:tcPr>
          <w:p>
            <w:pPr>
              <w:spacing w:after="0" w:line="240" w:lineRule="auto"/>
              <w:jc w:val="both"/>
              <w:rPr>
                <w:lang w:val="en-US"/>
              </w:rPr>
            </w:pPr>
            <w:r>
              <w:rPr>
                <w:lang w:val="en-US"/>
              </w:rPr>
              <w:t>Delay/Disruption Tolerant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ION</w:t>
            </w:r>
          </w:p>
        </w:tc>
        <w:tc>
          <w:tcPr>
            <w:tcW w:w="7512" w:type="dxa"/>
          </w:tcPr>
          <w:p>
            <w:pPr>
              <w:spacing w:after="0" w:line="240" w:lineRule="auto"/>
              <w:jc w:val="both"/>
              <w:rPr>
                <w:lang w:val="en-US"/>
              </w:rPr>
            </w:pPr>
            <w:r>
              <w:rPr>
                <w:lang w:val="en-US"/>
              </w:rPr>
              <w:t>Interplanetary Overlay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p>
        </w:tc>
        <w:tc>
          <w:tcPr>
            <w:tcW w:w="7512" w:type="dxa"/>
          </w:tcPr>
          <w:p>
            <w:pPr>
              <w:spacing w:after="0" w:line="240" w:lineRule="auto"/>
              <w:jc w:val="both"/>
              <w:rPr>
                <w:lang w:val="en-US"/>
              </w:rPr>
            </w:pPr>
          </w:p>
        </w:tc>
      </w:tr>
    </w:tbl>
    <w:p>
      <w:pPr>
        <w:jc w:val="both"/>
      </w:pPr>
    </w:p>
    <w:p>
      <w:r>
        <w:br w:type="page"/>
      </w:r>
    </w:p>
    <w:p>
      <w:pPr>
        <w:pStyle w:val="2"/>
      </w:pPr>
      <w:bookmarkStart w:id="7" w:name="_Toc119848728"/>
      <w:r>
        <w:t>Code Review and Analysis</w:t>
      </w:r>
      <w:bookmarkEnd w:id="7"/>
    </w:p>
    <w:p>
      <w:pPr>
        <w:pStyle w:val="3"/>
        <w:spacing w:after="0" w:line="240" w:lineRule="auto"/>
      </w:pPr>
      <w:bookmarkStart w:id="8" w:name="_Toc119848729"/>
      <w:r>
        <w:t>O</w:t>
      </w:r>
      <w:bookmarkEnd w:id="8"/>
      <w:r>
        <w:t>verview</w:t>
      </w:r>
    </w:p>
    <w:p>
      <w:pPr>
        <w:pStyle w:val="3"/>
        <w:spacing w:after="0" w:line="240" w:lineRule="auto"/>
        <w:rPr>
          <w:rFonts w:hint="eastAsia"/>
          <w:color w:val="auto"/>
        </w:rPr>
      </w:pPr>
      <w:bookmarkStart w:id="9" w:name="_Toc119848730"/>
      <w:r>
        <w:rPr>
          <w:rFonts w:hint="eastAsia"/>
          <w:color w:val="auto"/>
        </w:rPr>
        <w:t>This report delves into the analysis of detected issues within the decodeHeader function found in the libbp.c file and its associated decoding functions. The focal point is the management of untrusted or "tainted" data, which might lead to potential security vulnerabilities.</w:t>
      </w:r>
    </w:p>
    <w:p>
      <w:pPr>
        <w:pStyle w:val="3"/>
        <w:spacing w:after="0" w:line="240" w:lineRule="auto"/>
      </w:pPr>
      <w:r>
        <w:t>Observations</w:t>
      </w:r>
      <w:bookmarkEnd w:id="9"/>
    </w:p>
    <w:p>
      <w:pPr>
        <w:pStyle w:val="3"/>
        <w:spacing w:after="0" w:line="240" w:lineRule="auto"/>
        <w:rPr>
          <w:rFonts w:hint="eastAsia"/>
          <w:color w:val="000000" w:themeColor="text1"/>
          <w14:textFill>
            <w14:solidFill>
              <w14:schemeClr w14:val="tx1"/>
            </w14:solidFill>
          </w14:textFill>
        </w:rPr>
      </w:pPr>
      <w:bookmarkStart w:id="10" w:name="_Toc119848731"/>
      <w:r>
        <w:rPr>
          <w:rFonts w:hint="eastAsia"/>
          <w:color w:val="000000" w:themeColor="text1"/>
          <w14:textFill>
            <w14:solidFill>
              <w14:schemeClr w14:val="tx1"/>
            </w14:solidFill>
          </w14:textFill>
        </w:rPr>
        <w:t>The primary issues pinpointed in the shared code fragments pertain to the possible mismanagement of tainted data. If this tainted data isn't adequately validated, it could result in unexpected behaviors or security vulnerabilities within the software.</w:t>
      </w:r>
    </w:p>
    <w:p>
      <w:pPr>
        <w:pStyle w:val="3"/>
        <w:spacing w:after="0" w:line="240" w:lineRule="auto"/>
      </w:pPr>
      <w:r>
        <w:t>Supporting Evidence</w:t>
      </w:r>
      <w:bookmarkEnd w:id="10"/>
    </w:p>
    <w:p>
      <w:pPr>
        <w:rPr>
          <w:rFonts w:hint="default"/>
          <w:lang w:val="en-US"/>
        </w:rPr>
      </w:pPr>
      <w:r>
        <w:tab/>
      </w:r>
      <w:r>
        <w:rPr>
          <w:rFonts w:hint="default"/>
          <w:lang w:val="en-US"/>
        </w:rPr>
        <w:drawing>
          <wp:inline distT="0" distB="0" distL="114300" distR="114300">
            <wp:extent cx="5720715" cy="2884170"/>
            <wp:effectExtent l="0" t="0" r="3810" b="1905"/>
            <wp:docPr id="1" name="图片 1" descr="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63"/>
                    <pic:cNvPicPr>
                      <a:picLocks noChangeAspect="1"/>
                    </pic:cNvPicPr>
                  </pic:nvPicPr>
                  <pic:blipFill>
                    <a:blip r:embed="rId12"/>
                    <a:stretch>
                      <a:fillRect/>
                    </a:stretch>
                  </pic:blipFill>
                  <pic:spPr>
                    <a:xfrm>
                      <a:off x="0" y="0"/>
                      <a:ext cx="5720715" cy="2884170"/>
                    </a:xfrm>
                    <a:prstGeom prst="rect">
                      <a:avLst/>
                    </a:prstGeom>
                  </pic:spPr>
                </pic:pic>
              </a:graphicData>
            </a:graphic>
          </wp:inline>
        </w:drawing>
      </w:r>
    </w:p>
    <w:p>
      <w:pPr>
        <w:rPr>
          <w:rFonts w:hint="default"/>
          <w:lang w:val="en-US"/>
        </w:rPr>
      </w:pPr>
      <w:r>
        <w:rPr>
          <w:rFonts w:hint="default"/>
          <w:lang w:val="en-US"/>
        </w:rPr>
        <w:t>Within the decodeHeader function, the cursor variable obtains data from an external source, likely related to the corresponding data packet. This data is then relayed to various cbor_decode and acquireEid functions without sufficient validation.Throughout the decoding process, the potentially tainted cursor is utilized to fetch and parse data. This data directly influences subsequent decoding and processing steps.</w:t>
      </w:r>
    </w:p>
    <w:p>
      <w:pPr>
        <w:pStyle w:val="2"/>
        <w:spacing w:line="240" w:lineRule="auto"/>
      </w:pPr>
      <w:bookmarkStart w:id="11" w:name="_Toc119848732"/>
      <w:r>
        <w:t>Conclusions and Recommendations</w:t>
      </w:r>
      <w:bookmarkEnd w:id="11"/>
    </w:p>
    <w:p>
      <w:pPr>
        <w:rPr>
          <w:rFonts w:asciiTheme="majorHAnsi" w:hAnsiTheme="majorHAnsi" w:eastAsiaTheme="majorEastAsia" w:cstheme="majorBidi"/>
          <w:color w:val="2F5597" w:themeColor="accent1" w:themeShade="BF"/>
          <w:sz w:val="32"/>
          <w:szCs w:val="32"/>
        </w:rPr>
      </w:pPr>
      <w:r>
        <w:rPr>
          <w:rStyle w:val="27"/>
          <w:rFonts w:hint="eastAsia"/>
          <w:i w:val="0"/>
          <w:iCs w:val="0"/>
        </w:rPr>
        <w:t>The overarching concern throughout the file is the potential mismanagement of untrusted data. If not appropriately sanitized, this could lead to vulnerabilities, especially if it impacts memory operations or other pivotal functionalities. It's recommended to ensure proper validation and sanitization before processing any data received externally.</w:t>
      </w:r>
      <w:bookmarkStart w:id="14" w:name="_GoBack"/>
      <w:bookmarkEnd w:id="14"/>
      <w:r>
        <w:br w:type="page"/>
      </w:r>
    </w:p>
    <w:p>
      <w:pPr>
        <w:rPr>
          <w:rStyle w:val="27"/>
        </w:rPr>
      </w:pPr>
      <w:bookmarkStart w:id="12" w:name="_Toc119848733"/>
      <w:r>
        <w:rPr>
          <w:rStyle w:val="23"/>
        </w:rPr>
        <w:t>References</w:t>
      </w:r>
      <w:bookmarkEnd w:id="12"/>
      <w:r>
        <w:br w:type="textWrapping"/>
      </w:r>
      <w:r>
        <w:rPr>
          <w:rStyle w:val="27"/>
        </w:rPr>
        <w:t xml:space="preserve">Please keep an updated references list in APA7; The Deakin referencing guide can be found </w:t>
      </w:r>
      <w:r>
        <w:fldChar w:fldCharType="begin"/>
      </w:r>
      <w:r>
        <w:instrText xml:space="preserve"> HYPERLINK "https://www.deakin.edu.au/__data/assets/pdf_file/0009/2236752/Deakin-guide-to-APA7.pdf" </w:instrText>
      </w:r>
      <w:r>
        <w:fldChar w:fldCharType="separate"/>
      </w:r>
      <w:r>
        <w:rPr>
          <w:rStyle w:val="16"/>
        </w:rPr>
        <w:t>here</w:t>
      </w:r>
      <w:r>
        <w:rPr>
          <w:rStyle w:val="16"/>
        </w:rPr>
        <w:fldChar w:fldCharType="end"/>
      </w:r>
      <w:r>
        <w:rPr>
          <w:rStyle w:val="27"/>
        </w:rPr>
        <w:t>.</w:t>
      </w:r>
    </w:p>
    <w:p>
      <w:pPr>
        <w:rPr>
          <w:rFonts w:hint="default"/>
          <w:lang w:val="en-US"/>
        </w:rPr>
      </w:pPr>
      <w:r>
        <w:rPr>
          <w:rFonts w:hint="eastAsia"/>
        </w:rPr>
        <w:t>7 Pernicious Kingdoms (CWE Draft 3, 2006-07-19, Submitted on July 19, 2006)</w:t>
      </w:r>
      <w:r>
        <w:rPr>
          <w:rFonts w:hint="default"/>
          <w:lang w:val="en-US"/>
        </w:rPr>
        <w:t>.</w:t>
      </w:r>
    </w:p>
    <w:p>
      <w:pPr>
        <w:rPr>
          <w:rFonts w:hint="default"/>
          <w:lang w:val="en-US"/>
        </w:rPr>
      </w:pPr>
      <w:r>
        <w:rPr>
          <w:rFonts w:hint="default"/>
          <w:lang w:val="en-US"/>
        </w:rPr>
        <w:fldChar w:fldCharType="begin"/>
      </w:r>
      <w:r>
        <w:rPr>
          <w:rFonts w:hint="default"/>
          <w:lang w:val="en-US"/>
        </w:rPr>
        <w:instrText xml:space="preserve"> HYPERLINK "https://cwe.mitre.org/data/definitions/20.html" </w:instrText>
      </w:r>
      <w:r>
        <w:rPr>
          <w:rFonts w:hint="default"/>
          <w:lang w:val="en-US"/>
        </w:rPr>
        <w:fldChar w:fldCharType="separate"/>
      </w:r>
      <w:r>
        <w:rPr>
          <w:rStyle w:val="14"/>
          <w:rFonts w:hint="default"/>
          <w:lang w:val="en-US"/>
        </w:rPr>
        <w:t>https://cwe.mitre.org/data/definitions/20.html</w:t>
      </w:r>
      <w:r>
        <w:rPr>
          <w:rFonts w:hint="default"/>
          <w:lang w:val="en-US"/>
        </w:rPr>
        <w:fldChar w:fldCharType="end"/>
      </w:r>
    </w:p>
    <w:p>
      <w:pPr>
        <w:rPr>
          <w:rFonts w:hint="default"/>
          <w:lang w:val="en-US"/>
        </w:rPr>
      </w:pPr>
    </w:p>
    <w:p>
      <w:pPr>
        <w:rPr>
          <w:rStyle w:val="23"/>
        </w:rPr>
      </w:pPr>
      <w:r>
        <w:br w:type="textWrapping"/>
      </w:r>
    </w:p>
    <w:p>
      <w:pPr>
        <w:rPr>
          <w:rStyle w:val="23"/>
        </w:rPr>
      </w:pPr>
      <w:r>
        <w:rPr>
          <w:rStyle w:val="23"/>
        </w:rPr>
        <w:br w:type="page"/>
      </w:r>
    </w:p>
    <w:p>
      <w:bookmarkStart w:id="13" w:name="_Toc119848734"/>
      <w:r>
        <w:rPr>
          <w:rStyle w:val="23"/>
        </w:rPr>
        <w:t>Appendix</w:t>
      </w:r>
      <w:bookmarkEnd w:id="13"/>
    </w:p>
    <w:p>
      <w:pPr>
        <w:rPr>
          <w:rStyle w:val="27"/>
        </w:rPr>
      </w:pPr>
      <w:r>
        <w:rPr>
          <w:rStyle w:val="27"/>
        </w:rPr>
        <w:t>Include additional information/documentation here to help the readers understand complex information.</w:t>
      </w:r>
    </w:p>
    <w:p>
      <w:pPr>
        <w:pStyle w:val="2"/>
        <w:rPr>
          <w:lang w:val="en-US"/>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426" w:footer="57"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Arial (Body CS)">
    <w:altName w:val="Arial"/>
    <w:panose1 w:val="020B0604020202020204"/>
    <w:charset w:val="00"/>
    <w:family w:val="roman"/>
    <w:pitch w:val="default"/>
    <w:sig w:usb0="00000000" w:usb1="00000000" w:usb2="00000000" w:usb3="00000000" w:csb0="00000000" w:csb1="00000000"/>
  </w:font>
  <w:font w:name="Franklin Gothic Medium Cond">
    <w:panose1 w:val="020B06060304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Fonts w:cs="Arial (Body CS)"/>
        <w:color w:val="7F7F7F" w:themeColor="background1" w:themeShade="80"/>
        <w:spacing w:val="50"/>
        <w:sz w:val="18"/>
        <w:szCs w:val="18"/>
      </w:rPr>
      <w:id w:val="1263491243"/>
      <w:docPartObj>
        <w:docPartGallery w:val="autotext"/>
      </w:docPartObj>
    </w:sdtPr>
    <w:sdtEndPr>
      <w:rPr>
        <w:rStyle w:val="13"/>
        <w:rFonts w:cstheme="minorBidi"/>
        <w:color w:val="7F7F7F" w:themeColor="background1" w:themeShade="80"/>
        <w:spacing w:val="0"/>
        <w:sz w:val="22"/>
        <w:szCs w:val="22"/>
      </w:rPr>
    </w:sdtEndPr>
    <w:sdtContent>
      <w:p>
        <w:pPr>
          <w:pStyle w:val="4"/>
          <w:framePr w:wrap="auto" w:vAnchor="text" w:hAnchor="page" w:x="9560" w:y="15"/>
          <w:rPr>
            <w:rStyle w:val="13"/>
            <w:color w:val="7F7F7F" w:themeColor="background1" w:themeShade="80"/>
          </w:rPr>
        </w:pPr>
        <w:r>
          <w:rPr>
            <w:rStyle w:val="13"/>
            <w:rFonts w:cs="Arial (Body CS)"/>
            <w:color w:val="7F7F7F" w:themeColor="background1" w:themeShade="80"/>
            <w:spacing w:val="50"/>
            <w:sz w:val="18"/>
            <w:szCs w:val="18"/>
          </w:rPr>
          <w:t>Page</w:t>
        </w:r>
        <w:r>
          <w:rPr>
            <w:rStyle w:val="13"/>
            <w:color w:val="7F7F7F" w:themeColor="background1" w:themeShade="80"/>
            <w:sz w:val="18"/>
            <w:szCs w:val="18"/>
          </w:rPr>
          <w:t xml:space="preserve"> | </w:t>
        </w:r>
        <w:r>
          <w:rPr>
            <w:rStyle w:val="13"/>
            <w:color w:val="7F7F7F" w:themeColor="background1" w:themeShade="80"/>
            <w:sz w:val="18"/>
            <w:szCs w:val="18"/>
          </w:rPr>
          <w:fldChar w:fldCharType="begin"/>
        </w:r>
        <w:r>
          <w:rPr>
            <w:rStyle w:val="13"/>
            <w:color w:val="7F7F7F" w:themeColor="background1" w:themeShade="80"/>
            <w:sz w:val="18"/>
            <w:szCs w:val="18"/>
          </w:rPr>
          <w:instrText xml:space="preserve"> PAGE </w:instrText>
        </w:r>
        <w:r>
          <w:rPr>
            <w:rStyle w:val="13"/>
            <w:color w:val="7F7F7F" w:themeColor="background1" w:themeShade="80"/>
            <w:sz w:val="18"/>
            <w:szCs w:val="18"/>
          </w:rPr>
          <w:fldChar w:fldCharType="separate"/>
        </w:r>
        <w:r>
          <w:rPr>
            <w:rStyle w:val="13"/>
            <w:color w:val="7F7F7F" w:themeColor="background1" w:themeShade="80"/>
            <w:sz w:val="18"/>
            <w:szCs w:val="18"/>
          </w:rPr>
          <w:t>0</w:t>
        </w:r>
        <w:r>
          <w:rPr>
            <w:rStyle w:val="13"/>
            <w:color w:val="7F7F7F" w:themeColor="background1" w:themeShade="80"/>
            <w:sz w:val="18"/>
            <w:szCs w:val="18"/>
          </w:rPr>
          <w:fldChar w:fldCharType="end"/>
        </w:r>
      </w:p>
    </w:sdtContent>
  </w:sdt>
  <w:p>
    <w:pPr>
      <w:pStyle w:val="4"/>
      <w:pBdr>
        <w:top w:val="single" w:color="D8D8D8" w:themeColor="background1" w:themeShade="D9" w:sz="4" w:space="1"/>
      </w:pBdr>
      <w:ind w:right="-46"/>
      <w:jc w:val="right"/>
    </w:pPr>
    <w:sdt>
      <w:sdtPr>
        <w:id w:val="-919710056"/>
        <w:docPartObj>
          <w:docPartGallery w:val="autotext"/>
        </w:docPartObj>
      </w:sdtPr>
      <w:sdtEndPr>
        <w:rPr>
          <w:color w:val="7F7F7F" w:themeColor="background1" w:themeShade="80"/>
          <w:spacing w:val="60"/>
        </w:rPr>
      </w:sdtEndPr>
      <w:sdtContent>
        <w:r>
          <mc:AlternateContent>
            <mc:Choice Requires="wps">
              <w:drawing>
                <wp:anchor distT="45720" distB="45720" distL="114300" distR="114300" simplePos="0" relativeHeight="251659264" behindDoc="0" locked="0" layoutInCell="1" allowOverlap="1">
                  <wp:simplePos x="0" y="0"/>
                  <wp:positionH relativeFrom="column">
                    <wp:posOffset>1740535</wp:posOffset>
                  </wp:positionH>
                  <wp:positionV relativeFrom="paragraph">
                    <wp:posOffset>-171450</wp:posOffset>
                  </wp:positionV>
                  <wp:extent cx="2165350" cy="323850"/>
                  <wp:effectExtent l="0" t="0" r="0" b="0"/>
                  <wp:wrapNone/>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ln>
                        </wps:spPr>
                        <wps:txb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wps:txbx>
                        <wps:bodyPr rot="0" vert="horz" wrap="square" lIns="91440" tIns="45720" rIns="91440" bIns="45720" anchor="t" anchorCtr="0">
                          <a:noAutofit/>
                        </wps:bodyPr>
                      </wps:wsp>
                    </a:graphicData>
                  </a:graphic>
                </wp:anchor>
              </w:drawing>
            </mc:Choice>
            <mc:Fallback>
              <w:pict>
                <v:shape id="Text Box 217" o:spid="_x0000_s1026" o:spt="202" type="#_x0000_t202" style="position:absolute;left:0pt;margin-left:137.05pt;margin-top:-13.5pt;height:25.5pt;width:170.5pt;z-index:251659264;mso-width-relative:page;mso-height-relative:page;" filled="f" stroked="f" coordsize="21600,21600" o:gfxdata="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I/21wAAAAoBAAAPAAAAAAAA&#10;AAEAIAAAACIAAABkcnMvZG93bnJldi54bWxQSwECFAAUAAAACACHTuJAfRjuPhMCAAAsBAAADgAA&#10;AAAAAAABACAAAAAmAQAAZHJzL2Uyb0RvYy54bWxQSwUGAAAAAAYABgBZAQAAqwUAAAAA&#10;">
                  <v:fill on="f" focussize="0,0"/>
                  <v:stroke on="f" miterlimit="8" joinstyle="miter"/>
                  <v:imagedata o:title=""/>
                  <o:lock v:ext="edit" aspectratio="f"/>
                  <v:textbo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v:textbox>
                </v:shape>
              </w:pict>
            </mc:Fallback>
          </mc:AlternateContent>
        </w:r>
        <w:r>
          <w:drawing>
            <wp:anchor distT="0" distB="0" distL="114300" distR="114300" simplePos="0" relativeHeight="251659264" behindDoc="0" locked="0" layoutInCell="1" allowOverlap="1">
              <wp:simplePos x="0" y="0"/>
              <wp:positionH relativeFrom="column">
                <wp:posOffset>3191510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anchor>
          </w:drawing>
        </w:r>
      </w:sdtContent>
    </w:sdt>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540026830"/>
      <w:docPartObj>
        <w:docPartGallery w:val="autotext"/>
      </w:docPartObj>
    </w:sdtPr>
    <w:sdtEndPr>
      <w:rPr>
        <w:rStyle w:val="13"/>
      </w:rPr>
    </w:sdtEndPr>
    <w:sdtContent>
      <w:p>
        <w:pPr>
          <w:pStyle w:val="4"/>
          <w:framePr w:wrap="auto" w:vAnchor="text" w:hAnchor="margin" w:xAlign="right" w:y="1"/>
          <w:rPr>
            <w:rStyle w:val="13"/>
          </w:rPr>
        </w:pPr>
        <w:r>
          <w:rPr>
            <w:rStyle w:val="13"/>
          </w:rPr>
          <w:fldChar w:fldCharType="begin"/>
        </w:r>
        <w:r>
          <w:rPr>
            <w:rStyle w:val="13"/>
          </w:rPr>
          <w:instrText xml:space="preserve"> PAGE </w:instrText>
        </w:r>
        <w:r>
          <w:rPr>
            <w:rStyle w:val="13"/>
          </w:rPr>
          <w:fldChar w:fldCharType="end"/>
        </w:r>
      </w:p>
    </w:sdtContent>
  </w:sdt>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anchor distT="0" distB="0" distL="114300" distR="114300" simplePos="0" relativeHeight="251659264" behindDoc="1" locked="0" layoutInCell="1" allowOverlap="1">
          <wp:simplePos x="0" y="0"/>
          <wp:positionH relativeFrom="column">
            <wp:posOffset>-37465</wp:posOffset>
          </wp:positionH>
          <wp:positionV relativeFrom="paragraph">
            <wp:posOffset>8255</wp:posOffset>
          </wp:positionV>
          <wp:extent cx="943610" cy="42926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SA-Protocol-Exploits"/>
                  <pic:cNvPicPr>
                    <a:picLocks noChangeAspect="1" noChangeArrowheads="1"/>
                  </pic:cNvPicPr>
                </pic:nvPicPr>
                <pic:blipFill>
                  <a:blip r:embed="rId1">
                    <a:extLst>
                      <a:ext uri="{28A0092B-C50C-407E-A947-70E740481C1C}">
                        <a14:useLocalDpi xmlns:a14="http://schemas.microsoft.com/office/drawing/2010/main" val="0"/>
                      </a:ext>
                    </a:extLst>
                  </a:blip>
                  <a:srcRect t="27500" b="27000"/>
                  <a:stretch>
                    <a:fillRect/>
                  </a:stretch>
                </pic:blipFill>
                <pic:spPr>
                  <a:xfrm>
                    <a:off x="0" y="0"/>
                    <a:ext cx="943671" cy="429370"/>
                  </a:xfrm>
                  <a:prstGeom prst="rect">
                    <a:avLst/>
                  </a:prstGeom>
                  <a:noFill/>
                  <a:ln>
                    <a:noFill/>
                  </a:ln>
                </pic:spPr>
              </pic:pic>
            </a:graphicData>
          </a:graphic>
        </wp:anchor>
      </w:drawing>
    </w:r>
    <w:r>
      <w:t>NASA Exploits Project |</w:t>
    </w:r>
    <w:r>
      <w:rPr>
        <w:b/>
        <w:bCs/>
      </w:rPr>
      <w:t xml:space="preserve"> Hardhat Enterprises</w:t>
    </w:r>
    <w:r>
      <w:rPr>
        <w:b/>
        <w:bCs/>
      </w:rPr>
      <w:br w:type="textWrapping"/>
    </w:r>
    <w:r>
      <w:t>Static Analysis Findings Report |</w:t>
    </w:r>
    <w:r>
      <w:rPr>
        <w:b/>
        <w:bCs/>
      </w:rPr>
      <w:t xml:space="preserve"> Coverity Scan</w:t>
    </w:r>
    <w:r>
      <w:t xml:space="preserve"> </w:t>
    </w:r>
    <w:r>
      <w:br w:type="textWrapping"/>
    </w:r>
    <w:r>
      <w:t>Trimester 1 |</w:t>
    </w:r>
    <w:r>
      <w:rPr>
        <w:b/>
        <w:bCs/>
      </w:rPr>
      <w:t xml:space="preserve"> 2023</w:t>
    </w:r>
    <w:r>
      <w:br w:type="textWrapp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64613"/>
    <w:multiLevelType w:val="multilevel"/>
    <w:tmpl w:val="15E64613"/>
    <w:lvl w:ilvl="0" w:tentative="0">
      <w:start w:val="1"/>
      <w:numFmt w:val="bullet"/>
      <w:lvlText w:val=""/>
      <w:lvlJc w:val="left"/>
      <w:pPr>
        <w:ind w:left="773" w:hanging="360"/>
      </w:pPr>
      <w:rPr>
        <w:rFonts w:hint="default" w:ascii="Symbol" w:hAnsi="Symbol"/>
      </w:rPr>
    </w:lvl>
    <w:lvl w:ilvl="1" w:tentative="0">
      <w:start w:val="1"/>
      <w:numFmt w:val="bullet"/>
      <w:lvlText w:val="o"/>
      <w:lvlJc w:val="left"/>
      <w:pPr>
        <w:ind w:left="1493" w:hanging="360"/>
      </w:pPr>
      <w:rPr>
        <w:rFonts w:hint="default" w:ascii="Courier New" w:hAnsi="Courier New"/>
      </w:rPr>
    </w:lvl>
    <w:lvl w:ilvl="2" w:tentative="0">
      <w:start w:val="1"/>
      <w:numFmt w:val="bullet"/>
      <w:lvlText w:val=""/>
      <w:lvlJc w:val="left"/>
      <w:pPr>
        <w:ind w:left="2213" w:hanging="360"/>
      </w:pPr>
      <w:rPr>
        <w:rFonts w:hint="default" w:ascii="Wingdings" w:hAnsi="Wingdings"/>
      </w:rPr>
    </w:lvl>
    <w:lvl w:ilvl="3" w:tentative="0">
      <w:start w:val="1"/>
      <w:numFmt w:val="bullet"/>
      <w:lvlText w:val=""/>
      <w:lvlJc w:val="left"/>
      <w:pPr>
        <w:ind w:left="2933" w:hanging="360"/>
      </w:pPr>
      <w:rPr>
        <w:rFonts w:hint="default" w:ascii="Symbol" w:hAnsi="Symbol"/>
      </w:rPr>
    </w:lvl>
    <w:lvl w:ilvl="4" w:tentative="0">
      <w:start w:val="1"/>
      <w:numFmt w:val="bullet"/>
      <w:lvlText w:val="o"/>
      <w:lvlJc w:val="left"/>
      <w:pPr>
        <w:ind w:left="3653" w:hanging="360"/>
      </w:pPr>
      <w:rPr>
        <w:rFonts w:hint="default" w:ascii="Courier New" w:hAnsi="Courier New"/>
      </w:rPr>
    </w:lvl>
    <w:lvl w:ilvl="5" w:tentative="0">
      <w:start w:val="1"/>
      <w:numFmt w:val="bullet"/>
      <w:lvlText w:val=""/>
      <w:lvlJc w:val="left"/>
      <w:pPr>
        <w:ind w:left="4373" w:hanging="360"/>
      </w:pPr>
      <w:rPr>
        <w:rFonts w:hint="default" w:ascii="Wingdings" w:hAnsi="Wingdings"/>
      </w:rPr>
    </w:lvl>
    <w:lvl w:ilvl="6" w:tentative="0">
      <w:start w:val="1"/>
      <w:numFmt w:val="bullet"/>
      <w:lvlText w:val=""/>
      <w:lvlJc w:val="left"/>
      <w:pPr>
        <w:ind w:left="5093" w:hanging="360"/>
      </w:pPr>
      <w:rPr>
        <w:rFonts w:hint="default" w:ascii="Symbol" w:hAnsi="Symbol"/>
      </w:rPr>
    </w:lvl>
    <w:lvl w:ilvl="7" w:tentative="0">
      <w:start w:val="1"/>
      <w:numFmt w:val="bullet"/>
      <w:lvlText w:val="o"/>
      <w:lvlJc w:val="left"/>
      <w:pPr>
        <w:ind w:left="5813" w:hanging="360"/>
      </w:pPr>
      <w:rPr>
        <w:rFonts w:hint="default" w:ascii="Courier New" w:hAnsi="Courier New"/>
      </w:rPr>
    </w:lvl>
    <w:lvl w:ilvl="8" w:tentative="0">
      <w:start w:val="1"/>
      <w:numFmt w:val="bullet"/>
      <w:lvlText w:val=""/>
      <w:lvlJc w:val="left"/>
      <w:pPr>
        <w:ind w:left="653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GIgtLAxNjS1NTMxNjcyUdpeDU4uLM/DyQAqNaAEvnxwYsAAAA"/>
    <w:docVar w:name="commondata" w:val="eyJoZGlkIjoiMzBiOTY1NjIzNzJkMGFmYTQzMWVlNTEwZGU1MDRkZGIifQ=="/>
  </w:docVars>
  <w:rsids>
    <w:rsidRoot w:val="009924FC"/>
    <w:rsid w:val="000A419C"/>
    <w:rsid w:val="002079A7"/>
    <w:rsid w:val="00271952"/>
    <w:rsid w:val="0032522D"/>
    <w:rsid w:val="003934F3"/>
    <w:rsid w:val="003E26D0"/>
    <w:rsid w:val="0043201C"/>
    <w:rsid w:val="00435289"/>
    <w:rsid w:val="00560CC6"/>
    <w:rsid w:val="005B1F36"/>
    <w:rsid w:val="00615F8E"/>
    <w:rsid w:val="00632907"/>
    <w:rsid w:val="00690363"/>
    <w:rsid w:val="00714745"/>
    <w:rsid w:val="00797A72"/>
    <w:rsid w:val="007F601A"/>
    <w:rsid w:val="008310AF"/>
    <w:rsid w:val="009924FC"/>
    <w:rsid w:val="00AB15D9"/>
    <w:rsid w:val="00B13EBD"/>
    <w:rsid w:val="00C31A32"/>
    <w:rsid w:val="00CF6C70"/>
    <w:rsid w:val="00D42633"/>
    <w:rsid w:val="00DB13F7"/>
    <w:rsid w:val="00DD0173"/>
    <w:rsid w:val="00E261B5"/>
    <w:rsid w:val="00F121FD"/>
    <w:rsid w:val="00F23A10"/>
    <w:rsid w:val="00F64C27"/>
    <w:rsid w:val="00FE5FC2"/>
    <w:rsid w:val="01352E8D"/>
    <w:rsid w:val="021203A2"/>
    <w:rsid w:val="0E855EA1"/>
    <w:rsid w:val="1BD27110"/>
    <w:rsid w:val="1D5DD47E"/>
    <w:rsid w:val="22452843"/>
    <w:rsid w:val="22AE6521"/>
    <w:rsid w:val="235A5C99"/>
    <w:rsid w:val="39EB4B62"/>
    <w:rsid w:val="3D3B5953"/>
    <w:rsid w:val="3E9F7FD0"/>
    <w:rsid w:val="3F422D66"/>
    <w:rsid w:val="440B95C8"/>
    <w:rsid w:val="4CB8646F"/>
    <w:rsid w:val="58A91BD4"/>
    <w:rsid w:val="5BF8190F"/>
    <w:rsid w:val="600CB34D"/>
    <w:rsid w:val="65467B01"/>
    <w:rsid w:val="6A376352"/>
    <w:rsid w:val="6CC22BE7"/>
    <w:rsid w:val="725C0A0C"/>
    <w:rsid w:val="77EB7047"/>
    <w:rsid w:val="78EB7496"/>
    <w:rsid w:val="7CCA71F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after="120" w:line="360" w:lineRule="auto"/>
      <w:outlineLvl w:val="1"/>
    </w:pPr>
    <w:rPr>
      <w:rFonts w:asciiTheme="majorHAnsi" w:hAnsiTheme="majorHAnsi" w:eastAsiaTheme="majorEastAsia" w:cstheme="majorBidi"/>
      <w:color w:val="2F5597" w:themeColor="accent1" w:themeShade="BF"/>
      <w:sz w:val="26"/>
      <w:szCs w:val="26"/>
      <w:lang w:val="en-US"/>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qFormat/>
    <w:uiPriority w:val="99"/>
    <w:pPr>
      <w:tabs>
        <w:tab w:val="center" w:pos="4513"/>
        <w:tab w:val="right" w:pos="9026"/>
      </w:tabs>
      <w:spacing w:after="0" w:line="240" w:lineRule="auto"/>
    </w:pPr>
  </w:style>
  <w:style w:type="paragraph" w:styleId="5">
    <w:name w:val="header"/>
    <w:basedOn w:val="1"/>
    <w:link w:val="19"/>
    <w:unhideWhenUsed/>
    <w:qFormat/>
    <w:uiPriority w:val="99"/>
    <w:pPr>
      <w:tabs>
        <w:tab w:val="center" w:pos="4513"/>
        <w:tab w:val="right" w:pos="9026"/>
      </w:tabs>
      <w:spacing w:after="0" w:line="240" w:lineRule="auto"/>
    </w:pPr>
  </w:style>
  <w:style w:type="paragraph" w:styleId="6">
    <w:name w:val="toc 1"/>
    <w:basedOn w:val="1"/>
    <w:next w:val="1"/>
    <w:unhideWhenUsed/>
    <w:qFormat/>
    <w:uiPriority w:val="39"/>
    <w:pPr>
      <w:spacing w:after="100"/>
    </w:pPr>
  </w:style>
  <w:style w:type="paragraph" w:styleId="7">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8">
    <w:name w:val="toc 2"/>
    <w:basedOn w:val="1"/>
    <w:next w:val="1"/>
    <w:unhideWhenUsed/>
    <w:qFormat/>
    <w:uiPriority w:val="39"/>
    <w:pPr>
      <w:spacing w:after="100"/>
      <w:ind w:left="220"/>
    </w:pPr>
  </w:style>
  <w:style w:type="paragraph" w:styleId="9">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10"/>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FollowedHyperlink"/>
    <w:basedOn w:val="12"/>
    <w:semiHidden/>
    <w:unhideWhenUsed/>
    <w:qFormat/>
    <w:uiPriority w:val="99"/>
    <w:rPr>
      <w:color w:val="800080"/>
      <w:u w:val="single"/>
    </w:rPr>
  </w:style>
  <w:style w:type="character" w:styleId="15">
    <w:name w:val="Emphasis"/>
    <w:basedOn w:val="12"/>
    <w:qFormat/>
    <w:uiPriority w:val="20"/>
    <w:rPr>
      <w:i/>
      <w:iCs/>
    </w:rPr>
  </w:style>
  <w:style w:type="character" w:styleId="16">
    <w:name w:val="Hyperlink"/>
    <w:basedOn w:val="12"/>
    <w:unhideWhenUsed/>
    <w:qFormat/>
    <w:uiPriority w:val="99"/>
    <w:rPr>
      <w:color w:val="0563C1" w:themeColor="hyperlink"/>
      <w:u w:val="single"/>
      <w14:textFill>
        <w14:solidFill>
          <w14:schemeClr w14:val="hlink"/>
        </w14:solidFill>
      </w14:textFill>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8">
    <w:name w:val="No Spacing Char"/>
    <w:basedOn w:val="12"/>
    <w:link w:val="17"/>
    <w:qFormat/>
    <w:uiPriority w:val="1"/>
    <w:rPr>
      <w:rFonts w:eastAsiaTheme="minorEastAsia"/>
      <w:lang w:val="en-US"/>
    </w:rPr>
  </w:style>
  <w:style w:type="character" w:customStyle="1" w:styleId="19">
    <w:name w:val="Header Char"/>
    <w:basedOn w:val="12"/>
    <w:link w:val="5"/>
    <w:qFormat/>
    <w:uiPriority w:val="99"/>
  </w:style>
  <w:style w:type="character" w:customStyle="1" w:styleId="20">
    <w:name w:val="Footer Char"/>
    <w:basedOn w:val="12"/>
    <w:link w:val="4"/>
    <w:qFormat/>
    <w:uiPriority w:val="99"/>
  </w:style>
  <w:style w:type="character" w:customStyle="1" w:styleId="21">
    <w:name w:val="Title Char"/>
    <w:basedOn w:val="12"/>
    <w:link w:val="9"/>
    <w:qFormat/>
    <w:uiPriority w:val="10"/>
    <w:rPr>
      <w:rFonts w:asciiTheme="majorHAnsi" w:hAnsiTheme="majorHAnsi" w:eastAsiaTheme="majorEastAsia" w:cstheme="majorBidi"/>
      <w:spacing w:val="-10"/>
      <w:kern w:val="28"/>
      <w:sz w:val="56"/>
      <w:szCs w:val="56"/>
    </w:rPr>
  </w:style>
  <w:style w:type="character" w:customStyle="1" w:styleId="22">
    <w:name w:val="Subtitle Char"/>
    <w:basedOn w:val="12"/>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eading 1 Char"/>
    <w:basedOn w:val="12"/>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val="en-US"/>
    </w:rPr>
  </w:style>
  <w:style w:type="character" w:customStyle="1" w:styleId="25">
    <w:name w:val="Heading 2 Char"/>
    <w:basedOn w:val="12"/>
    <w:link w:val="3"/>
    <w:qFormat/>
    <w:uiPriority w:val="9"/>
    <w:rPr>
      <w:rFonts w:asciiTheme="majorHAnsi" w:hAnsiTheme="majorHAnsi" w:eastAsiaTheme="majorEastAsia" w:cstheme="majorBidi"/>
      <w:color w:val="2F5597" w:themeColor="accent1" w:themeShade="BF"/>
      <w:sz w:val="26"/>
      <w:szCs w:val="26"/>
      <w:lang w:val="en-US"/>
    </w:rPr>
  </w:style>
  <w:style w:type="paragraph" w:styleId="26">
    <w:name w:val="List Paragraph"/>
    <w:basedOn w:val="1"/>
    <w:qFormat/>
    <w:uiPriority w:val="34"/>
    <w:pPr>
      <w:ind w:left="720"/>
      <w:contextualSpacing/>
    </w:pPr>
    <w:rPr>
      <w:lang w:val="en-US"/>
    </w:rPr>
  </w:style>
  <w:style w:type="character" w:customStyle="1" w:styleId="27">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customStyle="1" w:styleId="28">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6.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2023</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98655D1-C30E-4B93-955F-8B71ADDF46BA}">
  <ds:schemaRefs/>
</ds:datastoreItem>
</file>

<file path=customXml/itemProps4.xml><?xml version="1.0" encoding="utf-8"?>
<ds:datastoreItem xmlns:ds="http://schemas.openxmlformats.org/officeDocument/2006/customXml" ds:itemID="{78E3FF7C-01D2-4727-8E10-DD2D70C10330}">
  <ds:schemaRefs/>
</ds:datastoreItem>
</file>

<file path=customXml/itemProps5.xml><?xml version="1.0" encoding="utf-8"?>
<ds:datastoreItem xmlns:ds="http://schemas.openxmlformats.org/officeDocument/2006/customXml" ds:itemID="{F0777DDF-B830-4724-94CE-38E3A8709D0A}">
  <ds:schemaRefs/>
</ds:datastoreItem>
</file>

<file path=customXml/itemProps6.xml><?xml version="1.0" encoding="utf-8"?>
<ds:datastoreItem xmlns:ds="http://schemas.openxmlformats.org/officeDocument/2006/customXml" ds:itemID="{FE986EC9-FBD1-4574-A066-ADE8097C25A1}">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708</Words>
  <Characters>4010</Characters>
  <Lines>27</Lines>
  <Paragraphs>7</Paragraphs>
  <TotalTime>7</TotalTime>
  <ScaleCrop>false</ScaleCrop>
  <LinksUpToDate>false</LinksUpToDate>
  <CharactersWithSpaces>4680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2022-11-19T07:38:00Z</dcterms:created>
  <dc:creator>Luke Collins</dc:creator>
  <cp:lastModifiedBy>จุ๊บDannyᏴ࿆Ꮻ࿆Ꭶ࿆Ꮥ࿆ ࿐</cp:lastModifiedBy>
  <dcterms:modified xsi:type="dcterms:W3CDTF">2023-09-14T18:43:24Z</dcterms:modified>
  <dc:subject>Hardhard Enterprises</dc:subject>
  <dc:title>Coverity Scan           Static Analysis Report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y fmtid="{D5CDD505-2E9C-101B-9397-08002B2CF9AE}" pid="4" name="KSOProductBuildVer">
    <vt:lpwstr>2052-12.1.0.15120</vt:lpwstr>
  </property>
  <property fmtid="{D5CDD505-2E9C-101B-9397-08002B2CF9AE}" pid="5" name="ICV">
    <vt:lpwstr>302F79013133449880529F2871248215_13</vt:lpwstr>
  </property>
</Properties>
</file>