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sdt>
      <w:sdtPr>
        <w:id w:val="468947011"/>
        <w:docPartObj>
          <w:docPartGallery w:val="Cover Pages"/>
          <w:docPartUnique/>
        </w:docPartObj>
      </w:sdtPr>
      <w:sdtContent>
        <w:p w:rsidR="009924FC" w:rsidRDefault="009924FC" w14:paraId="0317C60E" w14:textId="77777777"/>
        <w:p w:rsidR="009924FC" w:rsidP="1D5DD47E" w:rsidRDefault="009924FC" w14:paraId="070A707A" w14:textId="1BD5FF64">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24FC" w:rsidRDefault="00D42633" w14:paraId="42AD3A22" w14:textId="2CAEC105">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7022237A">
                  <v:rect id="Rectangle 132"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6" fillcolor="#4472c4 [3204]" stroked="f" strokeweight="1pt" w14:anchorId="0EB2F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o:lock v:ext="edit" aspectratio="t"/>
                    <v:textbox inset="3.6pt,,3.6pt">
                      <w:txbxContent>
                        <w:p w:rsidR="009924FC" w:rsidRDefault="00D42633" w14:paraId="40AF7D20" w14:textId="2CAEC105">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id w:val="1712006047"/>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rsidR="00D42633" w:rsidRDefault="00D42633" w14:paraId="7A95CFAD" w14:textId="7BB35280">
      <w:pPr>
        <w:rPr>
          <w:rFonts w:asciiTheme="majorHAnsi" w:hAnsiTheme="majorHAnsi" w:eastAsiaTheme="majorEastAsia"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4FC" w:rsidRDefault="00000000" w14:paraId="362351C9" w14:textId="465C6F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04056590"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5E15FB1C" w14:textId="662FBEC5">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w14:anchorId="70895268">
              <v:shapetype id="_x0000_t202" coordsize="21600,21600" o:spt="202" path="m,l,21600r21600,l21600,xe" w14:anchorId="5691B8C3">
                <v:stroke joinstyle="miter"/>
                <v:path gradientshapeok="t" o:connecttype="rect"/>
              </v:shapetype>
              <v:shape id="Text Box 131"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v:textbox style="mso-fit-shape-to-text:t" inset="0,0,0,0">
                  <w:txbxContent>
                    <w:p w:rsidR="009924FC" w:rsidRDefault="00000000" w14:paraId="0F225946" w14:textId="465C6FFA">
                      <w:pPr>
                        <w:pStyle w:val="NoSpacing"/>
                        <w:spacing w:before="40" w:after="560" w:line="216" w:lineRule="auto"/>
                        <w:rPr>
                          <w:color w:val="4472C4" w:themeColor="accent1"/>
                          <w:sz w:val="72"/>
                          <w:szCs w:val="72"/>
                        </w:rPr>
                      </w:pPr>
                      <w:sdt>
                        <w:sdtPr>
                          <w:id w:val="1176378200"/>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id w:val="414355205"/>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619A62D6"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672A6659" w14:textId="662FBEC5">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rsidR="00560CC6" w:rsidP="00615F8E" w:rsidRDefault="00615F8E" w14:paraId="0BC0C169" w14:textId="1CBF8674">
      <w:pPr>
        <w:pStyle w:val="Title"/>
        <w:jc w:val="center"/>
      </w:pPr>
      <w:r>
        <w:t>Statement of Intent</w:t>
      </w:r>
    </w:p>
    <w:p w:rsidR="00615F8E" w:rsidP="00615F8E" w:rsidRDefault="00615F8E" w14:paraId="35929F14" w14:textId="311AD4F9"/>
    <w:p w:rsidR="00615F8E" w:rsidP="00615F8E" w:rsidRDefault="00615F8E" w14:paraId="3E3D5F1F" w14:textId="77777777">
      <w:pPr>
        <w:pStyle w:val="Subtitle"/>
        <w:jc w:val="center"/>
      </w:pPr>
      <w:r>
        <w:t>Overview</w:t>
      </w:r>
    </w:p>
    <w:p w:rsidR="00615F8E" w:rsidP="00615F8E" w:rsidRDefault="00615F8E" w14:paraId="2ED8C86B" w14:textId="77777777">
      <w:pPr>
        <w:jc w:val="both"/>
      </w:pPr>
      <w:r>
        <w:t xml:space="preserve">This document aims to provide a record of static code analysis performed on a specific issue from the Coverity SAST scan for the NASA ION Open-Source code 4.1.1 project. </w:t>
      </w:r>
    </w:p>
    <w:p w:rsidR="00615F8E" w:rsidP="00615F8E" w:rsidRDefault="00615F8E" w14:paraId="30582C09" w14:textId="4B7A5341">
      <w:pPr>
        <w:jc w:val="both"/>
      </w:pPr>
      <w:r>
        <w:t xml:space="preserve">The primary purpose of this document is to validate the issue identified via the automated detection process to eliminate false positives.  </w:t>
      </w:r>
    </w:p>
    <w:p w:rsidR="00615F8E" w:rsidP="00615F8E" w:rsidRDefault="00615F8E" w14:paraId="7FAC13E9" w14:textId="4D8D889D">
      <w:pPr>
        <w:jc w:val="both"/>
      </w:pPr>
      <w:r>
        <w:t>Depending on findings, secondary purposes can include but are not limited to listing/providing recommended fixes alongside a list of attack vectors and potential exploits for consideration.</w:t>
      </w:r>
    </w:p>
    <w:p w:rsidR="00615F8E" w:rsidP="00615F8E" w:rsidRDefault="00615F8E" w14:paraId="011BC6AA" w14:textId="77777777">
      <w:pPr>
        <w:pStyle w:val="Subtitle"/>
        <w:jc w:val="center"/>
      </w:pPr>
    </w:p>
    <w:p w:rsidR="00615F8E" w:rsidP="00615F8E" w:rsidRDefault="00615F8E" w14:paraId="177032EE" w14:textId="60FA65AF">
      <w:pPr>
        <w:pStyle w:val="Subtitle"/>
        <w:jc w:val="center"/>
      </w:pPr>
      <w:r>
        <w:t>Reporting Best Practices</w:t>
      </w:r>
    </w:p>
    <w:p w:rsidR="00615F8E" w:rsidP="00615F8E" w:rsidRDefault="00615F8E" w14:paraId="465E9AD2" w14:textId="630781A8">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rsidR="00FE5FC2" w:rsidP="00615F8E" w:rsidRDefault="00FE5FC2" w14:paraId="3205F242" w14:textId="03CC7109">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Pr="4CB8646F" w:rsidR="00F23A10">
          <w:rPr>
            <w:rStyle w:val="Hyperlink"/>
          </w:rPr>
          <w:t>here</w:t>
        </w:r>
      </w:hyperlink>
      <w:r w:rsidR="00F23A10">
        <w:t>.</w:t>
      </w:r>
    </w:p>
    <w:p w:rsidR="00615F8E" w:rsidP="00615F8E" w:rsidRDefault="00615F8E" w14:paraId="3DFA6ED2" w14:textId="77777777">
      <w:pPr>
        <w:pStyle w:val="Subtitle"/>
        <w:jc w:val="center"/>
      </w:pPr>
    </w:p>
    <w:p w:rsidR="00615F8E" w:rsidP="00615F8E" w:rsidRDefault="00615F8E" w14:paraId="36663345" w14:textId="21A1244D">
      <w:pPr>
        <w:pStyle w:val="Subtitle"/>
        <w:jc w:val="center"/>
      </w:pPr>
      <w:r>
        <w:t>Document Naming Conventions</w:t>
      </w:r>
    </w:p>
    <w:p w:rsidR="008310AF" w:rsidP="00615F8E" w:rsidRDefault="00615F8E" w14:paraId="6D691B90" w14:textId="38A10929">
      <w:pPr>
        <w:jc w:val="both"/>
      </w:pPr>
      <w:r>
        <w:t>Naming conventions for this file are as follow; SAR_{CID}. For example, when investigati</w:t>
      </w:r>
      <w:r w:rsidR="007F601A">
        <w:t>ng</w:t>
      </w:r>
      <w:r>
        <w:t xml:space="preserve"> issue 123456 the file name would be SAR_123456.doc</w:t>
      </w:r>
      <w:r w:rsidR="00AB15D9">
        <w:t>x</w:t>
      </w:r>
    </w:p>
    <w:p w:rsidR="008310AF" w:rsidP="008310AF" w:rsidRDefault="008310AF" w14:paraId="4F1B94CC" w14:textId="77777777">
      <w:pPr>
        <w:pStyle w:val="Title"/>
      </w:pPr>
    </w:p>
    <w:p w:rsidR="008310AF" w:rsidP="008310AF" w:rsidRDefault="008310AF" w14:paraId="1FEB5A9A" w14:textId="645C7833">
      <w:pPr>
        <w:pStyle w:val="Title"/>
        <w:jc w:val="center"/>
      </w:pPr>
      <w:r>
        <w:t>Document History</w:t>
      </w:r>
    </w:p>
    <w:p w:rsidRPr="008310AF" w:rsidR="008310AF" w:rsidP="008310AF" w:rsidRDefault="008310AF" w14:paraId="4A7C20DB" w14:textId="77777777"/>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373"/>
        <w:gridCol w:w="1387"/>
        <w:gridCol w:w="1785"/>
        <w:gridCol w:w="4471"/>
      </w:tblGrid>
      <w:tr w:rsidRPr="00C55BBE" w:rsidR="008310AF" w:rsidTr="2C602537" w14:paraId="3ADBD142" w14:textId="77777777">
        <w:tc>
          <w:tcPr>
            <w:tcW w:w="1413" w:type="dxa"/>
            <w:shd w:val="clear" w:color="auto" w:fill="2F5496" w:themeFill="accent1" w:themeFillShade="BF"/>
            <w:tcMar/>
          </w:tcPr>
          <w:p w:rsidRPr="00C55BBE" w:rsidR="008310AF" w:rsidP="00632907" w:rsidRDefault="008310AF" w14:paraId="2A23F2D1" w14:textId="77777777">
            <w:pPr>
              <w:jc w:val="both"/>
              <w:rPr>
                <w:b/>
                <w:bCs/>
                <w:color w:val="FFFFFF" w:themeColor="background1"/>
              </w:rPr>
            </w:pPr>
            <w:r>
              <w:rPr>
                <w:b/>
                <w:bCs/>
                <w:color w:val="FFFFFF" w:themeColor="background1"/>
              </w:rPr>
              <w:t>Dates</w:t>
            </w:r>
          </w:p>
        </w:tc>
        <w:tc>
          <w:tcPr>
            <w:tcW w:w="1417" w:type="dxa"/>
            <w:shd w:val="clear" w:color="auto" w:fill="2F5496" w:themeFill="accent1" w:themeFillShade="BF"/>
            <w:tcMar/>
          </w:tcPr>
          <w:p w:rsidRPr="00C55BBE" w:rsidR="008310AF" w:rsidP="00632907" w:rsidRDefault="008310AF" w14:paraId="4026FB77" w14:textId="77777777">
            <w:pPr>
              <w:jc w:val="both"/>
              <w:rPr>
                <w:b/>
                <w:bCs/>
                <w:color w:val="FFFFFF" w:themeColor="background1"/>
              </w:rPr>
            </w:pPr>
            <w:r>
              <w:rPr>
                <w:b/>
                <w:bCs/>
                <w:color w:val="FFFFFF" w:themeColor="background1"/>
              </w:rPr>
              <w:t>Version</w:t>
            </w:r>
          </w:p>
        </w:tc>
        <w:tc>
          <w:tcPr>
            <w:tcW w:w="1843" w:type="dxa"/>
            <w:shd w:val="clear" w:color="auto" w:fill="2F5496" w:themeFill="accent1" w:themeFillShade="BF"/>
            <w:tcMar/>
          </w:tcPr>
          <w:p w:rsidRPr="00C55BBE" w:rsidR="008310AF" w:rsidP="00632907" w:rsidRDefault="008310AF" w14:paraId="3289DF45" w14:textId="77777777">
            <w:pPr>
              <w:jc w:val="both"/>
              <w:rPr>
                <w:b/>
                <w:bCs/>
                <w:color w:val="FFFFFF" w:themeColor="background1"/>
              </w:rPr>
            </w:pPr>
            <w:r>
              <w:rPr>
                <w:b/>
                <w:bCs/>
                <w:color w:val="FFFFFF" w:themeColor="background1"/>
              </w:rPr>
              <w:t>Author</w:t>
            </w:r>
          </w:p>
        </w:tc>
        <w:tc>
          <w:tcPr>
            <w:tcW w:w="4677" w:type="dxa"/>
            <w:shd w:val="clear" w:color="auto" w:fill="2F5496" w:themeFill="accent1" w:themeFillShade="BF"/>
            <w:tcMar/>
          </w:tcPr>
          <w:p w:rsidRPr="00C55BBE" w:rsidR="008310AF" w:rsidP="00632907" w:rsidRDefault="008310AF" w14:paraId="6E472824" w14:textId="77777777">
            <w:pPr>
              <w:jc w:val="both"/>
              <w:rPr>
                <w:b/>
                <w:bCs/>
                <w:color w:val="FFFFFF" w:themeColor="background1"/>
              </w:rPr>
            </w:pPr>
            <w:r>
              <w:rPr>
                <w:b/>
                <w:bCs/>
                <w:color w:val="FFFFFF" w:themeColor="background1"/>
              </w:rPr>
              <w:t>Comments</w:t>
            </w:r>
          </w:p>
        </w:tc>
      </w:tr>
      <w:tr w:rsidR="008310AF" w:rsidTr="2C602537" w14:paraId="2D629906" w14:textId="77777777">
        <w:tc>
          <w:tcPr>
            <w:tcW w:w="1413" w:type="dxa"/>
            <w:tcMar/>
          </w:tcPr>
          <w:p w:rsidR="008310AF" w:rsidP="008310AF" w:rsidRDefault="008310AF" w14:paraId="1DF7A546" w14:textId="7327436D">
            <w:pPr>
              <w:jc w:val="center"/>
            </w:pPr>
            <w:r w:rsidR="451FD1E8">
              <w:rPr/>
              <w:t>15/09/2023</w:t>
            </w:r>
          </w:p>
        </w:tc>
        <w:tc>
          <w:tcPr>
            <w:tcW w:w="1417" w:type="dxa"/>
            <w:tcMar/>
          </w:tcPr>
          <w:p w:rsidR="008310AF" w:rsidP="00632907" w:rsidRDefault="440B95C8" w14:paraId="408C2F2B" w14:textId="50F7186B">
            <w:pPr>
              <w:jc w:val="both"/>
            </w:pPr>
            <w:r>
              <w:t>V0.1</w:t>
            </w:r>
          </w:p>
        </w:tc>
        <w:tc>
          <w:tcPr>
            <w:tcW w:w="1843" w:type="dxa"/>
            <w:tcMar/>
          </w:tcPr>
          <w:p w:rsidR="008310AF" w:rsidP="00632907" w:rsidRDefault="008310AF" w14:paraId="5CFA5C10" w14:textId="7DC2DA89">
            <w:pPr>
              <w:jc w:val="both"/>
            </w:pPr>
            <w:r w:rsidR="09A71B5C">
              <w:rPr/>
              <w:t>Anthony Scantsonihas</w:t>
            </w:r>
          </w:p>
        </w:tc>
        <w:tc>
          <w:tcPr>
            <w:tcW w:w="4677" w:type="dxa"/>
            <w:tcMar/>
          </w:tcPr>
          <w:p w:rsidR="008310AF" w:rsidP="00632907" w:rsidRDefault="008310AF" w14:paraId="0BAAAAAE" w14:textId="47735242">
            <w:pPr>
              <w:jc w:val="both"/>
            </w:pPr>
            <w:r w:rsidR="09A71B5C">
              <w:rPr/>
              <w:t>Beginning of investigation</w:t>
            </w:r>
          </w:p>
        </w:tc>
      </w:tr>
      <w:tr w:rsidR="008310AF" w:rsidTr="2C602537" w14:paraId="7CAAB99E" w14:textId="77777777">
        <w:tc>
          <w:tcPr>
            <w:tcW w:w="1413" w:type="dxa"/>
            <w:tcMar/>
          </w:tcPr>
          <w:p w:rsidR="008310AF" w:rsidP="2C602537" w:rsidRDefault="008310AF" w14:paraId="3A953D6B" w14:textId="20F71261">
            <w:pPr>
              <w:pStyle w:val="Normal"/>
              <w:bidi w:val="0"/>
              <w:spacing w:before="0" w:beforeAutospacing="off" w:after="0" w:afterAutospacing="off" w:line="259" w:lineRule="auto"/>
              <w:ind w:left="0" w:right="0"/>
              <w:jc w:val="both"/>
            </w:pPr>
            <w:r w:rsidR="09A71B5C">
              <w:rPr/>
              <w:t>16/09/2023</w:t>
            </w:r>
          </w:p>
        </w:tc>
        <w:tc>
          <w:tcPr>
            <w:tcW w:w="1417" w:type="dxa"/>
            <w:tcMar/>
          </w:tcPr>
          <w:p w:rsidR="008310AF" w:rsidP="00632907" w:rsidRDefault="008310AF" w14:paraId="0A61FB3B" w14:textId="7271C229">
            <w:pPr>
              <w:jc w:val="both"/>
            </w:pPr>
            <w:r w:rsidR="09A71B5C">
              <w:rPr/>
              <w:t>V.02</w:t>
            </w:r>
          </w:p>
        </w:tc>
        <w:tc>
          <w:tcPr>
            <w:tcW w:w="1843" w:type="dxa"/>
            <w:tcMar/>
          </w:tcPr>
          <w:p w:rsidR="008310AF" w:rsidP="00632907" w:rsidRDefault="008310AF" w14:paraId="6BEFB33D" w14:textId="277CC5F1">
            <w:pPr>
              <w:jc w:val="both"/>
            </w:pPr>
            <w:r w:rsidR="09A71B5C">
              <w:rPr/>
              <w:t>Anthony Scantsonihas</w:t>
            </w:r>
          </w:p>
        </w:tc>
        <w:tc>
          <w:tcPr>
            <w:tcW w:w="4677" w:type="dxa"/>
            <w:tcMar/>
          </w:tcPr>
          <w:p w:rsidR="008310AF" w:rsidP="00632907" w:rsidRDefault="008310AF" w14:paraId="65BC1CD3" w14:textId="5B8B9ED8">
            <w:pPr>
              <w:jc w:val="both"/>
            </w:pPr>
            <w:r w:rsidR="09A71B5C">
              <w:rPr/>
              <w:t>Researched the error type 'Ignoring number of bytes read'</w:t>
            </w:r>
          </w:p>
        </w:tc>
      </w:tr>
      <w:tr w:rsidR="008310AF" w:rsidTr="2C602537" w14:paraId="246C7945" w14:textId="77777777">
        <w:tc>
          <w:tcPr>
            <w:tcW w:w="1413" w:type="dxa"/>
            <w:tcMar/>
          </w:tcPr>
          <w:p w:rsidR="008310AF" w:rsidP="00632907" w:rsidRDefault="008310AF" w14:paraId="3C9FE2FA" w14:textId="319DE8EA">
            <w:pPr>
              <w:jc w:val="both"/>
            </w:pPr>
            <w:r w:rsidR="09A71B5C">
              <w:rPr/>
              <w:t>17/09/2023</w:t>
            </w:r>
          </w:p>
        </w:tc>
        <w:tc>
          <w:tcPr>
            <w:tcW w:w="1417" w:type="dxa"/>
            <w:tcMar/>
          </w:tcPr>
          <w:p w:rsidR="008310AF" w:rsidP="00632907" w:rsidRDefault="008310AF" w14:paraId="5CD35EF8" w14:textId="2749E9C2">
            <w:pPr>
              <w:jc w:val="both"/>
            </w:pPr>
            <w:r w:rsidR="09A71B5C">
              <w:rPr/>
              <w:t>V.03</w:t>
            </w:r>
          </w:p>
        </w:tc>
        <w:tc>
          <w:tcPr>
            <w:tcW w:w="1843" w:type="dxa"/>
            <w:tcMar/>
          </w:tcPr>
          <w:p w:rsidR="008310AF" w:rsidP="00632907" w:rsidRDefault="008310AF" w14:paraId="33EF3B3E" w14:textId="369C0895">
            <w:pPr>
              <w:jc w:val="both"/>
            </w:pPr>
            <w:r w:rsidR="09A71B5C">
              <w:rPr/>
              <w:t>Anthony Scantsonihas</w:t>
            </w:r>
          </w:p>
        </w:tc>
        <w:tc>
          <w:tcPr>
            <w:tcW w:w="4677" w:type="dxa"/>
            <w:tcMar/>
          </w:tcPr>
          <w:p w:rsidR="008310AF" w:rsidP="00632907" w:rsidRDefault="008310AF" w14:paraId="7BC0899E" w14:textId="39B453BF">
            <w:pPr>
              <w:jc w:val="both"/>
            </w:pPr>
            <w:r w:rsidR="09A71B5C">
              <w:rPr/>
              <w:t xml:space="preserve">Began report write up </w:t>
            </w:r>
          </w:p>
        </w:tc>
      </w:tr>
      <w:tr w:rsidR="2C602537" w:rsidTr="2C602537" w14:paraId="088B400E">
        <w:trPr>
          <w:trHeight w:val="300"/>
        </w:trPr>
        <w:tc>
          <w:tcPr>
            <w:tcW w:w="1373" w:type="dxa"/>
            <w:tcMar/>
          </w:tcPr>
          <w:p w:rsidR="09A71B5C" w:rsidP="2C602537" w:rsidRDefault="09A71B5C" w14:paraId="35AB1C3A" w14:textId="444FD572">
            <w:pPr>
              <w:pStyle w:val="Normal"/>
              <w:jc w:val="both"/>
            </w:pPr>
            <w:r w:rsidR="09A71B5C">
              <w:rPr/>
              <w:t>18/09/2023</w:t>
            </w:r>
          </w:p>
        </w:tc>
        <w:tc>
          <w:tcPr>
            <w:tcW w:w="1387" w:type="dxa"/>
            <w:tcMar/>
          </w:tcPr>
          <w:p w:rsidR="09A71B5C" w:rsidP="2C602537" w:rsidRDefault="09A71B5C" w14:paraId="00326716" w14:textId="2AF698DF">
            <w:pPr>
              <w:pStyle w:val="Normal"/>
              <w:jc w:val="both"/>
            </w:pPr>
            <w:r w:rsidR="09A71B5C">
              <w:rPr/>
              <w:t>V1.0</w:t>
            </w:r>
          </w:p>
        </w:tc>
        <w:tc>
          <w:tcPr>
            <w:tcW w:w="1785" w:type="dxa"/>
            <w:tcMar/>
          </w:tcPr>
          <w:p w:rsidR="09A71B5C" w:rsidP="2C602537" w:rsidRDefault="09A71B5C" w14:paraId="75428B26" w14:textId="5E001AAE">
            <w:pPr>
              <w:pStyle w:val="Normal"/>
              <w:jc w:val="both"/>
            </w:pPr>
            <w:r w:rsidR="09A71B5C">
              <w:rPr/>
              <w:t>Anthony Scantsonihas</w:t>
            </w:r>
          </w:p>
        </w:tc>
        <w:tc>
          <w:tcPr>
            <w:tcW w:w="4471" w:type="dxa"/>
            <w:tcMar/>
          </w:tcPr>
          <w:p w:rsidR="09A71B5C" w:rsidP="2C602537" w:rsidRDefault="09A71B5C" w14:paraId="5D645150" w14:textId="6C8DACED">
            <w:pPr>
              <w:pStyle w:val="Normal"/>
              <w:jc w:val="both"/>
            </w:pPr>
            <w:r w:rsidR="09A71B5C">
              <w:rPr/>
              <w:t xml:space="preserve">Finalized report write up </w:t>
            </w:r>
          </w:p>
        </w:tc>
      </w:tr>
    </w:tbl>
    <w:p w:rsidRPr="008310AF" w:rsidR="008310AF" w:rsidP="008310AF" w:rsidRDefault="008310AF" w14:paraId="4FE41909" w14:textId="77777777"/>
    <w:p w:rsidR="008310AF" w:rsidP="008310AF" w:rsidRDefault="008310AF" w14:paraId="6674D335" w14:textId="77777777">
      <w:pPr>
        <w:pStyle w:val="Title"/>
      </w:pPr>
    </w:p>
    <w:p w:rsidR="008310AF" w:rsidP="008310AF" w:rsidRDefault="008310AF" w14:paraId="56637543" w14:textId="77777777">
      <w:pPr>
        <w:pStyle w:val="Title"/>
      </w:pPr>
    </w:p>
    <w:p w:rsidR="008310AF" w:rsidRDefault="008310AF" w14:paraId="20C59E7C" w14:textId="6148F7D2">
      <w:pPr>
        <w:rPr>
          <w:rFonts w:asciiTheme="majorHAnsi" w:hAnsiTheme="majorHAnsi" w:eastAsiaTheme="majorEastAsia" w:cstheme="majorBidi"/>
          <w:spacing w:val="-10"/>
          <w:kern w:val="28"/>
          <w:sz w:val="56"/>
          <w:szCs w:val="56"/>
        </w:rPr>
      </w:pPr>
      <w:r>
        <w:br w:type="page"/>
      </w:r>
    </w:p>
    <w:p w:rsidR="00615F8E" w:rsidP="008310AF" w:rsidRDefault="008310AF" w14:paraId="47582B19" w14:textId="1387CF6C">
      <w:pPr>
        <w:pStyle w:val="Title"/>
        <w:jc w:val="center"/>
      </w:pPr>
      <w:r>
        <w:t>Table of Content</w:t>
      </w:r>
    </w:p>
    <w:sdt>
      <w:sdtPr>
        <w:rPr>
          <w:rFonts w:asciiTheme="minorHAnsi" w:hAnsiTheme="minorHAnsi" w:eastAsiaTheme="minorHAnsi" w:cstheme="minorBidi"/>
          <w:color w:val="auto"/>
          <w:sz w:val="22"/>
          <w:szCs w:val="22"/>
          <w:lang w:val="en-AU"/>
        </w:rPr>
        <w:id w:val="-1544511554"/>
        <w:docPartObj>
          <w:docPartGallery w:val="Table of Contents"/>
          <w:docPartUnique/>
        </w:docPartObj>
      </w:sdtPr>
      <w:sdtEndPr>
        <w:rPr>
          <w:b/>
          <w:bCs/>
          <w:noProof/>
        </w:rPr>
      </w:sdtEndPr>
      <w:sdtContent>
        <w:p w:rsidR="008310AF" w:rsidRDefault="008310AF" w14:paraId="12330888" w14:textId="00B59A9A">
          <w:pPr>
            <w:pStyle w:val="TOCHeading"/>
          </w:pPr>
          <w:r>
            <w:t>Contents</w:t>
          </w:r>
        </w:p>
        <w:p w:rsidR="00F23A10" w:rsidRDefault="008310AF" w14:paraId="4A40FB3C" w14:textId="7532E19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history="1" w:anchor="_Toc119848724">
            <w:r w:rsidRPr="00921925" w:rsidR="00F23A10">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000000" w14:paraId="39F30118" w14:textId="6933578A">
          <w:pPr>
            <w:pStyle w:val="TOC2"/>
            <w:tabs>
              <w:tab w:val="right" w:leader="dot" w:pos="9016"/>
            </w:tabs>
            <w:rPr>
              <w:rFonts w:eastAsiaTheme="minorEastAsia"/>
              <w:noProof/>
              <w:lang w:eastAsia="en-AU"/>
            </w:rPr>
          </w:pPr>
          <w:hyperlink w:history="1" w:anchor="_Toc119848725">
            <w:r w:rsidRPr="00921925" w:rsidR="00F23A10">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000000" w14:paraId="3A7DB675" w14:textId="3CF34C70">
          <w:pPr>
            <w:pStyle w:val="TOC2"/>
            <w:tabs>
              <w:tab w:val="right" w:leader="dot" w:pos="9016"/>
            </w:tabs>
            <w:rPr>
              <w:rFonts w:eastAsiaTheme="minorEastAsia"/>
              <w:noProof/>
              <w:lang w:eastAsia="en-AU"/>
            </w:rPr>
          </w:pPr>
          <w:hyperlink w:history="1" w:anchor="_Toc119848726">
            <w:r w:rsidRPr="00921925" w:rsidR="00F23A10">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000000" w14:paraId="03CD7DF3" w14:textId="11A5E141">
          <w:pPr>
            <w:pStyle w:val="TOC1"/>
            <w:tabs>
              <w:tab w:val="right" w:leader="dot" w:pos="9016"/>
            </w:tabs>
            <w:rPr>
              <w:rFonts w:eastAsiaTheme="minorEastAsia"/>
              <w:noProof/>
              <w:lang w:eastAsia="en-AU"/>
            </w:rPr>
          </w:pPr>
          <w:hyperlink w:history="1" w:anchor="_Toc119848727">
            <w:r w:rsidRPr="00921925" w:rsidR="00F23A10">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000000" w14:paraId="7D6585C7" w14:textId="5E8E86BE">
          <w:pPr>
            <w:pStyle w:val="TOC1"/>
            <w:tabs>
              <w:tab w:val="right" w:leader="dot" w:pos="9016"/>
            </w:tabs>
            <w:rPr>
              <w:rFonts w:eastAsiaTheme="minorEastAsia"/>
              <w:noProof/>
              <w:lang w:eastAsia="en-AU"/>
            </w:rPr>
          </w:pPr>
          <w:hyperlink w:history="1" w:anchor="_Toc119848728">
            <w:r w:rsidRPr="00921925" w:rsidR="00F23A10">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000000" w14:paraId="3ACA0D78" w14:textId="3012A992">
          <w:pPr>
            <w:pStyle w:val="TOC2"/>
            <w:tabs>
              <w:tab w:val="right" w:leader="dot" w:pos="9016"/>
            </w:tabs>
            <w:rPr>
              <w:rFonts w:eastAsiaTheme="minorEastAsia"/>
              <w:noProof/>
              <w:lang w:eastAsia="en-AU"/>
            </w:rPr>
          </w:pPr>
          <w:hyperlink w:history="1" w:anchor="_Toc119848729">
            <w:r w:rsidRPr="00921925" w:rsidR="00F23A10">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000000" w14:paraId="747376E7" w14:textId="4B72004A">
          <w:pPr>
            <w:pStyle w:val="TOC2"/>
            <w:tabs>
              <w:tab w:val="right" w:leader="dot" w:pos="9016"/>
            </w:tabs>
            <w:rPr>
              <w:rFonts w:eastAsiaTheme="minorEastAsia"/>
              <w:noProof/>
              <w:lang w:eastAsia="en-AU"/>
            </w:rPr>
          </w:pPr>
          <w:hyperlink w:history="1" w:anchor="_Toc119848730">
            <w:r w:rsidRPr="00921925" w:rsidR="00F23A10">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000000" w14:paraId="0CA5729C" w14:textId="0541BC07">
          <w:pPr>
            <w:pStyle w:val="TOC2"/>
            <w:tabs>
              <w:tab w:val="right" w:leader="dot" w:pos="9016"/>
            </w:tabs>
            <w:rPr>
              <w:rFonts w:eastAsiaTheme="minorEastAsia"/>
              <w:noProof/>
              <w:lang w:eastAsia="en-AU"/>
            </w:rPr>
          </w:pPr>
          <w:hyperlink w:history="1" w:anchor="_Toc119848731">
            <w:r w:rsidRPr="00921925" w:rsidR="00F23A10">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000000" w14:paraId="422A735C" w14:textId="2E3F26C2">
          <w:pPr>
            <w:pStyle w:val="TOC1"/>
            <w:tabs>
              <w:tab w:val="right" w:leader="dot" w:pos="9016"/>
            </w:tabs>
            <w:rPr>
              <w:rFonts w:eastAsiaTheme="minorEastAsia"/>
              <w:noProof/>
              <w:lang w:eastAsia="en-AU"/>
            </w:rPr>
          </w:pPr>
          <w:hyperlink w:history="1" w:anchor="_Toc119848732">
            <w:r w:rsidRPr="00921925" w:rsidR="00F23A10">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000000" w14:paraId="71985C19" w14:textId="3F4925C2">
          <w:pPr>
            <w:pStyle w:val="TOC1"/>
            <w:tabs>
              <w:tab w:val="right" w:leader="dot" w:pos="9016"/>
            </w:tabs>
            <w:rPr>
              <w:rFonts w:eastAsiaTheme="minorEastAsia"/>
              <w:noProof/>
              <w:lang w:eastAsia="en-AU"/>
            </w:rPr>
          </w:pPr>
          <w:hyperlink w:history="1" w:anchor="_Toc119848733">
            <w:r w:rsidRPr="00921925" w:rsidR="00F23A10">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rsidR="00F23A10" w:rsidRDefault="00000000" w14:paraId="7D121673" w14:textId="28832E6E">
          <w:pPr>
            <w:pStyle w:val="TOC1"/>
            <w:tabs>
              <w:tab w:val="right" w:leader="dot" w:pos="9016"/>
            </w:tabs>
            <w:rPr>
              <w:rFonts w:eastAsiaTheme="minorEastAsia"/>
              <w:noProof/>
              <w:lang w:eastAsia="en-AU"/>
            </w:rPr>
          </w:pPr>
          <w:hyperlink w:history="1" w:anchor="_Toc119848734">
            <w:r w:rsidRPr="00921925" w:rsidR="00F23A10">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rsidR="008310AF" w:rsidRDefault="008310AF" w14:paraId="4ADAF3E4" w14:textId="39F44538">
          <w:r>
            <w:rPr>
              <w:b/>
              <w:bCs/>
              <w:noProof/>
            </w:rPr>
            <w:fldChar w:fldCharType="end"/>
          </w:r>
        </w:p>
      </w:sdtContent>
    </w:sdt>
    <w:p w:rsidR="008310AF" w:rsidRDefault="008310AF" w14:paraId="5C2D1A5B" w14:textId="22572599">
      <w:r>
        <w:br w:type="page"/>
      </w:r>
    </w:p>
    <w:p w:rsidR="008310AF" w:rsidP="008310AF" w:rsidRDefault="008310AF" w14:paraId="56E8EA09" w14:textId="4886964C">
      <w:pPr>
        <w:pStyle w:val="Heading1"/>
        <w:spacing w:line="360" w:lineRule="auto"/>
        <w:jc w:val="both"/>
        <w:rPr>
          <w:rFonts w:ascii="Calibri Light" w:hAnsi="Calibri Light"/>
        </w:rPr>
      </w:pPr>
      <w:bookmarkStart w:name="_Toc119843141" w:id="0"/>
      <w:bookmarkStart w:name="_Toc119848724" w:id="1"/>
      <w:r>
        <w:rPr>
          <w:rFonts w:ascii="Calibri Light" w:hAnsi="Calibri Light"/>
        </w:rPr>
        <w:t>Introduction</w:t>
      </w:r>
      <w:bookmarkEnd w:id="0"/>
      <w:bookmarkEnd w:id="1"/>
    </w:p>
    <w:p w:rsidR="008310AF" w:rsidP="008310AF" w:rsidRDefault="008310AF" w14:paraId="4067496A" w14:textId="6E40BC7F">
      <w:pPr>
        <w:pStyle w:val="Heading2"/>
        <w:spacing w:line="240" w:lineRule="auto"/>
        <w:jc w:val="both"/>
      </w:pPr>
      <w:bookmarkStart w:name="_Toc119843142" w:id="2"/>
      <w:bookmarkStart w:name="_Toc119848725" w:id="3"/>
      <w:r w:rsidRPr="00DE549E">
        <w:t>Objective</w:t>
      </w:r>
      <w:bookmarkEnd w:id="2"/>
      <w:bookmarkEnd w:id="3"/>
    </w:p>
    <w:p w:rsidR="008310AF" w:rsidP="008310AF" w:rsidRDefault="008310AF" w14:paraId="557841CC" w14:textId="6D387608">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rsidR="008310AF" w:rsidP="008310AF" w:rsidRDefault="008310AF" w14:paraId="0181043B" w14:textId="48957F11">
      <w:pPr>
        <w:pStyle w:val="ListParagraph"/>
        <w:numPr>
          <w:ilvl w:val="0"/>
          <w:numId w:val="1"/>
        </w:numPr>
        <w:jc w:val="both"/>
      </w:pPr>
      <w:r>
        <w:t>Indeed, defects.</w:t>
      </w:r>
    </w:p>
    <w:p w:rsidR="007F601A" w:rsidP="008310AF" w:rsidRDefault="007F601A" w14:paraId="2A38899E" w14:textId="4760EC07">
      <w:pPr>
        <w:pStyle w:val="ListParagraph"/>
        <w:numPr>
          <w:ilvl w:val="0"/>
          <w:numId w:val="1"/>
        </w:numPr>
        <w:jc w:val="both"/>
      </w:pPr>
      <w:r>
        <w:t>Potentially exploitable.</w:t>
      </w:r>
    </w:p>
    <w:p w:rsidR="007F601A" w:rsidP="007F601A" w:rsidRDefault="007F601A" w14:paraId="6C4B9EC8" w14:textId="0EDAB4FD">
      <w:pPr>
        <w:jc w:val="both"/>
      </w:pPr>
      <w:r>
        <w:t xml:space="preserve">The secondary objective of this analysis, where applicable, is to provide the following: </w:t>
      </w:r>
    </w:p>
    <w:p w:rsidR="008310AF" w:rsidP="008310AF" w:rsidRDefault="008310AF" w14:paraId="4D8C0C19" w14:textId="77777777">
      <w:pPr>
        <w:pStyle w:val="ListParagraph"/>
        <w:numPr>
          <w:ilvl w:val="0"/>
          <w:numId w:val="1"/>
        </w:numPr>
        <w:jc w:val="both"/>
      </w:pPr>
      <w:r>
        <w:t>Recommendation(s) to fix.</w:t>
      </w:r>
    </w:p>
    <w:p w:rsidR="008310AF" w:rsidP="008310AF" w:rsidRDefault="008310AF" w14:paraId="10B8EB8F" w14:textId="46D413E0">
      <w:pPr>
        <w:pStyle w:val="ListParagraph"/>
        <w:numPr>
          <w:ilvl w:val="0"/>
          <w:numId w:val="1"/>
        </w:numPr>
        <w:jc w:val="both"/>
      </w:pPr>
      <w:r>
        <w:t>Any exploit for consideration.</w:t>
      </w:r>
    </w:p>
    <w:p w:rsidRPr="00C55BBE" w:rsidR="008310AF" w:rsidP="008310AF" w:rsidRDefault="008310AF" w14:paraId="3D593EBB" w14:textId="77777777">
      <w:pPr>
        <w:pStyle w:val="ListParagraph"/>
        <w:ind w:left="773"/>
        <w:jc w:val="both"/>
      </w:pPr>
    </w:p>
    <w:p w:rsidR="008310AF" w:rsidP="008310AF" w:rsidRDefault="008310AF" w14:paraId="21318F0A" w14:textId="448C3AA3">
      <w:pPr>
        <w:pStyle w:val="Heading2"/>
        <w:spacing w:line="240" w:lineRule="auto"/>
        <w:jc w:val="both"/>
      </w:pPr>
      <w:bookmarkStart w:name="_Toc119843143" w:id="4"/>
      <w:bookmarkStart w:name="_Toc119848726" w:id="5"/>
      <w:r w:rsidRPr="00DE549E">
        <w:t>Scope</w:t>
      </w:r>
      <w:bookmarkEnd w:id="4"/>
      <w:bookmarkEnd w:id="5"/>
    </w:p>
    <w:p w:rsidR="008310AF" w:rsidP="008310AF" w:rsidRDefault="008310AF" w14:paraId="05492E0E" w14:textId="5CB4DD9D">
      <w:pPr>
        <w:jc w:val="both"/>
        <w:rPr>
          <w:b/>
          <w:bCs/>
          <w:i/>
          <w:iCs/>
        </w:rPr>
      </w:pPr>
      <w:r>
        <w:t xml:space="preserve">This static code analysis is limited to the </w:t>
      </w:r>
      <w:r w:rsidR="00627071">
        <w:rPr>
          <w:b/>
          <w:bCs/>
          <w:i/>
          <w:iCs/>
        </w:rPr>
        <w:t>Ignoring number of bytes read</w:t>
      </w:r>
      <w:r>
        <w:t xml:space="preserve"> type defect identified in the following CIDs:</w:t>
      </w:r>
      <w:r>
        <w:br/>
      </w:r>
      <w:r w:rsidR="00627071">
        <w:rPr>
          <w:b/>
          <w:bCs/>
          <w:i/>
          <w:iCs/>
        </w:rPr>
        <w:t>CID 1520790</w:t>
      </w:r>
    </w:p>
    <w:p w:rsidR="008310AF" w:rsidP="008310AF" w:rsidRDefault="008310AF" w14:paraId="5A1A8CEB" w14:textId="479D03EA">
      <w:pPr>
        <w:jc w:val="both"/>
        <w:rPr>
          <w:b/>
          <w:bCs/>
          <w:i/>
          <w:iCs/>
        </w:rPr>
      </w:pPr>
    </w:p>
    <w:p w:rsidR="008310AF" w:rsidP="008310AF" w:rsidRDefault="008310AF" w14:paraId="284BD0D7" w14:textId="52B26BA3">
      <w:pPr>
        <w:pStyle w:val="Heading1"/>
        <w:spacing w:line="240" w:lineRule="auto"/>
        <w:jc w:val="both"/>
      </w:pPr>
      <w:bookmarkStart w:name="_Toc119848727" w:id="6"/>
      <w:r>
        <w:t>Acronyms and Abbreviations</w:t>
      </w:r>
      <w:bookmarkEnd w:id="6"/>
    </w:p>
    <w:p w:rsidRPr="006159EB" w:rsidR="008310AF" w:rsidP="008310AF" w:rsidRDefault="008310AF" w14:paraId="7F978A30" w14:textId="77777777">
      <w:pPr>
        <w:rPr>
          <w:rStyle w:val="Emphasis"/>
        </w:rPr>
      </w:pPr>
      <w:r w:rsidRPr="006159EB">
        <w:rPr>
          <w:rStyle w:val="Emphasis"/>
        </w:rPr>
        <w:t>Please keep an updated list of acronyms and abbreviations used throughout the report.</w:t>
      </w:r>
    </w:p>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797"/>
        <w:gridCol w:w="7219"/>
      </w:tblGrid>
      <w:tr w:rsidRPr="0074157B" w:rsidR="008310AF" w:rsidTr="00632907" w14:paraId="07A20500" w14:textId="77777777">
        <w:tc>
          <w:tcPr>
            <w:tcW w:w="1838" w:type="dxa"/>
            <w:shd w:val="clear" w:color="auto" w:fill="2F5496" w:themeFill="accent1" w:themeFillShade="BF"/>
          </w:tcPr>
          <w:p w:rsidRPr="0074157B" w:rsidR="008310AF" w:rsidP="00632907" w:rsidRDefault="008310AF" w14:paraId="739D5B94" w14:textId="7777777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rsidRPr="0074157B" w:rsidR="008310AF" w:rsidP="00632907" w:rsidRDefault="008310AF" w14:paraId="76CF3E9D" w14:textId="77777777">
            <w:pPr>
              <w:jc w:val="both"/>
              <w:rPr>
                <w:b/>
                <w:bCs/>
                <w:color w:val="FFFFFF" w:themeColor="background1"/>
              </w:rPr>
            </w:pPr>
            <w:r>
              <w:rPr>
                <w:b/>
                <w:bCs/>
                <w:color w:val="FFFFFF" w:themeColor="background1"/>
              </w:rPr>
              <w:t>Meaning</w:t>
            </w:r>
          </w:p>
        </w:tc>
      </w:tr>
      <w:tr w:rsidR="008310AF" w:rsidTr="00632907" w14:paraId="5F721960" w14:textId="77777777">
        <w:tc>
          <w:tcPr>
            <w:tcW w:w="1838" w:type="dxa"/>
          </w:tcPr>
          <w:p w:rsidR="008310AF" w:rsidP="00632907" w:rsidRDefault="008310AF" w14:paraId="6DA67D21" w14:textId="77777777">
            <w:pPr>
              <w:jc w:val="both"/>
            </w:pPr>
            <w:r>
              <w:t>DTN</w:t>
            </w:r>
          </w:p>
        </w:tc>
        <w:tc>
          <w:tcPr>
            <w:tcW w:w="7512" w:type="dxa"/>
          </w:tcPr>
          <w:p w:rsidR="008310AF" w:rsidP="00632907" w:rsidRDefault="008310AF" w14:paraId="271B5AAB" w14:textId="77777777">
            <w:pPr>
              <w:jc w:val="both"/>
            </w:pPr>
            <w:r>
              <w:t>Delay/Disruption Tolerant Network</w:t>
            </w:r>
          </w:p>
        </w:tc>
      </w:tr>
      <w:tr w:rsidR="008310AF" w:rsidTr="00632907" w14:paraId="7794951E" w14:textId="77777777">
        <w:tc>
          <w:tcPr>
            <w:tcW w:w="1838" w:type="dxa"/>
          </w:tcPr>
          <w:p w:rsidR="008310AF" w:rsidP="00632907" w:rsidRDefault="008310AF" w14:paraId="37446E1D" w14:textId="77777777">
            <w:pPr>
              <w:jc w:val="both"/>
            </w:pPr>
            <w:r>
              <w:t>ION</w:t>
            </w:r>
          </w:p>
        </w:tc>
        <w:tc>
          <w:tcPr>
            <w:tcW w:w="7512" w:type="dxa"/>
          </w:tcPr>
          <w:p w:rsidR="008310AF" w:rsidP="00632907" w:rsidRDefault="008310AF" w14:paraId="57411A23" w14:textId="77777777">
            <w:pPr>
              <w:jc w:val="both"/>
            </w:pPr>
            <w:r>
              <w:t>Interplanetary Overlay Network</w:t>
            </w:r>
          </w:p>
        </w:tc>
      </w:tr>
      <w:tr w:rsidR="008310AF" w:rsidTr="00632907" w14:paraId="6467ECD5" w14:textId="77777777">
        <w:tc>
          <w:tcPr>
            <w:tcW w:w="1838" w:type="dxa"/>
          </w:tcPr>
          <w:p w:rsidR="008310AF" w:rsidP="00632907" w:rsidRDefault="00627071" w14:paraId="1A298907" w14:textId="72D5DE00">
            <w:pPr>
              <w:jc w:val="both"/>
            </w:pPr>
            <w:r>
              <w:t>CID</w:t>
            </w:r>
          </w:p>
        </w:tc>
        <w:tc>
          <w:tcPr>
            <w:tcW w:w="7512" w:type="dxa"/>
          </w:tcPr>
          <w:p w:rsidR="008310AF" w:rsidP="00632907" w:rsidRDefault="00627071" w14:paraId="467A7F06" w14:textId="7D2FB870">
            <w:pPr>
              <w:jc w:val="both"/>
            </w:pPr>
            <w:r>
              <w:t>Coverity Issue Identification Number</w:t>
            </w:r>
          </w:p>
        </w:tc>
      </w:tr>
      <w:tr w:rsidR="00627071" w:rsidTr="00632907" w14:paraId="5E596009" w14:textId="77777777">
        <w:tc>
          <w:tcPr>
            <w:tcW w:w="1838" w:type="dxa"/>
          </w:tcPr>
          <w:p w:rsidR="00627071" w:rsidP="00632907" w:rsidRDefault="00627071" w14:paraId="046FD294" w14:textId="4CDC39CE">
            <w:pPr>
              <w:jc w:val="both"/>
            </w:pPr>
            <w:r>
              <w:t>CWE</w:t>
            </w:r>
          </w:p>
        </w:tc>
        <w:tc>
          <w:tcPr>
            <w:tcW w:w="7512" w:type="dxa"/>
          </w:tcPr>
          <w:p w:rsidR="00627071" w:rsidP="00632907" w:rsidRDefault="00627071" w14:paraId="50EE3AFA" w14:textId="6118087E">
            <w:pPr>
              <w:jc w:val="both"/>
            </w:pPr>
            <w:r>
              <w:t xml:space="preserve">Common Weakness Enumeration </w:t>
            </w:r>
          </w:p>
        </w:tc>
      </w:tr>
    </w:tbl>
    <w:p w:rsidR="008310AF" w:rsidP="008310AF" w:rsidRDefault="008310AF" w14:paraId="6DABFB1A" w14:textId="77777777">
      <w:pPr>
        <w:jc w:val="both"/>
      </w:pPr>
    </w:p>
    <w:p w:rsidR="008310AF" w:rsidRDefault="008310AF" w14:paraId="61333A00" w14:textId="554FA0B5">
      <w:r>
        <w:br w:type="page"/>
      </w:r>
    </w:p>
    <w:p w:rsidR="008310AF" w:rsidP="008310AF" w:rsidRDefault="008310AF" w14:paraId="07B3FC15" w14:textId="79FA36F3">
      <w:pPr>
        <w:pStyle w:val="Heading1"/>
      </w:pPr>
      <w:bookmarkStart w:name="_Toc119848728" w:id="7"/>
      <w:r>
        <w:t>Code Review and Analysis</w:t>
      </w:r>
      <w:bookmarkEnd w:id="7"/>
    </w:p>
    <w:p w:rsidR="008310AF" w:rsidP="007F601A" w:rsidRDefault="008310AF" w14:paraId="6052BF46" w14:textId="720AA782">
      <w:pPr>
        <w:pStyle w:val="Heading2"/>
        <w:spacing w:after="0" w:line="240" w:lineRule="auto"/>
      </w:pPr>
      <w:bookmarkStart w:name="_Toc119848729" w:id="8"/>
      <w:r>
        <w:t>O</w:t>
      </w:r>
      <w:bookmarkEnd w:id="8"/>
      <w:r w:rsidR="00435289">
        <w:t>verview</w:t>
      </w:r>
      <w:r w:rsidR="00627071">
        <w:t xml:space="preserve"> </w:t>
      </w:r>
    </w:p>
    <w:p w:rsidRPr="00627071" w:rsidR="00627071" w:rsidP="00627071" w:rsidRDefault="00F16CAE" w14:paraId="446A6E9C" w14:textId="42D3A906">
      <w:pPr>
        <w:rPr>
          <w:lang w:val="en-US"/>
        </w:rPr>
      </w:pPr>
      <w:r w:rsidRPr="2C602537" w:rsidR="00F16CAE">
        <w:rPr>
          <w:lang w:val="en-US"/>
        </w:rPr>
        <w:t xml:space="preserve">The Coverity system has discovered an issue within the codebase platform.c3347. The issue is an unchecked return value where the code ignores the number of bytes read when conducting one </w:t>
      </w:r>
      <w:r w:rsidRPr="2C602537" w:rsidR="42D864F5">
        <w:rPr>
          <w:lang w:val="en-US"/>
        </w:rPr>
        <w:t>of</w:t>
      </w:r>
      <w:r w:rsidRPr="2C602537" w:rsidR="00F16CAE">
        <w:rPr>
          <w:lang w:val="en-US"/>
        </w:rPr>
        <w:t xml:space="preserve"> its functions. </w:t>
      </w:r>
      <w:r w:rsidRPr="2C602537" w:rsidR="00F16CAE">
        <w:rPr>
          <w:lang w:val="en-US"/>
        </w:rPr>
        <w:t>This means that the number of bytes copied into the buffer can potentially be smaller than the requested number of bytes therefore allowing the buffer to potentially be accessed out of range.</w:t>
      </w:r>
      <w:r w:rsidRPr="2C602537" w:rsidR="00F16CAE">
        <w:rPr>
          <w:lang w:val="en-US"/>
        </w:rPr>
        <w:t xml:space="preserve"> </w:t>
      </w:r>
    </w:p>
    <w:p w:rsidR="008310AF" w:rsidP="007F601A" w:rsidRDefault="008310AF" w14:paraId="218AF9A3" w14:textId="42221FF4">
      <w:pPr>
        <w:pStyle w:val="Heading2"/>
        <w:spacing w:after="0" w:line="240" w:lineRule="auto"/>
      </w:pPr>
      <w:bookmarkStart w:name="_Toc119848730" w:id="9"/>
      <w:r>
        <w:t>Observations</w:t>
      </w:r>
      <w:bookmarkEnd w:id="9"/>
      <w:r w:rsidR="00627071">
        <w:t xml:space="preserve"> </w:t>
      </w:r>
    </w:p>
    <w:p w:rsidR="00627071" w:rsidP="00627071" w:rsidRDefault="00F16CAE" w14:paraId="0E70F0E5" w14:textId="26F06684">
      <w:pPr>
        <w:rPr>
          <w:lang w:val="en-US"/>
        </w:rPr>
      </w:pPr>
      <w:r w:rsidRPr="2C602537" w:rsidR="00F16CAE">
        <w:rPr>
          <w:lang w:val="en-US"/>
        </w:rPr>
        <w:t>The code flagged for this CID appears to be responsible for the function of reading lines from a file descriptor when error handling.</w:t>
      </w:r>
      <w:r w:rsidRPr="2C602537" w:rsidR="00AC0A85">
        <w:rPr>
          <w:lang w:val="en-US"/>
        </w:rPr>
        <w:t xml:space="preserve"> The error stems from the “*</w:t>
      </w:r>
      <w:r w:rsidRPr="2C602537" w:rsidR="00AC0A85">
        <w:rPr>
          <w:lang w:val="en-US"/>
        </w:rPr>
        <w:t>igets</w:t>
      </w:r>
      <w:r w:rsidRPr="2C602537" w:rsidR="00AC0A85">
        <w:rPr>
          <w:lang w:val="en-US"/>
        </w:rPr>
        <w:t xml:space="preserve">” function where there is a call to the ‘read’ function within a switch statement but the return value of ‘read’ is neither being used </w:t>
      </w:r>
      <w:r w:rsidRPr="2C602537" w:rsidR="0D68276F">
        <w:rPr>
          <w:lang w:val="en-US"/>
        </w:rPr>
        <w:t>nor</w:t>
      </w:r>
      <w:r w:rsidRPr="2C602537" w:rsidR="00AC0A85">
        <w:rPr>
          <w:lang w:val="en-US"/>
        </w:rPr>
        <w:t xml:space="preserve"> checked by the program. The error message appears as a warning </w:t>
      </w:r>
      <w:r w:rsidRPr="2C602537" w:rsidR="00AC0A85">
        <w:rPr>
          <w:lang w:val="en-US"/>
        </w:rPr>
        <w:t>indicating</w:t>
      </w:r>
      <w:r w:rsidRPr="2C602537" w:rsidR="00AC0A85">
        <w:rPr>
          <w:lang w:val="en-US"/>
        </w:rPr>
        <w:t xml:space="preserve"> that this oversight within the code may lead to unintended behavior.</w:t>
      </w:r>
      <w:r w:rsidRPr="2C602537" w:rsidR="00E11BFE">
        <w:rPr>
          <w:lang w:val="en-US"/>
        </w:rPr>
        <w:t xml:space="preserve"> </w:t>
      </w:r>
    </w:p>
    <w:p w:rsidR="00E11BFE" w:rsidP="00627071" w:rsidRDefault="00E11BFE" w14:paraId="1BEA3E33" w14:textId="51C2AC61">
      <w:pPr>
        <w:rPr>
          <w:rStyle w:val="eop"/>
          <w:rFonts w:ascii="Calibri" w:hAnsi="Calibri" w:cs="Calibri"/>
          <w:color w:val="000000"/>
          <w:shd w:val="clear" w:color="auto" w:fill="FFFFFF"/>
        </w:rPr>
      </w:pPr>
      <w:r>
        <w:rPr>
          <w:rStyle w:val="normaltextrun"/>
          <w:rFonts w:ascii="Calibri" w:hAnsi="Calibri" w:cs="Calibri"/>
          <w:b/>
          <w:bCs/>
          <w:color w:val="000000"/>
          <w:shd w:val="clear" w:color="auto" w:fill="FFFFFF"/>
        </w:rPr>
        <w:t>-Potential Vulnerabilities </w:t>
      </w:r>
      <w:r>
        <w:rPr>
          <w:rStyle w:val="eop"/>
          <w:rFonts w:ascii="Calibri" w:hAnsi="Calibri" w:cs="Calibri"/>
          <w:color w:val="000000"/>
          <w:shd w:val="clear" w:color="auto" w:fill="FFFFFF"/>
        </w:rPr>
        <w:t> </w:t>
      </w:r>
    </w:p>
    <w:p w:rsidRPr="00627071" w:rsidR="00E11BFE" w:rsidP="00627071" w:rsidRDefault="00E11BFE" w14:paraId="5FDC9984" w14:textId="18F971EA">
      <w:pPr>
        <w:rPr>
          <w:lang w:val="en-US"/>
        </w:rPr>
      </w:pPr>
      <w:r>
        <w:rPr>
          <w:lang w:val="en-US"/>
        </w:rPr>
        <w:t>Whilst this segment of code alone doesn’t provide any large direct security vulnerabilities, it still may contribute to security issues for the overall program as the insufficient handling of errors and unvalidated inputs can lead to potentially dangerous outcomes for the security of the service.</w:t>
      </w:r>
    </w:p>
    <w:p w:rsidR="007F601A" w:rsidP="007F601A" w:rsidRDefault="008310AF" w14:paraId="53E049B3" w14:textId="344983C8">
      <w:pPr>
        <w:pStyle w:val="Heading2"/>
        <w:spacing w:after="0" w:line="240" w:lineRule="auto"/>
      </w:pPr>
      <w:bookmarkStart w:name="_Toc119848731" w:id="10"/>
      <w:r>
        <w:t>Supporting Evidence</w:t>
      </w:r>
      <w:bookmarkEnd w:id="10"/>
      <w:r>
        <w:tab/>
      </w:r>
      <w:r w:rsidR="00D933F3">
        <w:t xml:space="preserve"> </w:t>
      </w:r>
    </w:p>
    <w:p w:rsidRPr="00D933F3" w:rsidR="00D933F3" w:rsidP="00D933F3" w:rsidRDefault="00D933F3" w14:paraId="64910715" w14:textId="23893C01">
      <w:pPr>
        <w:rPr>
          <w:lang w:val="en-US"/>
        </w:rPr>
      </w:pPr>
      <w:r w:rsidRPr="00D933F3">
        <w:rPr>
          <w:lang w:val="en-US"/>
        </w:rPr>
        <w:drawing>
          <wp:inline distT="0" distB="0" distL="0" distR="0" wp14:anchorId="62CFAF34" wp14:editId="627D5D6C">
            <wp:extent cx="5731510" cy="3392805"/>
            <wp:effectExtent l="0" t="0" r="2540" b="0"/>
            <wp:docPr id="109856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67571" name=""/>
                    <pic:cNvPicPr/>
                  </pic:nvPicPr>
                  <pic:blipFill>
                    <a:blip r:embed="rId13"/>
                    <a:stretch>
                      <a:fillRect/>
                    </a:stretch>
                  </pic:blipFill>
                  <pic:spPr>
                    <a:xfrm>
                      <a:off x="0" y="0"/>
                      <a:ext cx="5731510" cy="3392805"/>
                    </a:xfrm>
                    <a:prstGeom prst="rect">
                      <a:avLst/>
                    </a:prstGeom>
                  </pic:spPr>
                </pic:pic>
              </a:graphicData>
            </a:graphic>
          </wp:inline>
        </w:drawing>
      </w:r>
    </w:p>
    <w:p w:rsidR="007F601A" w:rsidP="007F601A" w:rsidRDefault="0043201C" w14:paraId="40FECA14" w14:textId="77777777">
      <w:pPr>
        <w:pStyle w:val="Heading1"/>
        <w:spacing w:line="240" w:lineRule="auto"/>
      </w:pPr>
      <w:bookmarkStart w:name="_Toc119848732" w:id="11"/>
      <w:r>
        <w:t>Conclusions and Recommendations</w:t>
      </w:r>
      <w:bookmarkEnd w:id="11"/>
    </w:p>
    <w:p w:rsidR="0043201C" w:rsidP="007F601A" w:rsidRDefault="00E11BFE" w14:paraId="55693EDC" w14:textId="6D2C8738">
      <w:pPr>
        <w:rPr>
          <w:rFonts w:asciiTheme="majorHAnsi" w:hAnsiTheme="majorHAnsi" w:eastAsiaTheme="majorEastAsia" w:cstheme="majorBidi"/>
          <w:color w:val="2F5496" w:themeColor="accent1" w:themeShade="BF"/>
          <w:sz w:val="32"/>
          <w:szCs w:val="32"/>
        </w:rPr>
      </w:pPr>
      <w:r>
        <w:t>In conclusion of this investigation, my recommendation to resolve the issue would be to implement proper error handling and resource management techniques as well as input validation. Doing so would ensure that if the processes are to encounter variables containing unexpected values the program will remain relatively stable and not be vulnerable to unexpected outputs that may cause the program to crash.</w:t>
      </w:r>
      <w:r w:rsidR="0043201C">
        <w:br w:type="page"/>
      </w:r>
    </w:p>
    <w:p w:rsidR="0032522D" w:rsidP="2C602537" w:rsidRDefault="00CF6C70" w14:paraId="7CC5C2CC" w14:textId="20D5BD65">
      <w:pPr>
        <w:pStyle w:val="Normal"/>
        <w:spacing w:before="0" w:beforeAutospacing="off" w:after="160" w:afterAutospacing="off" w:line="257" w:lineRule="auto"/>
        <w:rPr>
          <w:rFonts w:ascii="Calibri" w:hAnsi="Calibri" w:eastAsia="Calibri" w:cs="Calibri"/>
          <w:noProof w:val="0"/>
          <w:sz w:val="22"/>
          <w:szCs w:val="22"/>
          <w:lang w:val="en-AU"/>
        </w:rPr>
      </w:pPr>
      <w:bookmarkStart w:name="_Toc119848733" w:id="12"/>
      <w:r w:rsidRPr="2C602537" w:rsidR="00CF6C70">
        <w:rPr>
          <w:rStyle w:val="Heading1Char"/>
        </w:rPr>
        <w:t>References</w:t>
      </w:r>
      <w:bookmarkEnd w:id="12"/>
      <w:r>
        <w:br/>
      </w:r>
      <w:r w:rsidRPr="2C602537" w:rsidR="00CF6C70">
        <w:rPr>
          <w:rStyle w:val="SubtleEmphasis"/>
        </w:rPr>
        <w:t xml:space="preserve">Please keep an updated references list in </w:t>
      </w:r>
      <w:r w:rsidRPr="2C602537" w:rsidR="0032522D">
        <w:rPr>
          <w:rStyle w:val="SubtleEmphasis"/>
        </w:rPr>
        <w:t xml:space="preserve">APA7; The Deakin referencing guide can be found </w:t>
      </w:r>
      <w:hyperlink r:id="Rd1eb33446a6b4cd0">
        <w:r w:rsidRPr="2C602537" w:rsidR="0032522D">
          <w:rPr>
            <w:rStyle w:val="Hyperlink"/>
          </w:rPr>
          <w:t>here</w:t>
        </w:r>
      </w:hyperlink>
      <w:r w:rsidRPr="2C602537" w:rsidR="0032522D">
        <w:rPr>
          <w:rStyle w:val="SubtleEmphasis"/>
        </w:rPr>
        <w:t>.</w:t>
      </w:r>
      <w:r>
        <w:br/>
      </w:r>
      <w:r w:rsidRPr="2C602537" w:rsidR="7C7C4769">
        <w:rPr>
          <w:rFonts w:ascii="Calibri" w:hAnsi="Calibri" w:eastAsia="Calibri" w:cs="Calibri"/>
          <w:b w:val="0"/>
          <w:bCs w:val="0"/>
          <w:i w:val="0"/>
          <w:iCs w:val="0"/>
          <w:caps w:val="0"/>
          <w:smallCaps w:val="0"/>
          <w:noProof w:val="0"/>
          <w:color w:val="000000" w:themeColor="text1" w:themeTint="FF" w:themeShade="FF"/>
          <w:sz w:val="22"/>
          <w:szCs w:val="22"/>
          <w:lang w:val="en-AU"/>
        </w:rPr>
        <w:t>MITRE Corporation. CWE - CWE-</w:t>
      </w:r>
      <w:r w:rsidRPr="2C602537" w:rsidR="3AD528FC">
        <w:rPr>
          <w:rFonts w:ascii="Calibri" w:hAnsi="Calibri" w:eastAsia="Calibri" w:cs="Calibri"/>
          <w:b w:val="0"/>
          <w:bCs w:val="0"/>
          <w:i w:val="0"/>
          <w:iCs w:val="0"/>
          <w:caps w:val="0"/>
          <w:smallCaps w:val="0"/>
          <w:noProof w:val="0"/>
          <w:color w:val="000000" w:themeColor="text1" w:themeTint="FF" w:themeShade="FF"/>
          <w:sz w:val="22"/>
          <w:szCs w:val="22"/>
          <w:lang w:val="en-AU"/>
        </w:rPr>
        <w:t>252 Unchecked Return Value</w:t>
      </w:r>
      <w:r w:rsidRPr="2C602537" w:rsidR="7C7C4769">
        <w:rPr>
          <w:rFonts w:ascii="Calibri" w:hAnsi="Calibri" w:eastAsia="Calibri" w:cs="Calibri"/>
          <w:b w:val="0"/>
          <w:bCs w:val="0"/>
          <w:i w:val="0"/>
          <w:iCs w:val="0"/>
          <w:caps w:val="0"/>
          <w:smallCaps w:val="0"/>
          <w:noProof w:val="0"/>
          <w:color w:val="000000" w:themeColor="text1" w:themeTint="FF" w:themeShade="FF"/>
          <w:sz w:val="22"/>
          <w:szCs w:val="22"/>
          <w:lang w:val="en-AU"/>
        </w:rPr>
        <w:t xml:space="preserve">. From </w:t>
      </w:r>
      <w:hyperlink r:id="Rd262b3787dda4e13">
        <w:r w:rsidRPr="2C602537" w:rsidR="7C7C4769">
          <w:rPr>
            <w:rStyle w:val="Hyperlink"/>
            <w:rFonts w:ascii="Calibri" w:hAnsi="Calibri" w:eastAsia="Calibri" w:cs="Calibri"/>
            <w:b w:val="0"/>
            <w:bCs w:val="0"/>
            <w:i w:val="0"/>
            <w:iCs w:val="0"/>
            <w:caps w:val="0"/>
            <w:smallCaps w:val="0"/>
            <w:strike w:val="0"/>
            <w:dstrike w:val="0"/>
            <w:noProof w:val="0"/>
            <w:sz w:val="22"/>
            <w:szCs w:val="22"/>
            <w:lang w:val="en-AU"/>
          </w:rPr>
          <w:t>https://cwe.mitre.org/data/definitions/20.html</w:t>
        </w:r>
      </w:hyperlink>
      <w:r w:rsidRPr="2C602537" w:rsidR="7C7C4769">
        <w:rPr>
          <w:rFonts w:ascii="Calibri" w:hAnsi="Calibri" w:eastAsia="Calibri" w:cs="Calibri"/>
          <w:b w:val="0"/>
          <w:bCs w:val="0"/>
          <w:i w:val="0"/>
          <w:iCs w:val="0"/>
          <w:caps w:val="0"/>
          <w:smallCaps w:val="0"/>
          <w:noProof w:val="0"/>
          <w:color w:val="000000" w:themeColor="text1" w:themeTint="FF" w:themeShade="FF"/>
          <w:sz w:val="22"/>
          <w:szCs w:val="22"/>
          <w:lang w:val="en-AU"/>
        </w:rPr>
        <w:t xml:space="preserve"> </w:t>
      </w:r>
      <w:r w:rsidRPr="2C602537" w:rsidR="7C7C4769">
        <w:rPr>
          <w:rFonts w:ascii="Calibri" w:hAnsi="Calibri" w:eastAsia="Calibri" w:cs="Calibri"/>
          <w:noProof w:val="0"/>
          <w:sz w:val="22"/>
          <w:szCs w:val="22"/>
          <w:lang w:val="en-AU"/>
        </w:rPr>
        <w:t xml:space="preserve"> </w:t>
      </w:r>
    </w:p>
    <w:p w:rsidR="0032522D" w:rsidP="2C602537" w:rsidRDefault="00CF6C70" w14:paraId="1E6B3354" w14:textId="62AD5037">
      <w:pPr>
        <w:pStyle w:val="Normal"/>
      </w:pPr>
    </w:p>
    <w:p w:rsidR="0032522D" w:rsidRDefault="0032522D" w14:paraId="4CD01AFB" w14:textId="77777777">
      <w:pPr>
        <w:rPr>
          <w:rStyle w:val="Heading1Char"/>
        </w:rPr>
      </w:pPr>
      <w:r>
        <w:rPr>
          <w:rStyle w:val="Heading1Char"/>
        </w:rPr>
        <w:br w:type="page"/>
      </w:r>
    </w:p>
    <w:p w:rsidRPr="0043201C" w:rsidR="008310AF" w:rsidP="00CF6C70" w:rsidRDefault="0043201C" w14:paraId="512CE0C2" w14:textId="119CF0D7">
      <w:bookmarkStart w:name="_Toc119848734" w:id="13"/>
      <w:r w:rsidRPr="0032522D">
        <w:rPr>
          <w:rStyle w:val="Heading1Char"/>
        </w:rPr>
        <w:t>Appendix</w:t>
      </w:r>
      <w:bookmarkEnd w:id="13"/>
    </w:p>
    <w:p w:rsidRPr="00271952" w:rsidR="008310AF" w:rsidRDefault="00271952" w14:paraId="7800F175" w14:textId="7DEAF724">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rsidRPr="008310AF" w:rsidR="008310AF" w:rsidP="008310AF" w:rsidRDefault="008310AF" w14:paraId="4C7BD8A9" w14:textId="77777777">
      <w:pPr>
        <w:pStyle w:val="Heading1"/>
        <w:rPr>
          <w:lang w:val="en-US"/>
        </w:rPr>
      </w:pPr>
    </w:p>
    <w:p w:rsidRPr="008310AF" w:rsidR="008310AF" w:rsidP="008310AF" w:rsidRDefault="008310AF" w14:paraId="129ECE72" w14:textId="77777777"/>
    <w:sectPr w:rsidRPr="008310AF" w:rsidR="008310AF" w:rsidSect="00690363">
      <w:headerReference w:type="even" r:id="rId15"/>
      <w:headerReference w:type="default" r:id="rId16"/>
      <w:footerReference w:type="even" r:id="rId17"/>
      <w:footerReference w:type="default" r:id="rId18"/>
      <w:headerReference w:type="first" r:id="rId19"/>
      <w:footerReference w:type="first" r:id="rId20"/>
      <w:pgSz w:w="11906" w:h="16838" w:orient="portrait"/>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46B2" w:rsidP="009924FC" w:rsidRDefault="00CD46B2" w14:paraId="5051D3BD" w14:textId="77777777">
      <w:pPr>
        <w:spacing w:after="0" w:line="240" w:lineRule="auto"/>
      </w:pPr>
      <w:r>
        <w:separator/>
      </w:r>
    </w:p>
  </w:endnote>
  <w:endnote w:type="continuationSeparator" w:id="0">
    <w:p w:rsidR="00CD46B2" w:rsidP="009924FC" w:rsidRDefault="00CD46B2" w14:paraId="7CFE7785" w14:textId="77777777">
      <w:pPr>
        <w:spacing w:after="0" w:line="240" w:lineRule="auto"/>
      </w:pPr>
      <w:r>
        <w:continuationSeparator/>
      </w:r>
    </w:p>
  </w:endnote>
  <w:endnote w:type="continuationNotice" w:id="1">
    <w:p w:rsidR="00CD46B2" w:rsidRDefault="00CD46B2" w14:paraId="2406259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A72" w:rsidP="003D0EEE" w:rsidRDefault="00797A72" w14:paraId="0B561062" w14:textId="678FBB7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F121FD" w:rsidP="00797A72" w:rsidRDefault="00F121FD" w14:paraId="271DC1DB"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rsidRPr="00690363" w:rsidR="00797A72" w:rsidP="00690363" w:rsidRDefault="00690363" w14:paraId="343FF6FD" w14:textId="31C88EAF">
        <w:pPr>
          <w:pStyle w:val="Footer"/>
          <w:framePr w:wrap="none" w:hAnchor="page" w:vAnchor="text"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Pr="00690363" w:rsidR="00797A72">
          <w:rPr>
            <w:rStyle w:val="PageNumber"/>
            <w:color w:val="808080" w:themeColor="background1" w:themeShade="80"/>
            <w:sz w:val="18"/>
            <w:szCs w:val="18"/>
          </w:rPr>
          <w:fldChar w:fldCharType="begin"/>
        </w:r>
        <w:r w:rsidRPr="00690363" w:rsidR="00797A72">
          <w:rPr>
            <w:rStyle w:val="PageNumber"/>
            <w:color w:val="808080" w:themeColor="background1" w:themeShade="80"/>
            <w:sz w:val="18"/>
            <w:szCs w:val="18"/>
          </w:rPr>
          <w:instrText xml:space="preserve"> PAGE </w:instrText>
        </w:r>
        <w:r w:rsidRPr="00690363" w:rsidR="00797A72">
          <w:rPr>
            <w:rStyle w:val="PageNumber"/>
            <w:color w:val="808080" w:themeColor="background1" w:themeShade="80"/>
            <w:sz w:val="18"/>
            <w:szCs w:val="18"/>
          </w:rPr>
          <w:fldChar w:fldCharType="separate"/>
        </w:r>
        <w:r w:rsidRPr="00690363" w:rsidR="00797A72">
          <w:rPr>
            <w:rStyle w:val="PageNumber"/>
            <w:noProof/>
            <w:color w:val="808080" w:themeColor="background1" w:themeShade="80"/>
            <w:sz w:val="18"/>
            <w:szCs w:val="18"/>
          </w:rPr>
          <w:t>0</w:t>
        </w:r>
        <w:r w:rsidRPr="00690363" w:rsidR="00797A72">
          <w:rPr>
            <w:rStyle w:val="PageNumber"/>
            <w:color w:val="808080" w:themeColor="background1" w:themeShade="80"/>
            <w:sz w:val="18"/>
            <w:szCs w:val="18"/>
          </w:rPr>
          <w:fldChar w:fldCharType="end"/>
        </w:r>
      </w:p>
    </w:sdtContent>
  </w:sdt>
  <w:p w:rsidR="008310AF" w:rsidP="00797A72" w:rsidRDefault="00000000" w14:paraId="40A04E03" w14:textId="59CC9739">
    <w:pPr>
      <w:pStyle w:val="Footer"/>
      <w:pBdr>
        <w:top w:val="single" w:color="D9D9D9" w:themeColor="background1" w:themeShade="D9" w:sz="4" w:space="1"/>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rsidRPr="0043201C" w:rsidR="0043201C" w:rsidP="0043201C" w:rsidRDefault="0043201C" w14:paraId="3343186D"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74617DB">
                <v:shapetype id="_x0000_t202" coordsize="21600,21600" o:spt="202" path="m,l,21600r21600,l21600,xe" w14:anchorId="50AB763C">
                  <v:stroke joinstyle="miter"/>
                  <v:path gradientshapeok="t" o:connecttype="rect"/>
                </v:shapetype>
                <v:shape id="Text Box 217"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v:textbox>
                    <w:txbxContent>
                      <w:p w:rsidRPr="0043201C" w:rsidR="0043201C" w:rsidP="0043201C" w:rsidRDefault="0043201C" w14:paraId="3D7EFBF6"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rsidR="008310AF" w:rsidRDefault="008310AF" w14:paraId="2D40B2A1" w14:textId="7EACE7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0363" w:rsidRDefault="00690363" w14:paraId="554BF89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46B2" w:rsidP="009924FC" w:rsidRDefault="00CD46B2" w14:paraId="66B8F1F8" w14:textId="77777777">
      <w:pPr>
        <w:spacing w:after="0" w:line="240" w:lineRule="auto"/>
      </w:pPr>
      <w:r>
        <w:separator/>
      </w:r>
    </w:p>
  </w:footnote>
  <w:footnote w:type="continuationSeparator" w:id="0">
    <w:p w:rsidR="00CD46B2" w:rsidP="009924FC" w:rsidRDefault="00CD46B2" w14:paraId="6B03BA92" w14:textId="77777777">
      <w:pPr>
        <w:spacing w:after="0" w:line="240" w:lineRule="auto"/>
      </w:pPr>
      <w:r>
        <w:continuationSeparator/>
      </w:r>
    </w:p>
  </w:footnote>
  <w:footnote w:type="continuationNotice" w:id="1">
    <w:p w:rsidR="00CD46B2" w:rsidRDefault="00CD46B2" w14:paraId="2B50BDE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0363" w:rsidRDefault="00690363" w14:paraId="1815C42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F601A" w:rsidR="0043201C" w:rsidP="007F601A" w:rsidRDefault="007F601A" w14:paraId="03C5CFD9" w14:textId="5590A38E">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r>
    <w:r w:rsidRPr="007F601A">
      <w:t xml:space="preserve">Trimester </w:t>
    </w:r>
    <w:r w:rsidR="00D42633">
      <w:t>1</w:t>
    </w:r>
    <w:r w:rsidRPr="007F601A">
      <w:t xml:space="preserve"> |</w:t>
    </w:r>
    <w:r w:rsidRPr="007F601A">
      <w:rPr>
        <w:b/>
        <w:bCs/>
      </w:rPr>
      <w:t xml:space="preserve"> 202</w:t>
    </w:r>
    <w:r w:rsidR="00D42633">
      <w:rPr>
        <w:b/>
        <w:bCs/>
      </w:rPr>
      <w:t>3</w:t>
    </w:r>
    <w:r w:rsidRPr="007F601A">
      <w:br/>
    </w:r>
    <w:r w:rsidRPr="007F601A">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0363" w:rsidRDefault="00690363" w14:paraId="1336607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hint="default" w:ascii="Symbol" w:hAnsi="Symbol"/>
      </w:rPr>
    </w:lvl>
    <w:lvl w:ilvl="1" w:tplc="08090003" w:tentative="1">
      <w:start w:val="1"/>
      <w:numFmt w:val="bullet"/>
      <w:lvlText w:val="o"/>
      <w:lvlJc w:val="left"/>
      <w:pPr>
        <w:ind w:left="1493" w:hanging="360"/>
      </w:pPr>
      <w:rPr>
        <w:rFonts w:hint="default" w:ascii="Courier New" w:hAnsi="Courier New"/>
      </w:rPr>
    </w:lvl>
    <w:lvl w:ilvl="2" w:tplc="08090005" w:tentative="1">
      <w:start w:val="1"/>
      <w:numFmt w:val="bullet"/>
      <w:lvlText w:val=""/>
      <w:lvlJc w:val="left"/>
      <w:pPr>
        <w:ind w:left="2213" w:hanging="360"/>
      </w:pPr>
      <w:rPr>
        <w:rFonts w:hint="default" w:ascii="Wingdings" w:hAnsi="Wingdings"/>
      </w:rPr>
    </w:lvl>
    <w:lvl w:ilvl="3" w:tplc="08090001" w:tentative="1">
      <w:start w:val="1"/>
      <w:numFmt w:val="bullet"/>
      <w:lvlText w:val=""/>
      <w:lvlJc w:val="left"/>
      <w:pPr>
        <w:ind w:left="2933" w:hanging="360"/>
      </w:pPr>
      <w:rPr>
        <w:rFonts w:hint="default" w:ascii="Symbol" w:hAnsi="Symbol"/>
      </w:rPr>
    </w:lvl>
    <w:lvl w:ilvl="4" w:tplc="08090003" w:tentative="1">
      <w:start w:val="1"/>
      <w:numFmt w:val="bullet"/>
      <w:lvlText w:val="o"/>
      <w:lvlJc w:val="left"/>
      <w:pPr>
        <w:ind w:left="3653" w:hanging="360"/>
      </w:pPr>
      <w:rPr>
        <w:rFonts w:hint="default" w:ascii="Courier New" w:hAnsi="Courier New"/>
      </w:rPr>
    </w:lvl>
    <w:lvl w:ilvl="5" w:tplc="08090005" w:tentative="1">
      <w:start w:val="1"/>
      <w:numFmt w:val="bullet"/>
      <w:lvlText w:val=""/>
      <w:lvlJc w:val="left"/>
      <w:pPr>
        <w:ind w:left="4373" w:hanging="360"/>
      </w:pPr>
      <w:rPr>
        <w:rFonts w:hint="default" w:ascii="Wingdings" w:hAnsi="Wingdings"/>
      </w:rPr>
    </w:lvl>
    <w:lvl w:ilvl="6" w:tplc="08090001" w:tentative="1">
      <w:start w:val="1"/>
      <w:numFmt w:val="bullet"/>
      <w:lvlText w:val=""/>
      <w:lvlJc w:val="left"/>
      <w:pPr>
        <w:ind w:left="5093" w:hanging="360"/>
      </w:pPr>
      <w:rPr>
        <w:rFonts w:hint="default" w:ascii="Symbol" w:hAnsi="Symbol"/>
      </w:rPr>
    </w:lvl>
    <w:lvl w:ilvl="7" w:tplc="08090003" w:tentative="1">
      <w:start w:val="1"/>
      <w:numFmt w:val="bullet"/>
      <w:lvlText w:val="o"/>
      <w:lvlJc w:val="left"/>
      <w:pPr>
        <w:ind w:left="5813" w:hanging="360"/>
      </w:pPr>
      <w:rPr>
        <w:rFonts w:hint="default" w:ascii="Courier New" w:hAnsi="Courier New"/>
      </w:rPr>
    </w:lvl>
    <w:lvl w:ilvl="8" w:tplc="08090005" w:tentative="1">
      <w:start w:val="1"/>
      <w:numFmt w:val="bullet"/>
      <w:lvlText w:val=""/>
      <w:lvlJc w:val="left"/>
      <w:pPr>
        <w:ind w:left="6533" w:hanging="360"/>
      </w:pPr>
      <w:rPr>
        <w:rFonts w:hint="default" w:ascii="Wingdings" w:hAnsi="Wingdings"/>
      </w:rPr>
    </w:lvl>
  </w:abstractNum>
  <w:num w:numId="1" w16cid:durableId="134362328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0000"/>
    <w:rsid w:val="000A419C"/>
    <w:rsid w:val="002079A7"/>
    <w:rsid w:val="00271952"/>
    <w:rsid w:val="0032522D"/>
    <w:rsid w:val="003934F3"/>
    <w:rsid w:val="003E26D0"/>
    <w:rsid w:val="0043201C"/>
    <w:rsid w:val="00435289"/>
    <w:rsid w:val="00560CC6"/>
    <w:rsid w:val="005B1F36"/>
    <w:rsid w:val="00615F8E"/>
    <w:rsid w:val="00627071"/>
    <w:rsid w:val="00632907"/>
    <w:rsid w:val="00690363"/>
    <w:rsid w:val="00714745"/>
    <w:rsid w:val="00797A72"/>
    <w:rsid w:val="007F601A"/>
    <w:rsid w:val="008310AF"/>
    <w:rsid w:val="009924FC"/>
    <w:rsid w:val="00AB15D9"/>
    <w:rsid w:val="00AC0A85"/>
    <w:rsid w:val="00B13EBD"/>
    <w:rsid w:val="00C31A32"/>
    <w:rsid w:val="00CD46B2"/>
    <w:rsid w:val="00CF6C70"/>
    <w:rsid w:val="00D42633"/>
    <w:rsid w:val="00D933F3"/>
    <w:rsid w:val="00DB13F7"/>
    <w:rsid w:val="00DD0173"/>
    <w:rsid w:val="00E11BFE"/>
    <w:rsid w:val="00E261B5"/>
    <w:rsid w:val="00F121FD"/>
    <w:rsid w:val="00F16CAE"/>
    <w:rsid w:val="00F23A10"/>
    <w:rsid w:val="00F64C27"/>
    <w:rsid w:val="00FE5FC2"/>
    <w:rsid w:val="09A71B5C"/>
    <w:rsid w:val="0D68276F"/>
    <w:rsid w:val="1BD27110"/>
    <w:rsid w:val="1D5DD47E"/>
    <w:rsid w:val="22452843"/>
    <w:rsid w:val="2C602537"/>
    <w:rsid w:val="33192307"/>
    <w:rsid w:val="3700BEBD"/>
    <w:rsid w:val="39EB4B62"/>
    <w:rsid w:val="3AD528FC"/>
    <w:rsid w:val="42D864F5"/>
    <w:rsid w:val="440B95C8"/>
    <w:rsid w:val="451FD1E8"/>
    <w:rsid w:val="4B42463C"/>
    <w:rsid w:val="4CB8646F"/>
    <w:rsid w:val="600CB34D"/>
    <w:rsid w:val="62A24620"/>
    <w:rsid w:val="73AC2CDD"/>
    <w:rsid w:val="7C7C4769"/>
    <w:rsid w:val="7F85B21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hAnsiTheme="majorHAnsi" w:eastAsiaTheme="majorEastAsia" w:cstheme="majorBidi"/>
      <w:color w:val="2F5496" w:themeColor="accent1" w:themeShade="BF"/>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24F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9924FC"/>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615F8E"/>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8310AF"/>
    <w:pPr>
      <w:outlineLvl w:val="9"/>
    </w:pPr>
    <w:rPr>
      <w:lang w:val="en-US"/>
    </w:rPr>
  </w:style>
  <w:style w:type="character" w:styleId="Heading2Char" w:customStyle="1">
    <w:name w:val="Heading 2 Char"/>
    <w:basedOn w:val="DefaultParagraphFont"/>
    <w:link w:val="Heading2"/>
    <w:uiPriority w:val="9"/>
    <w:rsid w:val="008310AF"/>
    <w:rPr>
      <w:rFonts w:asciiTheme="majorHAnsi" w:hAnsiTheme="majorHAnsi" w:eastAsiaTheme="majorEastAsia"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character" w:styleId="normaltextrun" w:customStyle="1">
    <w:name w:val="normaltextrun"/>
    <w:basedOn w:val="DefaultParagraphFont"/>
    <w:rsid w:val="00E11BFE"/>
  </w:style>
  <w:style w:type="character" w:styleId="eop" w:customStyle="1">
    <w:name w:val="eop"/>
    <w:basedOn w:val="DefaultParagraphFont"/>
    <w:rsid w:val="00E11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1.png"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tyles" Target="styles.xml" Id="rId7" /><Relationship Type="http://schemas.openxmlformats.org/officeDocument/2006/relationships/hyperlink" Target="https://appsource.microsoft.com/en-us/product/office/WA104382008?tab=Overview"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footnotes" Target="foot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theme" Target="theme/theme1.xml" Id="rId22" /><Relationship Type="http://schemas.openxmlformats.org/officeDocument/2006/relationships/hyperlink" Target="https://www.deakin.edu.au/__data/assets/pdf_file/0009/2236752/Deakin-guide-to-APA7.pdf" TargetMode="External" Id="Rd1eb33446a6b4cd0" /><Relationship Type="http://schemas.openxmlformats.org/officeDocument/2006/relationships/hyperlink" Target="https://cwe.mitre.org/data/definitions/20.html" TargetMode="External" Id="Rd262b3787dda4e13" /><Relationship Type="http://schemas.openxmlformats.org/officeDocument/2006/relationships/glossaryDocument" Target="glossary/document.xml" Id="Rdda50de399374de3"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0df1996-0e35-4364-9138-d50f4dca521d}"/>
      </w:docPartPr>
      <w:docPartBody>
        <w:p w14:paraId="117860F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998655D1-C30E-4B93-955F-8B71ADDF4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Coverity Scan           Static Analysis Report</dc:title>
  <dc:subject>Hardhard Enterprises</dc:subject>
  <dc:creator>Luke Collins</dc:creator>
  <keywords/>
  <dc:description/>
  <lastModifiedBy>ANTHONY JAMES SCANTSONIHAS</lastModifiedBy>
  <revision>3</revision>
  <dcterms:created xsi:type="dcterms:W3CDTF">2023-09-20T18:35:00.0000000Z</dcterms:created>
  <dcterms:modified xsi:type="dcterms:W3CDTF">2023-09-22T03:49:54.3094855Z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