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1000185"/>
                <wp:effectExtent b="0" l="0" r="0" t="0"/>
                <wp:wrapNone/>
                <wp:docPr id="1"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ffffff"/>
                                <w:sz w:val="24"/>
                                <w:vertAlign w:val="baseline"/>
                              </w:rPr>
                              <w:t xml:space="preserve">T2</w:t>
                            </w:r>
                            <w:r w:rsidDel="00000000" w:rsidR="00000000" w:rsidRPr="00000000">
                              <w:rPr>
                                <w:rFonts w:ascii="Arial" w:cs="Arial" w:eastAsia="Arial" w:hAnsi="Arial"/>
                                <w:b w:val="0"/>
                                <w:i w:val="0"/>
                                <w:smallCaps w:val="0"/>
                                <w:strike w:val="0"/>
                                <w:color w:val="ffffff"/>
                                <w:sz w:val="24"/>
                                <w:vertAlign w:val="baseline"/>
                              </w:rPr>
                              <w:t xml:space="preserve"> 2023</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100018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03885" cy="10001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rFonts w:ascii="Calibri" w:cs="Calibri" w:eastAsia="Calibri" w:hAnsi="Calibri"/>
          <w:sz w:val="56"/>
          <w:szCs w:val="56"/>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148176</wp:posOffset>
                </wp:positionH>
                <wp:positionV relativeFrom="page">
                  <wp:posOffset>1689662</wp:posOffset>
                </wp:positionV>
                <wp:extent cx="4695825" cy="6730365"/>
                <wp:effectExtent b="0" l="0" r="0" t="0"/>
                <wp:wrapSquare wrapText="bothSides" distB="0" distT="0" distL="182880" distR="182880"/>
                <wp:docPr id="3" name=""/>
                <a:graphic>
                  <a:graphicData uri="http://schemas.microsoft.com/office/word/2010/wordprocessingShape">
                    <wps:wsp>
                      <wps:cNvSpPr/>
                      <wps:cNvPr id="4" name="Shape 4"/>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Coverity Scan           Static Analysis Report</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HARDHARD ENTERPRISES</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148176</wp:posOffset>
                </wp:positionH>
                <wp:positionV relativeFrom="page">
                  <wp:posOffset>1689662</wp:posOffset>
                </wp:positionV>
                <wp:extent cx="4695825" cy="6730365"/>
                <wp:effectExtent b="0" l="0" r="0" t="0"/>
                <wp:wrapSquare wrapText="bothSides" distB="0" distT="0" distL="182880" distR="18288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695825" cy="673036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t xml:space="preserve">Statement of Intent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jc w:val="center"/>
        <w:rPr/>
      </w:pPr>
      <w:r w:rsidDel="00000000" w:rsidR="00000000" w:rsidRPr="00000000">
        <w:rPr>
          <w:rtl w:val="0"/>
        </w:rPr>
        <w:t xml:space="preserve">Overview</w:t>
      </w:r>
    </w:p>
    <w:p w:rsidR="00000000" w:rsidDel="00000000" w:rsidP="00000000" w:rsidRDefault="00000000" w:rsidRPr="00000000" w14:paraId="00000007">
      <w:pPr>
        <w:jc w:val="both"/>
        <w:rPr/>
      </w:pPr>
      <w:r w:rsidDel="00000000" w:rsidR="00000000" w:rsidRPr="00000000">
        <w:rPr>
          <w:rtl w:val="0"/>
        </w:rPr>
        <w:t xml:space="preserve">This document aims to provide a record of static code analysis performed on a specific issue from the Coverity SAST scan for the NASA ION Open-Source code 4.1.1 project. </w:t>
      </w:r>
    </w:p>
    <w:p w:rsidR="00000000" w:rsidDel="00000000" w:rsidP="00000000" w:rsidRDefault="00000000" w:rsidRPr="00000000" w14:paraId="00000008">
      <w:pPr>
        <w:jc w:val="both"/>
        <w:rPr/>
      </w:pPr>
      <w:r w:rsidDel="00000000" w:rsidR="00000000" w:rsidRPr="00000000">
        <w:rPr>
          <w:rtl w:val="0"/>
        </w:rPr>
        <w:t xml:space="preserve">The primary purpose of this document is to validate the issue identified via the automated detection process to eliminate false positives.  </w:t>
      </w:r>
    </w:p>
    <w:p w:rsidR="00000000" w:rsidDel="00000000" w:rsidP="00000000" w:rsidRDefault="00000000" w:rsidRPr="00000000" w14:paraId="00000009">
      <w:pPr>
        <w:jc w:val="both"/>
        <w:rPr/>
      </w:pPr>
      <w:r w:rsidDel="00000000" w:rsidR="00000000" w:rsidRPr="00000000">
        <w:rPr>
          <w:rtl w:val="0"/>
        </w:rPr>
        <w:t xml:space="preserve">Depending on findings, secondary purposes can include but are not limited to listing/providing recommended fixes alongside a list of attack vectors and potential exploits for consideration.</w:t>
      </w:r>
    </w:p>
    <w:p w:rsidR="00000000" w:rsidDel="00000000" w:rsidP="00000000" w:rsidRDefault="00000000" w:rsidRPr="00000000" w14:paraId="0000000A">
      <w:pPr>
        <w:pStyle w:val="Subtitle"/>
        <w:jc w:val="both"/>
        <w:rPr/>
      </w:pPr>
      <w:r w:rsidDel="00000000" w:rsidR="00000000" w:rsidRPr="00000000">
        <w:rPr>
          <w:rtl w:val="0"/>
        </w:rPr>
      </w:r>
    </w:p>
    <w:p w:rsidR="00000000" w:rsidDel="00000000" w:rsidP="00000000" w:rsidRDefault="00000000" w:rsidRPr="00000000" w14:paraId="0000000B">
      <w:pPr>
        <w:pStyle w:val="Subtitle"/>
        <w:jc w:val="both"/>
        <w:rPr/>
      </w:pPr>
      <w:r w:rsidDel="00000000" w:rsidR="00000000" w:rsidRPr="00000000">
        <w:rPr>
          <w:rtl w:val="0"/>
        </w:rPr>
        <w:t xml:space="preserve">Reporting Best Practices</w:t>
      </w:r>
    </w:p>
    <w:p w:rsidR="00000000" w:rsidDel="00000000" w:rsidP="00000000" w:rsidRDefault="00000000" w:rsidRPr="00000000" w14:paraId="0000000C">
      <w:pPr>
        <w:jc w:val="both"/>
        <w:rPr/>
      </w:pPr>
      <w:r w:rsidDel="00000000" w:rsidR="00000000" w:rsidRPr="00000000">
        <w:rPr>
          <w:rtl w:val="0"/>
        </w:rPr>
        <w:t xml:space="preserve">Please ensure best practices are kept when completing the document via regularly updating the Acronyms and Abbreviations table alongside any iterations made to the Document History table. This will allow other members to identify any updates and progress made across trimesters easily.</w:t>
      </w:r>
    </w:p>
    <w:p w:rsidR="00000000" w:rsidDel="00000000" w:rsidP="00000000" w:rsidRDefault="00000000" w:rsidRPr="00000000" w14:paraId="0000000D">
      <w:pPr>
        <w:jc w:val="both"/>
        <w:rPr/>
      </w:pPr>
      <w:r w:rsidDel="00000000" w:rsidR="00000000" w:rsidRPr="00000000">
        <w:rPr>
          <w:rtl w:val="0"/>
        </w:rPr>
        <w:t xml:space="preserve">When using code snippets, please use screenshots that are clear and easy to read, alternatively, use words built-in code formatter found </w:t>
      </w:r>
      <w:hyperlink r:id="rId8">
        <w:r w:rsidDel="00000000" w:rsidR="00000000" w:rsidRPr="00000000">
          <w:rPr>
            <w:color w:val="0563c1"/>
            <w:u w:val="single"/>
            <w:rtl w:val="0"/>
          </w:rPr>
          <w:t xml:space="preserve">here</w:t>
        </w:r>
      </w:hyperlink>
      <w:r w:rsidDel="00000000" w:rsidR="00000000" w:rsidRPr="00000000">
        <w:rPr>
          <w:rtl w:val="0"/>
        </w:rPr>
        <w:t xml:space="preserve">.</w:t>
      </w:r>
    </w:p>
    <w:p w:rsidR="00000000" w:rsidDel="00000000" w:rsidP="00000000" w:rsidRDefault="00000000" w:rsidRPr="00000000" w14:paraId="0000000E">
      <w:pPr>
        <w:pStyle w:val="Subtitle"/>
        <w:jc w:val="both"/>
        <w:rPr/>
      </w:pPr>
      <w:r w:rsidDel="00000000" w:rsidR="00000000" w:rsidRPr="00000000">
        <w:rPr>
          <w:rtl w:val="0"/>
        </w:rPr>
      </w:r>
    </w:p>
    <w:p w:rsidR="00000000" w:rsidDel="00000000" w:rsidP="00000000" w:rsidRDefault="00000000" w:rsidRPr="00000000" w14:paraId="0000000F">
      <w:pPr>
        <w:pStyle w:val="Subtitle"/>
        <w:jc w:val="both"/>
        <w:rPr/>
      </w:pPr>
      <w:r w:rsidDel="00000000" w:rsidR="00000000" w:rsidRPr="00000000">
        <w:rPr>
          <w:rtl w:val="0"/>
        </w:rPr>
        <w:t xml:space="preserve">Document Naming Conventions</w:t>
      </w:r>
    </w:p>
    <w:p w:rsidR="00000000" w:rsidDel="00000000" w:rsidP="00000000" w:rsidRDefault="00000000" w:rsidRPr="00000000" w14:paraId="00000010">
      <w:pPr>
        <w:jc w:val="both"/>
        <w:rPr/>
      </w:pPr>
      <w:r w:rsidDel="00000000" w:rsidR="00000000" w:rsidRPr="00000000">
        <w:rPr>
          <w:rtl w:val="0"/>
        </w:rPr>
        <w:t xml:space="preserve">Naming conventions for this file are as follow; SAR_{CID}. For example, when investigating issue 123456 the file name would be SAR_123456.docx</w:t>
      </w:r>
    </w:p>
    <w:p w:rsidR="00000000" w:rsidDel="00000000" w:rsidP="00000000" w:rsidRDefault="00000000" w:rsidRPr="00000000" w14:paraId="00000011">
      <w:pPr>
        <w:pStyle w:val="Title"/>
        <w:jc w:val="both"/>
        <w:rPr/>
      </w:pPr>
      <w:r w:rsidDel="00000000" w:rsidR="00000000" w:rsidRPr="00000000">
        <w:rPr>
          <w:rtl w:val="0"/>
        </w:rPr>
      </w:r>
    </w:p>
    <w:p w:rsidR="00000000" w:rsidDel="00000000" w:rsidP="00000000" w:rsidRDefault="00000000" w:rsidRPr="00000000" w14:paraId="00000012">
      <w:pPr>
        <w:pStyle w:val="Title"/>
        <w:jc w:val="both"/>
        <w:rPr/>
      </w:pPr>
      <w:r w:rsidDel="00000000" w:rsidR="00000000" w:rsidRPr="00000000">
        <w:rPr>
          <w:rtl w:val="0"/>
        </w:rPr>
        <w:t xml:space="preserve">Document History</w:t>
      </w:r>
    </w:p>
    <w:p w:rsidR="00000000" w:rsidDel="00000000" w:rsidP="00000000" w:rsidRDefault="00000000" w:rsidRPr="00000000" w14:paraId="00000013">
      <w:pPr>
        <w:jc w:val="both"/>
        <w:rPr/>
      </w:pPr>
      <w:r w:rsidDel="00000000" w:rsidR="00000000" w:rsidRPr="00000000">
        <w:rPr>
          <w:rtl w:val="0"/>
        </w:rPr>
      </w:r>
    </w:p>
    <w:tbl>
      <w:tblPr>
        <w:tblStyle w:val="Table1"/>
        <w:tblW w:w="9016.0" w:type="dxa"/>
        <w:jc w:val="left"/>
        <w:tblBorders>
          <w:top w:color="2f5496" w:space="0" w:sz="4" w:val="single"/>
          <w:left w:color="2f5496" w:space="0" w:sz="4" w:val="single"/>
          <w:bottom w:color="2f5496" w:space="0" w:sz="4" w:val="single"/>
          <w:right w:color="2f5496" w:space="0" w:sz="4" w:val="single"/>
          <w:insideH w:color="2f5496" w:space="0" w:sz="4" w:val="single"/>
          <w:insideV w:color="2f5496" w:space="0" w:sz="4" w:val="single"/>
        </w:tblBorders>
        <w:tblLayout w:type="fixed"/>
        <w:tblLook w:val="0400"/>
      </w:tblPr>
      <w:tblGrid>
        <w:gridCol w:w="1373"/>
        <w:gridCol w:w="1387"/>
        <w:gridCol w:w="1785"/>
        <w:gridCol w:w="4471"/>
        <w:tblGridChange w:id="0">
          <w:tblGrid>
            <w:gridCol w:w="1373"/>
            <w:gridCol w:w="1387"/>
            <w:gridCol w:w="1785"/>
            <w:gridCol w:w="4471"/>
          </w:tblGrid>
        </w:tblGridChange>
      </w:tblGrid>
      <w:tr>
        <w:trPr>
          <w:cantSplit w:val="0"/>
          <w:tblHeader w:val="0"/>
        </w:trPr>
        <w:tc>
          <w:tcPr>
            <w:shd w:fill="2f5496" w:val="clear"/>
          </w:tcPr>
          <w:p w:rsidR="00000000" w:rsidDel="00000000" w:rsidP="00000000" w:rsidRDefault="00000000" w:rsidRPr="00000000" w14:paraId="00000014">
            <w:pPr>
              <w:jc w:val="both"/>
              <w:rPr>
                <w:b w:val="1"/>
                <w:color w:val="ffffff"/>
              </w:rPr>
            </w:pPr>
            <w:r w:rsidDel="00000000" w:rsidR="00000000" w:rsidRPr="00000000">
              <w:rPr>
                <w:b w:val="1"/>
                <w:color w:val="ffffff"/>
                <w:rtl w:val="0"/>
              </w:rPr>
              <w:t xml:space="preserve">Dates</w:t>
            </w:r>
          </w:p>
        </w:tc>
        <w:tc>
          <w:tcPr>
            <w:shd w:fill="2f5496" w:val="clear"/>
          </w:tcPr>
          <w:p w:rsidR="00000000" w:rsidDel="00000000" w:rsidP="00000000" w:rsidRDefault="00000000" w:rsidRPr="00000000" w14:paraId="00000015">
            <w:pPr>
              <w:jc w:val="both"/>
              <w:rPr>
                <w:b w:val="1"/>
                <w:color w:val="ffffff"/>
              </w:rPr>
            </w:pPr>
            <w:r w:rsidDel="00000000" w:rsidR="00000000" w:rsidRPr="00000000">
              <w:rPr>
                <w:b w:val="1"/>
                <w:color w:val="ffffff"/>
                <w:rtl w:val="0"/>
              </w:rPr>
              <w:t xml:space="preserve">Version</w:t>
            </w:r>
          </w:p>
        </w:tc>
        <w:tc>
          <w:tcPr>
            <w:shd w:fill="2f5496" w:val="clear"/>
          </w:tcPr>
          <w:p w:rsidR="00000000" w:rsidDel="00000000" w:rsidP="00000000" w:rsidRDefault="00000000" w:rsidRPr="00000000" w14:paraId="00000016">
            <w:pPr>
              <w:jc w:val="both"/>
              <w:rPr>
                <w:b w:val="1"/>
                <w:color w:val="ffffff"/>
              </w:rPr>
            </w:pPr>
            <w:r w:rsidDel="00000000" w:rsidR="00000000" w:rsidRPr="00000000">
              <w:rPr>
                <w:b w:val="1"/>
                <w:color w:val="ffffff"/>
                <w:rtl w:val="0"/>
              </w:rPr>
              <w:t xml:space="preserve">Author</w:t>
            </w:r>
          </w:p>
        </w:tc>
        <w:tc>
          <w:tcPr>
            <w:shd w:fill="2f5496" w:val="clear"/>
          </w:tcPr>
          <w:p w:rsidR="00000000" w:rsidDel="00000000" w:rsidP="00000000" w:rsidRDefault="00000000" w:rsidRPr="00000000" w14:paraId="00000017">
            <w:pPr>
              <w:jc w:val="both"/>
              <w:rPr>
                <w:b w:val="1"/>
                <w:color w:val="ffffff"/>
              </w:rPr>
            </w:pPr>
            <w:r w:rsidDel="00000000" w:rsidR="00000000" w:rsidRPr="00000000">
              <w:rPr>
                <w:b w:val="1"/>
                <w:color w:val="ffffff"/>
                <w:rtl w:val="0"/>
              </w:rPr>
              <w:t xml:space="preserve">Comments</w:t>
            </w:r>
          </w:p>
        </w:tc>
      </w:tr>
      <w:tr>
        <w:trPr>
          <w:cantSplit w:val="0"/>
          <w:tblHeader w:val="0"/>
        </w:trPr>
        <w:tc>
          <w:tcPr/>
          <w:p w:rsidR="00000000" w:rsidDel="00000000" w:rsidP="00000000" w:rsidRDefault="00000000" w:rsidRPr="00000000" w14:paraId="00000018">
            <w:pPr>
              <w:jc w:val="both"/>
              <w:rPr/>
            </w:pPr>
            <w:r w:rsidDel="00000000" w:rsidR="00000000" w:rsidRPr="00000000">
              <w:rPr>
                <w:rtl w:val="0"/>
              </w:rPr>
            </w:r>
          </w:p>
        </w:tc>
        <w:tc>
          <w:tcPr/>
          <w:p w:rsidR="00000000" w:rsidDel="00000000" w:rsidP="00000000" w:rsidRDefault="00000000" w:rsidRPr="00000000" w14:paraId="00000019">
            <w:pPr>
              <w:jc w:val="both"/>
              <w:rPr/>
            </w:pPr>
            <w:r w:rsidDel="00000000" w:rsidR="00000000" w:rsidRPr="00000000">
              <w:rPr>
                <w:rtl w:val="0"/>
              </w:rPr>
              <w:t xml:space="preserve">V0.1</w:t>
            </w:r>
          </w:p>
        </w:tc>
        <w:tc>
          <w:tcPr/>
          <w:p w:rsidR="00000000" w:rsidDel="00000000" w:rsidP="00000000" w:rsidRDefault="00000000" w:rsidRPr="00000000" w14:paraId="0000001A">
            <w:pPr>
              <w:jc w:val="both"/>
              <w:rPr/>
            </w:pPr>
            <w:r w:rsidDel="00000000" w:rsidR="00000000" w:rsidRPr="00000000">
              <w:rPr>
                <w:rtl w:val="0"/>
              </w:rPr>
              <w:t xml:space="preserve">Kanad Dombhare</w:t>
            </w:r>
          </w:p>
        </w:tc>
        <w:tc>
          <w:tcPr/>
          <w:p w:rsidR="00000000" w:rsidDel="00000000" w:rsidP="00000000" w:rsidRDefault="00000000" w:rsidRPr="00000000" w14:paraId="0000001B">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C">
            <w:pPr>
              <w:jc w:val="both"/>
              <w:rPr/>
            </w:pPr>
            <w:r w:rsidDel="00000000" w:rsidR="00000000" w:rsidRPr="00000000">
              <w:rPr>
                <w:rtl w:val="0"/>
              </w:rPr>
            </w:r>
          </w:p>
        </w:tc>
        <w:tc>
          <w:tcPr/>
          <w:p w:rsidR="00000000" w:rsidDel="00000000" w:rsidP="00000000" w:rsidRDefault="00000000" w:rsidRPr="00000000" w14:paraId="0000001D">
            <w:pPr>
              <w:jc w:val="both"/>
              <w:rPr/>
            </w:pPr>
            <w:r w:rsidDel="00000000" w:rsidR="00000000" w:rsidRPr="00000000">
              <w:rPr>
                <w:rtl w:val="0"/>
              </w:rPr>
            </w:r>
          </w:p>
        </w:tc>
        <w:tc>
          <w:tcPr/>
          <w:p w:rsidR="00000000" w:rsidDel="00000000" w:rsidP="00000000" w:rsidRDefault="00000000" w:rsidRPr="00000000" w14:paraId="0000001E">
            <w:pPr>
              <w:jc w:val="both"/>
              <w:rPr/>
            </w:pPr>
            <w:r w:rsidDel="00000000" w:rsidR="00000000" w:rsidRPr="00000000">
              <w:rPr>
                <w:rtl w:val="0"/>
              </w:rPr>
            </w:r>
          </w:p>
        </w:tc>
        <w:tc>
          <w:tcPr/>
          <w:p w:rsidR="00000000" w:rsidDel="00000000" w:rsidP="00000000" w:rsidRDefault="00000000" w:rsidRPr="00000000" w14:paraId="0000001F">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0">
            <w:pPr>
              <w:jc w:val="both"/>
              <w:rPr/>
            </w:pPr>
            <w:r w:rsidDel="00000000" w:rsidR="00000000" w:rsidRPr="00000000">
              <w:rPr>
                <w:rtl w:val="0"/>
              </w:rPr>
            </w:r>
          </w:p>
        </w:tc>
        <w:tc>
          <w:tcPr/>
          <w:p w:rsidR="00000000" w:rsidDel="00000000" w:rsidP="00000000" w:rsidRDefault="00000000" w:rsidRPr="00000000" w14:paraId="00000021">
            <w:pPr>
              <w:jc w:val="both"/>
              <w:rPr/>
            </w:pPr>
            <w:r w:rsidDel="00000000" w:rsidR="00000000" w:rsidRPr="00000000">
              <w:rPr>
                <w:rtl w:val="0"/>
              </w:rPr>
            </w:r>
          </w:p>
        </w:tc>
        <w:tc>
          <w:tcPr/>
          <w:p w:rsidR="00000000" w:rsidDel="00000000" w:rsidP="00000000" w:rsidRDefault="00000000" w:rsidRPr="00000000" w14:paraId="00000022">
            <w:pPr>
              <w:jc w:val="both"/>
              <w:rPr/>
            </w:pPr>
            <w:r w:rsidDel="00000000" w:rsidR="00000000" w:rsidRPr="00000000">
              <w:rPr>
                <w:rtl w:val="0"/>
              </w:rPr>
            </w:r>
          </w:p>
        </w:tc>
        <w:tc>
          <w:tcPr/>
          <w:p w:rsidR="00000000" w:rsidDel="00000000" w:rsidP="00000000" w:rsidRDefault="00000000" w:rsidRPr="00000000" w14:paraId="00000023">
            <w:pPr>
              <w:jc w:val="both"/>
              <w:rPr/>
            </w:pPr>
            <w:r w:rsidDel="00000000" w:rsidR="00000000" w:rsidRPr="00000000">
              <w:rPr>
                <w:rtl w:val="0"/>
              </w:rPr>
            </w:r>
          </w:p>
        </w:tc>
      </w:tr>
    </w:tbl>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pStyle w:val="Title"/>
        <w:jc w:val="both"/>
        <w:rPr/>
      </w:pPr>
      <w:r w:rsidDel="00000000" w:rsidR="00000000" w:rsidRPr="00000000">
        <w:rPr>
          <w:rtl w:val="0"/>
        </w:rPr>
      </w:r>
    </w:p>
    <w:p w:rsidR="00000000" w:rsidDel="00000000" w:rsidP="00000000" w:rsidRDefault="00000000" w:rsidRPr="00000000" w14:paraId="00000026">
      <w:pPr>
        <w:pStyle w:val="Title"/>
        <w:jc w:val="both"/>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jc w:val="both"/>
        <w:rPr/>
      </w:pPr>
      <w:r w:rsidDel="00000000" w:rsidR="00000000" w:rsidRPr="00000000">
        <w:rPr>
          <w:rtl w:val="0"/>
        </w:rPr>
        <w:t xml:space="preserve">Table of Content</w:t>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tab/>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Acronyms and Abbreviations</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Review and Analysis</w:t>
              <w:tab/>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Outcomes</w:t>
              <w:tab/>
              <w:t xml:space="preserve">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Observations</w:t>
              <w:tab/>
              <w:t xml:space="preserve">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Supporting Evidence</w:t>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 and Recommendations</w:t>
              <w:tab/>
              <w:t xml:space="preserve">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w:t>
              <w:tab/>
              <w:t xml:space="preserve">6</w:t>
            </w:r>
          </w:hyperlink>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360" w:lineRule="auto"/>
        <w:jc w:val="both"/>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38">
      <w:pPr>
        <w:pStyle w:val="Heading2"/>
        <w:spacing w:line="240" w:lineRule="auto"/>
        <w:jc w:val="both"/>
        <w:rPr/>
      </w:pPr>
      <w:bookmarkStart w:colFirst="0" w:colLast="0" w:name="_30j0zll" w:id="1"/>
      <w:bookmarkEnd w:id="1"/>
      <w:r w:rsidDel="00000000" w:rsidR="00000000" w:rsidRPr="00000000">
        <w:rPr>
          <w:rtl w:val="0"/>
        </w:rPr>
        <w:t xml:space="preserve">Objective</w:t>
      </w:r>
    </w:p>
    <w:p w:rsidR="00000000" w:rsidDel="00000000" w:rsidP="00000000" w:rsidRDefault="00000000" w:rsidRPr="00000000" w14:paraId="00000039">
      <w:pPr>
        <w:jc w:val="both"/>
        <w:rPr/>
      </w:pPr>
      <w:r w:rsidDel="00000000" w:rsidR="00000000" w:rsidRPr="00000000">
        <w:rPr>
          <w:rtl w:val="0"/>
        </w:rPr>
        <w:t xml:space="preserve">The primary objective of this analysis is to determine whether the defects identified in the Coverity Report for the ION Open Source 4.1.1 project are:</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Indeed, defects.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Potentially exploitable.</w:t>
      </w:r>
    </w:p>
    <w:p w:rsidR="00000000" w:rsidDel="00000000" w:rsidP="00000000" w:rsidRDefault="00000000" w:rsidRPr="00000000" w14:paraId="0000003C">
      <w:pPr>
        <w:jc w:val="both"/>
        <w:rPr/>
      </w:pPr>
      <w:r w:rsidDel="00000000" w:rsidR="00000000" w:rsidRPr="00000000">
        <w:rPr>
          <w:rtl w:val="0"/>
        </w:rPr>
        <w:t xml:space="preserve">The secondary objective of this analysis, where applicable, is to provide the following: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Recommendation(s) to fix.</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exploit for consideration.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7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spacing w:line="240" w:lineRule="auto"/>
        <w:jc w:val="both"/>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41">
      <w:pPr>
        <w:jc w:val="both"/>
        <w:rPr>
          <w:b w:val="1"/>
          <w:i w:val="1"/>
        </w:rPr>
      </w:pPr>
      <w:r w:rsidDel="00000000" w:rsidR="00000000" w:rsidRPr="00000000">
        <w:rPr>
          <w:rtl w:val="0"/>
        </w:rPr>
        <w:t xml:space="preserve">This static code analysis is limited to the </w:t>
      </w:r>
      <w:r w:rsidDel="00000000" w:rsidR="00000000" w:rsidRPr="00000000">
        <w:rPr>
          <w:b w:val="1"/>
          <w:i w:val="1"/>
          <w:rtl w:val="0"/>
        </w:rPr>
        <w:t xml:space="preserve">untrusted loop bound </w:t>
      </w:r>
      <w:r w:rsidDel="00000000" w:rsidR="00000000" w:rsidRPr="00000000">
        <w:rPr>
          <w:rtl w:val="0"/>
        </w:rPr>
        <w:t xml:space="preserve">type defect identified in the following CIDs:</w:t>
        <w:br w:type="textWrapping"/>
      </w:r>
      <w:r w:rsidDel="00000000" w:rsidR="00000000" w:rsidRPr="00000000">
        <w:rPr>
          <w:b w:val="1"/>
          <w:i w:val="1"/>
          <w:rtl w:val="0"/>
        </w:rPr>
        <w:t xml:space="preserve">1520808</w:t>
      </w:r>
    </w:p>
    <w:p w:rsidR="00000000" w:rsidDel="00000000" w:rsidP="00000000" w:rsidRDefault="00000000" w:rsidRPr="00000000" w14:paraId="00000042">
      <w:pPr>
        <w:jc w:val="both"/>
        <w:rPr>
          <w:b w:val="1"/>
          <w:i w:val="1"/>
        </w:rPr>
      </w:pPr>
      <w:r w:rsidDel="00000000" w:rsidR="00000000" w:rsidRPr="00000000">
        <w:rPr>
          <w:rtl w:val="0"/>
        </w:rPr>
      </w:r>
    </w:p>
    <w:p w:rsidR="00000000" w:rsidDel="00000000" w:rsidP="00000000" w:rsidRDefault="00000000" w:rsidRPr="00000000" w14:paraId="00000043">
      <w:pPr>
        <w:pStyle w:val="Heading1"/>
        <w:spacing w:line="240" w:lineRule="auto"/>
        <w:jc w:val="both"/>
        <w:rPr/>
      </w:pPr>
      <w:bookmarkStart w:colFirst="0" w:colLast="0" w:name="_3znysh7" w:id="3"/>
      <w:bookmarkEnd w:id="3"/>
      <w:r w:rsidDel="00000000" w:rsidR="00000000" w:rsidRPr="00000000">
        <w:rPr>
          <w:rtl w:val="0"/>
        </w:rPr>
        <w:t xml:space="preserve">Acronyms and Abbreviations</w:t>
      </w:r>
    </w:p>
    <w:p w:rsidR="00000000" w:rsidDel="00000000" w:rsidP="00000000" w:rsidRDefault="00000000" w:rsidRPr="00000000" w14:paraId="00000044">
      <w:pPr>
        <w:jc w:val="both"/>
        <w:rPr>
          <w:i w:val="1"/>
        </w:rPr>
      </w:pPr>
      <w:r w:rsidDel="00000000" w:rsidR="00000000" w:rsidRPr="00000000">
        <w:rPr>
          <w:i w:val="1"/>
          <w:rtl w:val="0"/>
        </w:rPr>
        <w:t xml:space="preserve">Please keep an updated list of acronyms and abbreviations used throughout the report.</w:t>
      </w:r>
    </w:p>
    <w:tbl>
      <w:tblPr>
        <w:tblStyle w:val="Table2"/>
        <w:tblW w:w="9016.0" w:type="dxa"/>
        <w:jc w:val="left"/>
        <w:tblBorders>
          <w:top w:color="2f5496" w:space="0" w:sz="4" w:val="single"/>
          <w:left w:color="2f5496" w:space="0" w:sz="4" w:val="single"/>
          <w:bottom w:color="2f5496" w:space="0" w:sz="4" w:val="single"/>
          <w:right w:color="2f5496" w:space="0" w:sz="4" w:val="single"/>
          <w:insideH w:color="2f5496" w:space="0" w:sz="4" w:val="single"/>
          <w:insideV w:color="2f5496" w:space="0" w:sz="4" w:val="single"/>
        </w:tblBorders>
        <w:tblLayout w:type="fixed"/>
        <w:tblLook w:val="0400"/>
      </w:tblPr>
      <w:tblGrid>
        <w:gridCol w:w="1797"/>
        <w:gridCol w:w="7219"/>
        <w:tblGridChange w:id="0">
          <w:tblGrid>
            <w:gridCol w:w="1797"/>
            <w:gridCol w:w="7219"/>
          </w:tblGrid>
        </w:tblGridChange>
      </w:tblGrid>
      <w:tr>
        <w:trPr>
          <w:cantSplit w:val="0"/>
          <w:tblHeader w:val="0"/>
        </w:trPr>
        <w:tc>
          <w:tcPr>
            <w:shd w:fill="2f5496" w:val="clear"/>
          </w:tcPr>
          <w:p w:rsidR="00000000" w:rsidDel="00000000" w:rsidP="00000000" w:rsidRDefault="00000000" w:rsidRPr="00000000" w14:paraId="00000045">
            <w:pPr>
              <w:jc w:val="both"/>
              <w:rPr>
                <w:b w:val="1"/>
                <w:color w:val="ffffff"/>
              </w:rPr>
            </w:pPr>
            <w:r w:rsidDel="00000000" w:rsidR="00000000" w:rsidRPr="00000000">
              <w:rPr>
                <w:b w:val="1"/>
                <w:color w:val="ffffff"/>
                <w:rtl w:val="0"/>
              </w:rPr>
              <w:t xml:space="preserve">Acronym</w:t>
            </w:r>
          </w:p>
        </w:tc>
        <w:tc>
          <w:tcPr>
            <w:shd w:fill="2f5496" w:val="clear"/>
          </w:tcPr>
          <w:p w:rsidR="00000000" w:rsidDel="00000000" w:rsidP="00000000" w:rsidRDefault="00000000" w:rsidRPr="00000000" w14:paraId="00000046">
            <w:pPr>
              <w:jc w:val="both"/>
              <w:rPr>
                <w:b w:val="1"/>
                <w:color w:val="ffffff"/>
              </w:rPr>
            </w:pPr>
            <w:r w:rsidDel="00000000" w:rsidR="00000000" w:rsidRPr="00000000">
              <w:rPr>
                <w:b w:val="1"/>
                <w:color w:val="ffffff"/>
                <w:rtl w:val="0"/>
              </w:rPr>
              <w:t xml:space="preserve">Meaning</w:t>
            </w:r>
          </w:p>
        </w:tc>
      </w:tr>
      <w:tr>
        <w:trPr>
          <w:cantSplit w:val="0"/>
          <w:tblHeader w:val="0"/>
        </w:trPr>
        <w:tc>
          <w:tcPr/>
          <w:p w:rsidR="00000000" w:rsidDel="00000000" w:rsidP="00000000" w:rsidRDefault="00000000" w:rsidRPr="00000000" w14:paraId="00000047">
            <w:pPr>
              <w:jc w:val="both"/>
              <w:rPr/>
            </w:pPr>
            <w:r w:rsidDel="00000000" w:rsidR="00000000" w:rsidRPr="00000000">
              <w:rPr>
                <w:rtl w:val="0"/>
              </w:rPr>
              <w:t xml:space="preserve">DTN</w:t>
            </w:r>
          </w:p>
        </w:tc>
        <w:tc>
          <w:tcPr/>
          <w:p w:rsidR="00000000" w:rsidDel="00000000" w:rsidP="00000000" w:rsidRDefault="00000000" w:rsidRPr="00000000" w14:paraId="00000048">
            <w:pPr>
              <w:jc w:val="both"/>
              <w:rPr/>
            </w:pPr>
            <w:r w:rsidDel="00000000" w:rsidR="00000000" w:rsidRPr="00000000">
              <w:rPr>
                <w:rtl w:val="0"/>
              </w:rPr>
              <w:t xml:space="preserve">Delay/Disruption Tolerant Network</w:t>
            </w:r>
          </w:p>
        </w:tc>
      </w:tr>
      <w:tr>
        <w:trPr>
          <w:cantSplit w:val="0"/>
          <w:tblHeader w:val="0"/>
        </w:trPr>
        <w:tc>
          <w:tcPr/>
          <w:p w:rsidR="00000000" w:rsidDel="00000000" w:rsidP="00000000" w:rsidRDefault="00000000" w:rsidRPr="00000000" w14:paraId="00000049">
            <w:pPr>
              <w:jc w:val="both"/>
              <w:rPr/>
            </w:pPr>
            <w:r w:rsidDel="00000000" w:rsidR="00000000" w:rsidRPr="00000000">
              <w:rPr>
                <w:rtl w:val="0"/>
              </w:rPr>
              <w:t xml:space="preserve">ION</w:t>
            </w:r>
          </w:p>
        </w:tc>
        <w:tc>
          <w:tcPr/>
          <w:p w:rsidR="00000000" w:rsidDel="00000000" w:rsidP="00000000" w:rsidRDefault="00000000" w:rsidRPr="00000000" w14:paraId="0000004A">
            <w:pPr>
              <w:jc w:val="both"/>
              <w:rPr/>
            </w:pPr>
            <w:r w:rsidDel="00000000" w:rsidR="00000000" w:rsidRPr="00000000">
              <w:rPr>
                <w:rtl w:val="0"/>
              </w:rPr>
              <w:t xml:space="preserve">Interplanetary Overlay Network</w:t>
            </w:r>
          </w:p>
        </w:tc>
      </w:tr>
      <w:tr>
        <w:trPr>
          <w:cantSplit w:val="0"/>
          <w:tblHeader w:val="0"/>
        </w:trPr>
        <w:tc>
          <w:tcPr/>
          <w:p w:rsidR="00000000" w:rsidDel="00000000" w:rsidP="00000000" w:rsidRDefault="00000000" w:rsidRPr="00000000" w14:paraId="0000004B">
            <w:pPr>
              <w:jc w:val="both"/>
              <w:rPr/>
            </w:pPr>
            <w:r w:rsidDel="00000000" w:rsidR="00000000" w:rsidRPr="00000000">
              <w:rPr>
                <w:rtl w:val="0"/>
              </w:rPr>
            </w:r>
          </w:p>
        </w:tc>
        <w:tc>
          <w:tcPr/>
          <w:p w:rsidR="00000000" w:rsidDel="00000000" w:rsidP="00000000" w:rsidRDefault="00000000" w:rsidRPr="00000000" w14:paraId="0000004C">
            <w:pPr>
              <w:jc w:val="both"/>
              <w:rPr/>
            </w:pPr>
            <w:r w:rsidDel="00000000" w:rsidR="00000000" w:rsidRPr="00000000">
              <w:rPr>
                <w:rtl w:val="0"/>
              </w:rPr>
            </w:r>
          </w:p>
        </w:tc>
      </w:tr>
    </w:tbl>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jc w:val="both"/>
        <w:rPr/>
      </w:pPr>
      <w:bookmarkStart w:colFirst="0" w:colLast="0" w:name="_2et92p0" w:id="4"/>
      <w:bookmarkEnd w:id="4"/>
      <w:r w:rsidDel="00000000" w:rsidR="00000000" w:rsidRPr="00000000">
        <w:rPr>
          <w:rtl w:val="0"/>
        </w:rPr>
        <w:t xml:space="preserve">Code Review and Analysis</w:t>
      </w:r>
    </w:p>
    <w:p w:rsidR="00000000" w:rsidDel="00000000" w:rsidP="00000000" w:rsidRDefault="00000000" w:rsidRPr="00000000" w14:paraId="00000050">
      <w:pPr>
        <w:pStyle w:val="Heading2"/>
        <w:spacing w:after="0" w:line="240" w:lineRule="auto"/>
        <w:jc w:val="both"/>
        <w:rPr/>
      </w:pPr>
      <w:bookmarkStart w:colFirst="0" w:colLast="0" w:name="_tyjcwt" w:id="5"/>
      <w:bookmarkEnd w:id="5"/>
      <w:r w:rsidDel="00000000" w:rsidR="00000000" w:rsidRPr="00000000">
        <w:rPr>
          <w:rtl w:val="0"/>
        </w:rPr>
        <w:t xml:space="preserve">Overview</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spacing w:after="0" w:line="276" w:lineRule="auto"/>
        <w:jc w:val="both"/>
        <w:rPr/>
      </w:pPr>
      <w:r w:rsidDel="00000000" w:rsidR="00000000" w:rsidRPr="00000000">
        <w:rPr>
          <w:rtl w:val="0"/>
        </w:rPr>
        <w:t xml:space="preserve">The code snippet involves a loop that iterates over a set of conditions to determine if a certain rule matches. If the rule matches, it proceeds to create a list and insert the matched rule into it. The loop repeats until all conditions have been evaluated. </w:t>
      </w:r>
    </w:p>
    <w:p w:rsidR="00000000" w:rsidDel="00000000" w:rsidP="00000000" w:rsidRDefault="00000000" w:rsidRPr="00000000" w14:paraId="00000053">
      <w:pPr>
        <w:jc w:val="both"/>
        <w:rPr>
          <w:rFonts w:ascii="Roboto" w:cs="Roboto" w:eastAsia="Roboto" w:hAnsi="Roboto"/>
          <w:i w:val="1"/>
          <w:color w:val="d1d5db"/>
          <w:sz w:val="24"/>
          <w:szCs w:val="24"/>
          <w:shd w:fill="444654" w:val="clear"/>
        </w:rPr>
      </w:pPr>
      <w:r w:rsidDel="00000000" w:rsidR="00000000" w:rsidRPr="00000000">
        <w:rPr>
          <w:rtl w:val="0"/>
        </w:rPr>
      </w:r>
    </w:p>
    <w:p w:rsidR="00000000" w:rsidDel="00000000" w:rsidP="00000000" w:rsidRDefault="00000000" w:rsidRPr="00000000" w14:paraId="00000054">
      <w:pPr>
        <w:jc w:val="both"/>
        <w:rPr>
          <w:i w:val="1"/>
          <w:color w:val="404040"/>
        </w:rPr>
      </w:pPr>
      <w:r w:rsidDel="00000000" w:rsidR="00000000" w:rsidRPr="00000000">
        <w:rPr>
          <w:rtl w:val="0"/>
        </w:rPr>
      </w:r>
    </w:p>
    <w:p w:rsidR="00000000" w:rsidDel="00000000" w:rsidP="00000000" w:rsidRDefault="00000000" w:rsidRPr="00000000" w14:paraId="00000055">
      <w:pPr>
        <w:pStyle w:val="Heading2"/>
        <w:spacing w:after="0" w:line="240" w:lineRule="auto"/>
        <w:jc w:val="both"/>
        <w:rPr/>
      </w:pPr>
      <w:bookmarkStart w:colFirst="0" w:colLast="0" w:name="_3dy6vkm" w:id="6"/>
      <w:bookmarkEnd w:id="6"/>
      <w:r w:rsidDel="00000000" w:rsidR="00000000" w:rsidRPr="00000000">
        <w:rPr>
          <w:rtl w:val="0"/>
        </w:rPr>
        <w:t xml:space="preserve">Observations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The code snippet contains a loop that checks conditions using the function bslpol_rule_matches(partition, rulePtr, &amp;tag) == 1. These conditions seem to represent a rule-matching logic.The code initializes a list called rules and sets its sorting and comparison functions if it's the first time a rule matches.When a rule matches, it inserts the rule into the rules list.The loop appears to continue until all conditions have been evaluated, and then it returns the rules list.There is a warning (CID 1520808) related to a potentially tainted value (rulePtr-&gt;filter) being used as a loop boundary. It suggests ensuring that tainted values are properly sanitized.</w:t>
      </w:r>
    </w:p>
    <w:p w:rsidR="00000000" w:rsidDel="00000000" w:rsidP="00000000" w:rsidRDefault="00000000" w:rsidRPr="00000000" w14:paraId="00000058">
      <w:pPr>
        <w:pStyle w:val="Heading2"/>
        <w:spacing w:after="0" w:line="240" w:lineRule="auto"/>
        <w:jc w:val="both"/>
        <w:rPr/>
      </w:pPr>
      <w:bookmarkStart w:colFirst="0" w:colLast="0" w:name="_1t3h5sf" w:id="7"/>
      <w:bookmarkEnd w:id="7"/>
      <w:r w:rsidDel="00000000" w:rsidR="00000000" w:rsidRPr="00000000">
        <w:rPr>
          <w:rtl w:val="0"/>
        </w:rPr>
        <w:t xml:space="preserve">Supporting Evidence</w:t>
        <w:tab/>
      </w:r>
    </w:p>
    <w:p w:rsidR="00000000" w:rsidDel="00000000" w:rsidP="00000000" w:rsidRDefault="00000000" w:rsidRPr="00000000" w14:paraId="00000059">
      <w:pPr>
        <w:spacing w:line="240" w:lineRule="auto"/>
        <w:jc w:val="both"/>
        <w:rPr>
          <w:i w:val="1"/>
          <w:color w:val="404040"/>
        </w:rPr>
      </w:pPr>
      <w:r w:rsidDel="00000000" w:rsidR="00000000" w:rsidRPr="00000000">
        <w:rPr>
          <w:rtl w:val="0"/>
        </w:rPr>
      </w:r>
    </w:p>
    <w:p w:rsidR="00000000" w:rsidDel="00000000" w:rsidP="00000000" w:rsidRDefault="00000000" w:rsidRPr="00000000" w14:paraId="0000005A">
      <w:pPr>
        <w:spacing w:line="240" w:lineRule="auto"/>
        <w:jc w:val="both"/>
        <w:rPr>
          <w:i w:val="1"/>
          <w:color w:val="404040"/>
        </w:rPr>
      </w:pPr>
      <w:r w:rsidDel="00000000" w:rsidR="00000000" w:rsidRPr="00000000">
        <w:rPr>
          <w:i w:val="1"/>
          <w:color w:val="404040"/>
        </w:rPr>
        <w:drawing>
          <wp:inline distB="114300" distT="114300" distL="114300" distR="114300">
            <wp:extent cx="5731200" cy="21082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jc w:val="both"/>
        <w:rPr>
          <w:i w:val="1"/>
          <w:color w:val="404040"/>
        </w:rPr>
      </w:pPr>
      <w:r w:rsidDel="00000000" w:rsidR="00000000" w:rsidRPr="00000000">
        <w:rPr>
          <w:rtl w:val="0"/>
        </w:rPr>
      </w:r>
    </w:p>
    <w:p w:rsidR="00000000" w:rsidDel="00000000" w:rsidP="00000000" w:rsidRDefault="00000000" w:rsidRPr="00000000" w14:paraId="0000005C">
      <w:pPr>
        <w:pStyle w:val="Heading1"/>
        <w:spacing w:line="240" w:lineRule="auto"/>
        <w:jc w:val="both"/>
        <w:rPr/>
      </w:pPr>
      <w:bookmarkStart w:colFirst="0" w:colLast="0" w:name="_4d34og8" w:id="8"/>
      <w:bookmarkEnd w:id="8"/>
      <w:r w:rsidDel="00000000" w:rsidR="00000000" w:rsidRPr="00000000">
        <w:rPr>
          <w:rtl w:val="0"/>
        </w:rPr>
        <w:t xml:space="preserve">Conclusions and Recommendations</w:t>
      </w:r>
    </w:p>
    <w:p w:rsidR="00000000" w:rsidDel="00000000" w:rsidP="00000000" w:rsidRDefault="00000000" w:rsidRPr="00000000" w14:paraId="0000005D">
      <w:pPr>
        <w:jc w:val="both"/>
        <w:rPr>
          <w:i w:val="1"/>
          <w:color w:val="404040"/>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The code is intended to process rules and generate a sorted list of rules that correspond to particular situations. However, CID 1520808 raises a potential security problem with the use of a tainted value as a loop boundary. If the contaminated data is not properly cleaned, this could lead to vulnerabilities.</w:t>
      </w:r>
    </w:p>
    <w:p w:rsidR="00000000" w:rsidDel="00000000" w:rsidP="00000000" w:rsidRDefault="00000000" w:rsidRPr="00000000" w14:paraId="0000005F">
      <w:pPr>
        <w:jc w:val="both"/>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after="0" w:line="276" w:lineRule="auto"/>
        <w:jc w:val="both"/>
        <w:rPr/>
      </w:pPr>
      <w:bookmarkStart w:colFirst="0" w:colLast="0" w:name="_9aliu2ihnzso" w:id="9"/>
      <w:bookmarkEnd w:id="9"/>
      <w:r w:rsidDel="00000000" w:rsidR="00000000" w:rsidRPr="00000000">
        <w:rPr>
          <w:rtl w:val="0"/>
        </w:rPr>
        <w:t xml:space="preserve">Validate and sanitize the rulePtr-&gt;filter value before using it as a loop boundary. To avoid security risks, ensure that it fits inside an acceptable range.</w:t>
      </w:r>
    </w:p>
    <w:p w:rsidR="00000000" w:rsidDel="00000000" w:rsidP="00000000" w:rsidRDefault="00000000" w:rsidRPr="00000000" w14:paraId="00000061">
      <w:pPr>
        <w:spacing w:after="0" w:line="276" w:lineRule="auto"/>
        <w:jc w:val="both"/>
        <w:rPr/>
      </w:pPr>
      <w:bookmarkStart w:colFirst="0" w:colLast="0" w:name="_9aliu2ihnzso" w:id="9"/>
      <w:bookmarkEnd w:id="9"/>
      <w:r w:rsidDel="00000000" w:rsidR="00000000" w:rsidRPr="00000000">
        <w:rPr>
          <w:rtl w:val="0"/>
        </w:rPr>
        <w:t xml:space="preserve">Consider including comments or documentation to clarify the code's purpose and anticipated behavior, especially if it's part of a bigger program.</w:t>
      </w:r>
    </w:p>
    <w:p w:rsidR="00000000" w:rsidDel="00000000" w:rsidP="00000000" w:rsidRDefault="00000000" w:rsidRPr="00000000" w14:paraId="00000062">
      <w:pPr>
        <w:spacing w:after="0" w:line="276" w:lineRule="auto"/>
        <w:jc w:val="both"/>
        <w:rPr/>
      </w:pPr>
      <w:bookmarkStart w:colFirst="0" w:colLast="0" w:name="_9aliu2ihnzso" w:id="9"/>
      <w:bookmarkEnd w:id="9"/>
      <w:r w:rsidDel="00000000" w:rsidR="00000000" w:rsidRPr="00000000">
        <w:rPr>
          <w:rtl w:val="0"/>
        </w:rPr>
        <w:t xml:space="preserve">Examine the loop's general logic and conditions to ensure they accurately represent the desired rule-matching criterion.</w:t>
      </w:r>
    </w:p>
    <w:p w:rsidR="00000000" w:rsidDel="00000000" w:rsidP="00000000" w:rsidRDefault="00000000" w:rsidRPr="00000000" w14:paraId="00000063">
      <w:pPr>
        <w:spacing w:after="0" w:line="276" w:lineRule="auto"/>
        <w:jc w:val="both"/>
        <w:rPr/>
      </w:pPr>
      <w:bookmarkStart w:colFirst="0" w:colLast="0" w:name="_9aliu2ihnzso" w:id="9"/>
      <w:bookmarkEnd w:id="9"/>
      <w:r w:rsidDel="00000000" w:rsidR="00000000" w:rsidRPr="00000000">
        <w:rPr>
          <w:rtl w:val="0"/>
        </w:rPr>
        <w:t xml:space="preserve">Test thoroughly, including edge cases and boundary conditions, to ensure the code's correctness and the rule-matching process's behavior.</w:t>
      </w:r>
    </w:p>
    <w:p w:rsidR="00000000" w:rsidDel="00000000" w:rsidP="00000000" w:rsidRDefault="00000000" w:rsidRPr="00000000" w14:paraId="00000064">
      <w:pPr>
        <w:spacing w:after="0" w:line="276" w:lineRule="auto"/>
        <w:jc w:val="both"/>
        <w:rPr/>
      </w:pPr>
      <w:bookmarkStart w:colFirst="0" w:colLast="0" w:name="_3fwm1owxbm3b" w:id="10"/>
      <w:bookmarkEnd w:id="10"/>
      <w:r w:rsidDel="00000000" w:rsidR="00000000" w:rsidRPr="00000000">
        <w:rPr>
          <w:rtl w:val="0"/>
        </w:rPr>
      </w:r>
    </w:p>
    <w:p w:rsidR="00000000" w:rsidDel="00000000" w:rsidP="00000000" w:rsidRDefault="00000000" w:rsidRPr="00000000" w14:paraId="00000065">
      <w:pPr>
        <w:spacing w:after="0" w:line="276" w:lineRule="auto"/>
        <w:jc w:val="both"/>
        <w:rPr/>
      </w:pPr>
      <w:bookmarkStart w:colFirst="0" w:colLast="0" w:name="_9aliu2ihnzso" w:id="9"/>
      <w:bookmarkEnd w:id="9"/>
      <w:r w:rsidDel="00000000" w:rsidR="00000000" w:rsidRPr="00000000">
        <w:rPr>
          <w:rtl w:val="0"/>
        </w:rPr>
        <w:t xml:space="preserve">Addressing the potential security risk and validating the code will assist in guaranteeing that it works as intended and does not add vulnerabilities to the system.</w:t>
      </w:r>
    </w:p>
    <w:p w:rsidR="00000000" w:rsidDel="00000000" w:rsidP="00000000" w:rsidRDefault="00000000" w:rsidRPr="00000000" w14:paraId="00000066">
      <w:pPr>
        <w:jc w:val="both"/>
        <w:rPr/>
      </w:pPr>
      <w:bookmarkStart w:colFirst="0" w:colLast="0" w:name="_9aliu2ihnzso" w:id="9"/>
      <w:bookmarkEnd w:id="9"/>
      <w:r w:rsidDel="00000000" w:rsidR="00000000" w:rsidRPr="00000000">
        <w:rPr>
          <w:rtl w:val="0"/>
        </w:rPr>
      </w:r>
    </w:p>
    <w:p w:rsidR="00000000" w:rsidDel="00000000" w:rsidP="00000000" w:rsidRDefault="00000000" w:rsidRPr="00000000" w14:paraId="00000067">
      <w:pPr>
        <w:jc w:val="both"/>
        <w:rPr>
          <w:color w:val="2f5496"/>
          <w:sz w:val="32"/>
          <w:szCs w:val="32"/>
        </w:rPr>
      </w:pPr>
      <w:bookmarkStart w:colFirst="0" w:colLast="0" w:name="_9aliu2ihnzso" w:id="9"/>
      <w:bookmarkEnd w:id="9"/>
      <w:r w:rsidDel="00000000" w:rsidR="00000000" w:rsidRPr="00000000">
        <w:rPr>
          <w:rtl w:val="0"/>
        </w:rPr>
      </w:r>
    </w:p>
    <w:p w:rsidR="00000000" w:rsidDel="00000000" w:rsidP="00000000" w:rsidRDefault="00000000" w:rsidRPr="00000000" w14:paraId="00000068">
      <w:pPr>
        <w:jc w:val="both"/>
        <w:rPr>
          <w:rFonts w:ascii="Calibri" w:cs="Calibri" w:eastAsia="Calibri" w:hAnsi="Calibri"/>
          <w:color w:val="2f5496"/>
          <w:sz w:val="32"/>
          <w:szCs w:val="32"/>
        </w:rPr>
      </w:pPr>
      <w:bookmarkStart w:colFirst="0" w:colLast="0" w:name="_2s8eyo1" w:id="11"/>
      <w:bookmarkEnd w:id="11"/>
      <w:r w:rsidDel="00000000" w:rsidR="00000000" w:rsidRPr="00000000">
        <w:rPr>
          <w:rFonts w:ascii="Calibri" w:cs="Calibri" w:eastAsia="Calibri" w:hAnsi="Calibri"/>
          <w:color w:val="2f5496"/>
          <w:sz w:val="32"/>
          <w:szCs w:val="32"/>
          <w:rtl w:val="0"/>
        </w:rPr>
        <w:t xml:space="preserve">References</w:t>
      </w:r>
      <w:r w:rsidDel="00000000" w:rsidR="00000000" w:rsidRPr="00000000">
        <w:rPr>
          <w:rtl w:val="0"/>
        </w:rPr>
        <w:br w:type="textWrapping"/>
      </w:r>
      <w:r w:rsidDel="00000000" w:rsidR="00000000" w:rsidRPr="00000000">
        <w:rPr>
          <w:i w:val="1"/>
          <w:color w:val="404040"/>
          <w:rtl w:val="0"/>
        </w:rPr>
        <w:t xml:space="preserve">Please keep an updated references list in APA7; The Deakin referencing guide can be found </w:t>
      </w:r>
      <w:hyperlink r:id="rId10">
        <w:r w:rsidDel="00000000" w:rsidR="00000000" w:rsidRPr="00000000">
          <w:rPr>
            <w:color w:val="0563c1"/>
            <w:u w:val="single"/>
            <w:rtl w:val="0"/>
          </w:rPr>
          <w:t xml:space="preserve">here</w:t>
        </w:r>
      </w:hyperlink>
      <w:r w:rsidDel="00000000" w:rsidR="00000000" w:rsidRPr="00000000">
        <w:rPr>
          <w:i w:val="1"/>
          <w:color w:val="404040"/>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9">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A">
      <w:pPr>
        <w:rPr/>
      </w:pPr>
      <w:bookmarkStart w:colFirst="0" w:colLast="0" w:name="_17dp8vu" w:id="12"/>
      <w:bookmarkEnd w:id="12"/>
      <w:r w:rsidDel="00000000" w:rsidR="00000000" w:rsidRPr="00000000">
        <w:rPr>
          <w:rFonts w:ascii="Calibri" w:cs="Calibri" w:eastAsia="Calibri" w:hAnsi="Calibri"/>
          <w:color w:val="2f5496"/>
          <w:sz w:val="32"/>
          <w:szCs w:val="32"/>
          <w:rtl w:val="0"/>
        </w:rPr>
        <w:t xml:space="preserve">Appendix</w:t>
      </w:r>
      <w:r w:rsidDel="00000000" w:rsidR="00000000" w:rsidRPr="00000000">
        <w:rPr>
          <w:rtl w:val="0"/>
        </w:rPr>
      </w:r>
    </w:p>
    <w:p w:rsidR="00000000" w:rsidDel="00000000" w:rsidP="00000000" w:rsidRDefault="00000000" w:rsidRPr="00000000" w14:paraId="0000006B">
      <w:pPr>
        <w:rPr>
          <w:i w:val="1"/>
          <w:color w:val="404040"/>
        </w:rPr>
      </w:pPr>
      <w:r w:rsidDel="00000000" w:rsidR="00000000" w:rsidRPr="00000000">
        <w:rPr>
          <w:i w:val="1"/>
          <w:color w:val="404040"/>
          <w:rtl w:val="0"/>
        </w:rPr>
        <w:t xml:space="preserve">Include additional information/documentation here to help the readers understand complex information.</w:t>
      </w:r>
    </w:p>
    <w:p w:rsidR="00000000" w:rsidDel="00000000" w:rsidP="00000000" w:rsidRDefault="00000000" w:rsidRPr="00000000" w14:paraId="0000006C">
      <w:pPr>
        <w:pStyle w:val="Heading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440" w:top="1440" w:left="1440" w:right="1440" w:header="426" w:footer="5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46"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1727200</wp:posOffset>
              </wp:positionH>
              <wp:positionV relativeFrom="paragraph">
                <wp:posOffset>-170179</wp:posOffset>
              </wp:positionV>
              <wp:extent cx="2174875" cy="333375"/>
              <wp:effectExtent b="0" l="0" r="0" t="0"/>
              <wp:wrapNone/>
              <wp:docPr id="2" name=""/>
              <a:graphic>
                <a:graphicData uri="http://schemas.microsoft.com/office/word/2010/wordprocessingShape">
                  <wps:wsp>
                    <wps:cNvSpPr/>
                    <wps:cNvPr id="3" name="Shape 3"/>
                    <wps:spPr>
                      <a:xfrm>
                        <a:off x="4263325" y="3618075"/>
                        <a:ext cx="21653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ibre Franklin Medium" w:cs="Libre Franklin Medium" w:eastAsia="Libre Franklin Medium" w:hAnsi="Libre Franklin Medium"/>
                              <w:b w:val="0"/>
                              <w:i w:val="0"/>
                              <w:smallCaps w:val="0"/>
                              <w:strike w:val="0"/>
                              <w:color w:val="808080"/>
                              <w:sz w:val="28"/>
                              <w:vertAlign w:val="baseline"/>
                            </w:rPr>
                            <w:t xml:space="preserve">   Hardhat Enterprises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1727200</wp:posOffset>
              </wp:positionH>
              <wp:positionV relativeFrom="paragraph">
                <wp:posOffset>-170179</wp:posOffset>
              </wp:positionV>
              <wp:extent cx="2174875" cy="333375"/>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74875" cy="3333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3191840</wp:posOffset>
          </wp:positionH>
          <wp:positionV relativeFrom="paragraph">
            <wp:posOffset>-294004</wp:posOffset>
          </wp:positionV>
          <wp:extent cx="590550" cy="572135"/>
          <wp:effectExtent b="0" l="0" r="0" t="0"/>
          <wp:wrapNone/>
          <wp:docPr descr="A picture containing text&#10;&#10;Description automatically generated" id="6" name="image1.png"/>
          <a:graphic>
            <a:graphicData uri="http://schemas.openxmlformats.org/drawingml/2006/picture">
              <pic:pic>
                <pic:nvPicPr>
                  <pic:cNvPr descr="A picture containing text&#10;&#10;Description automatically generated" id="0" name="image1.png"/>
                  <pic:cNvPicPr preferRelativeResize="0"/>
                </pic:nvPicPr>
                <pic:blipFill>
                  <a:blip r:embed="rId2"/>
                  <a:srcRect b="0" l="0" r="0" t="0"/>
                  <a:stretch>
                    <a:fillRect/>
                  </a:stretch>
                </pic:blipFill>
                <pic:spPr>
                  <a:xfrm>
                    <a:off x="0" y="0"/>
                    <a:ext cx="590550" cy="572135"/>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NASA Exploits Project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Hardhat Enterprises</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Analysis Findings Report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Coverity Scan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t xml:space="preserve">Trimester </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2023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w:t>
    </w:r>
    <w:r w:rsidDel="00000000" w:rsidR="00000000" w:rsidRPr="00000000">
      <w:drawing>
        <wp:anchor allowOverlap="1" behindDoc="1" distB="0" distT="0" distL="0" distR="0" hidden="0" layoutInCell="1" locked="0" relativeHeight="0" simplePos="0">
          <wp:simplePos x="0" y="0"/>
          <wp:positionH relativeFrom="column">
            <wp:posOffset>-37713</wp:posOffset>
          </wp:positionH>
          <wp:positionV relativeFrom="paragraph">
            <wp:posOffset>8393</wp:posOffset>
          </wp:positionV>
          <wp:extent cx="943671" cy="429370"/>
          <wp:effectExtent b="0" l="0" r="0" t="0"/>
          <wp:wrapNone/>
          <wp:docPr descr="@NASA-Protocol-Exploits" id="5" name="image2.png"/>
          <a:graphic>
            <a:graphicData uri="http://schemas.openxmlformats.org/drawingml/2006/picture">
              <pic:pic>
                <pic:nvPicPr>
                  <pic:cNvPr descr="@NASA-Protocol-Exploits" id="0" name="image2.png"/>
                  <pic:cNvPicPr preferRelativeResize="0"/>
                </pic:nvPicPr>
                <pic:blipFill>
                  <a:blip r:embed="rId1"/>
                  <a:srcRect b="26999" l="0" r="0" t="27500"/>
                  <a:stretch>
                    <a:fillRect/>
                  </a:stretch>
                </pic:blipFill>
                <pic:spPr>
                  <a:xfrm>
                    <a:off x="0" y="0"/>
                    <a:ext cx="943671" cy="42937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3" w:hanging="360"/>
      </w:pPr>
      <w:rPr>
        <w:rFonts w:ascii="Noto Sans Symbols" w:cs="Noto Sans Symbols" w:eastAsia="Noto Sans Symbols" w:hAnsi="Noto Sans Symbols"/>
      </w:rPr>
    </w:lvl>
    <w:lvl w:ilvl="1">
      <w:start w:val="1"/>
      <w:numFmt w:val="bullet"/>
      <w:lvlText w:val="o"/>
      <w:lvlJc w:val="left"/>
      <w:pPr>
        <w:ind w:left="1493" w:hanging="360"/>
      </w:pPr>
      <w:rPr>
        <w:rFonts w:ascii="Courier New" w:cs="Courier New" w:eastAsia="Courier New" w:hAnsi="Courier New"/>
      </w:rPr>
    </w:lvl>
    <w:lvl w:ilvl="2">
      <w:start w:val="1"/>
      <w:numFmt w:val="bullet"/>
      <w:lvlText w:val="▪"/>
      <w:lvlJc w:val="left"/>
      <w:pPr>
        <w:ind w:left="2213" w:hanging="360"/>
      </w:pPr>
      <w:rPr>
        <w:rFonts w:ascii="Noto Sans Symbols" w:cs="Noto Sans Symbols" w:eastAsia="Noto Sans Symbols" w:hAnsi="Noto Sans Symbols"/>
      </w:rPr>
    </w:lvl>
    <w:lvl w:ilvl="3">
      <w:start w:val="1"/>
      <w:numFmt w:val="bullet"/>
      <w:lvlText w:val="●"/>
      <w:lvlJc w:val="left"/>
      <w:pPr>
        <w:ind w:left="2933" w:hanging="360"/>
      </w:pPr>
      <w:rPr>
        <w:rFonts w:ascii="Noto Sans Symbols" w:cs="Noto Sans Symbols" w:eastAsia="Noto Sans Symbols" w:hAnsi="Noto Sans Symbols"/>
      </w:rPr>
    </w:lvl>
    <w:lvl w:ilvl="4">
      <w:start w:val="1"/>
      <w:numFmt w:val="bullet"/>
      <w:lvlText w:val="o"/>
      <w:lvlJc w:val="left"/>
      <w:pPr>
        <w:ind w:left="3653" w:hanging="360"/>
      </w:pPr>
      <w:rPr>
        <w:rFonts w:ascii="Courier New" w:cs="Courier New" w:eastAsia="Courier New" w:hAnsi="Courier New"/>
      </w:rPr>
    </w:lvl>
    <w:lvl w:ilvl="5">
      <w:start w:val="1"/>
      <w:numFmt w:val="bullet"/>
      <w:lvlText w:val="▪"/>
      <w:lvlJc w:val="left"/>
      <w:pPr>
        <w:ind w:left="4373" w:hanging="360"/>
      </w:pPr>
      <w:rPr>
        <w:rFonts w:ascii="Noto Sans Symbols" w:cs="Noto Sans Symbols" w:eastAsia="Noto Sans Symbols" w:hAnsi="Noto Sans Symbols"/>
      </w:rPr>
    </w:lvl>
    <w:lvl w:ilvl="6">
      <w:start w:val="1"/>
      <w:numFmt w:val="bullet"/>
      <w:lvlText w:val="●"/>
      <w:lvlJc w:val="left"/>
      <w:pPr>
        <w:ind w:left="5093" w:hanging="360"/>
      </w:pPr>
      <w:rPr>
        <w:rFonts w:ascii="Noto Sans Symbols" w:cs="Noto Sans Symbols" w:eastAsia="Noto Sans Symbols" w:hAnsi="Noto Sans Symbols"/>
      </w:rPr>
    </w:lvl>
    <w:lvl w:ilvl="7">
      <w:start w:val="1"/>
      <w:numFmt w:val="bullet"/>
      <w:lvlText w:val="o"/>
      <w:lvlJc w:val="left"/>
      <w:pPr>
        <w:ind w:left="5813" w:hanging="360"/>
      </w:pPr>
      <w:rPr>
        <w:rFonts w:ascii="Courier New" w:cs="Courier New" w:eastAsia="Courier New" w:hAnsi="Courier New"/>
      </w:rPr>
    </w:lvl>
    <w:lvl w:ilvl="8">
      <w:start w:val="1"/>
      <w:numFmt w:val="bullet"/>
      <w:lvlText w:val="▪"/>
      <w:lvlJc w:val="left"/>
      <w:pPr>
        <w:ind w:left="6533"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120" w:line="36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3" Type="http://schemas.openxmlformats.org/officeDocument/2006/relationships/header" Target="header2.xml"/><Relationship Id="rId8" Type="http://schemas.openxmlformats.org/officeDocument/2006/relationships/hyperlink" Target="https://appsource.microsoft.com/en-us/product/office/WA104382008?tab=Overview" TargetMode="External"/><Relationship Id="rId18"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header" Target="header3.xml"/><Relationship Id="rId7" Type="http://schemas.openxmlformats.org/officeDocument/2006/relationships/image" Target="media/image6.png"/><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footer" Target="footer1.xml"/><Relationship Id="rId11" Type="http://schemas.openxmlformats.org/officeDocument/2006/relationships/header" Target="header1.xml"/><Relationship Id="rId1" Type="http://schemas.openxmlformats.org/officeDocument/2006/relationships/theme" Target="theme/theme1.xml"/><Relationship Id="rId6" Type="http://schemas.openxmlformats.org/officeDocument/2006/relationships/image" Target="media/image4.png"/><Relationship Id="rId15" Type="http://schemas.openxmlformats.org/officeDocument/2006/relationships/footer" Target="footer2.xml"/><Relationship Id="rId5" Type="http://schemas.openxmlformats.org/officeDocument/2006/relationships/styles" Target="styles.xml"/><Relationship Id="rId10" Type="http://schemas.openxmlformats.org/officeDocument/2006/relationships/hyperlink" Target="https://www.deakin.edu.au/__data/assets/pdf_file/0009/2236752/Deakin-guide-to-APA7.pdf" TargetMode="External"/><Relationship Id="rId19"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996655-FA1D-438D-98BE-CDD29D3E5771}"/>
</file>

<file path=customXml/itemProps2.xml><?xml version="1.0" encoding="utf-8"?>
<ds:datastoreItem xmlns:ds="http://schemas.openxmlformats.org/officeDocument/2006/customXml" ds:itemID="{7A763F1F-98EC-4E9A-B6F6-0B586E4CECB1}"/>
</file>

<file path=customXml/itemProps3.xml><?xml version="1.0" encoding="utf-8"?>
<ds:datastoreItem xmlns:ds="http://schemas.openxmlformats.org/officeDocument/2006/customXml" ds:itemID="{7A8DC63A-A52C-412D-BB4A-D9E50DC3E78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ies>
</file>