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du="http://schemas.microsoft.com/office/word/2023/wordml/word16du">
                <w:pict w14:anchorId="365E16E4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558207076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000000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 xmlns:w16du="http://schemas.microsoft.com/office/word/2023/wordml/word16du">
            <w:pict w14:anchorId="61637196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">
                <v:textbox style="mso-fit-shape-to-text:t" inset="0,0,0,0">
                  <w:txbxContent>
                    <w:p w:rsidR="009924FC" w:rsidRDefault="00435289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384923685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913823365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384"/>
        <w:gridCol w:w="1386"/>
        <w:gridCol w:w="1782"/>
        <w:gridCol w:w="4464"/>
      </w:tblGrid>
      <w:tr w:rsidRPr="00C55BBE" w:rsidR="008310AF" w:rsidTr="22452843" w14:paraId="3ADBD142" w14:textId="77777777">
        <w:tc>
          <w:tcPr>
            <w:tcW w:w="1413" w:type="dxa"/>
            <w:shd w:val="clear" w:color="auto" w:fill="2F5496" w:themeFill="accent1" w:themeFillShade="BF"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22452843" w14:paraId="2D629906" w14:textId="77777777">
        <w:tc>
          <w:tcPr>
            <w:tcW w:w="1413" w:type="dxa"/>
          </w:tcPr>
          <w:p w:rsidR="008310AF" w:rsidP="008310AF" w:rsidRDefault="00713E0A" w14:paraId="1DF7A546" w14:textId="396DC832">
            <w:pPr>
              <w:jc w:val="center"/>
            </w:pPr>
            <w:r>
              <w:t>1/08/23</w:t>
            </w:r>
          </w:p>
        </w:tc>
        <w:tc>
          <w:tcPr>
            <w:tcW w:w="1417" w:type="dxa"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:rsidR="008310AF" w:rsidP="00632907" w:rsidRDefault="00713E0A" w14:paraId="5CFA5C10" w14:textId="3D103570">
            <w:pPr>
              <w:jc w:val="both"/>
            </w:pPr>
            <w:r>
              <w:t>John-Eddie Cubis</w:t>
            </w:r>
          </w:p>
        </w:tc>
        <w:tc>
          <w:tcPr>
            <w:tcW w:w="4677" w:type="dxa"/>
          </w:tcPr>
          <w:p w:rsidR="008310AF" w:rsidP="00632907" w:rsidRDefault="00713E0A" w14:paraId="0BAAAAAE" w14:textId="51B21C73">
            <w:pPr>
              <w:jc w:val="both"/>
            </w:pPr>
            <w:r>
              <w:t>Analysis of Structurally dead code.</w:t>
            </w:r>
          </w:p>
        </w:tc>
      </w:tr>
      <w:tr w:rsidR="008310AF" w:rsidTr="22452843" w14:paraId="7CAAB99E" w14:textId="77777777">
        <w:tc>
          <w:tcPr>
            <w:tcW w:w="1413" w:type="dxa"/>
          </w:tcPr>
          <w:p w:rsidR="008310AF" w:rsidP="00632907" w:rsidRDefault="008310AF" w14:paraId="3A953D6B" w14:textId="77777777">
            <w:pPr>
              <w:jc w:val="both"/>
            </w:pPr>
          </w:p>
        </w:tc>
        <w:tc>
          <w:tcPr>
            <w:tcW w:w="1417" w:type="dxa"/>
          </w:tcPr>
          <w:p w:rsidR="008310AF" w:rsidP="00632907" w:rsidRDefault="008310AF" w14:paraId="0A61FB3B" w14:textId="77777777">
            <w:pPr>
              <w:jc w:val="both"/>
            </w:pPr>
          </w:p>
        </w:tc>
        <w:tc>
          <w:tcPr>
            <w:tcW w:w="1843" w:type="dxa"/>
          </w:tcPr>
          <w:p w:rsidR="008310AF" w:rsidP="00632907" w:rsidRDefault="008310AF" w14:paraId="6BEFB33D" w14:textId="77777777">
            <w:pPr>
              <w:jc w:val="both"/>
            </w:pPr>
          </w:p>
        </w:tc>
        <w:tc>
          <w:tcPr>
            <w:tcW w:w="4677" w:type="dxa"/>
          </w:tcPr>
          <w:p w:rsidR="008310AF" w:rsidP="00632907" w:rsidRDefault="008310AF" w14:paraId="65BC1CD3" w14:textId="77777777">
            <w:pPr>
              <w:jc w:val="both"/>
            </w:pPr>
          </w:p>
        </w:tc>
      </w:tr>
      <w:tr w:rsidR="008310AF" w:rsidTr="22452843" w14:paraId="246C7945" w14:textId="77777777">
        <w:tc>
          <w:tcPr>
            <w:tcW w:w="1413" w:type="dxa"/>
          </w:tcPr>
          <w:p w:rsidR="008310AF" w:rsidP="00632907" w:rsidRDefault="008310AF" w14:paraId="3C9FE2FA" w14:textId="77777777">
            <w:pPr>
              <w:jc w:val="both"/>
            </w:pPr>
          </w:p>
        </w:tc>
        <w:tc>
          <w:tcPr>
            <w:tcW w:w="1417" w:type="dxa"/>
          </w:tcPr>
          <w:p w:rsidR="008310AF" w:rsidP="00632907" w:rsidRDefault="008310AF" w14:paraId="5CD35EF8" w14:textId="77777777">
            <w:pPr>
              <w:jc w:val="both"/>
            </w:pPr>
          </w:p>
        </w:tc>
        <w:tc>
          <w:tcPr>
            <w:tcW w:w="1843" w:type="dxa"/>
          </w:tcPr>
          <w:p w:rsidR="008310AF" w:rsidP="00632907" w:rsidRDefault="008310AF" w14:paraId="33EF3B3E" w14:textId="77777777">
            <w:pPr>
              <w:jc w:val="both"/>
            </w:pPr>
          </w:p>
        </w:tc>
        <w:tc>
          <w:tcPr>
            <w:tcW w:w="4677" w:type="dxa"/>
          </w:tcPr>
          <w:p w:rsidR="008310AF" w:rsidP="00632907" w:rsidRDefault="008310AF" w14:paraId="7BC0899E" w14:textId="77777777">
            <w:pPr>
              <w:jc w:val="both"/>
            </w:pP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000000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310AF" w:rsidP="008310AF" w:rsidRDefault="008310AF" w14:paraId="05492E0E" w14:textId="6782B3A6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713E0A">
        <w:rPr>
          <w:b/>
          <w:bCs/>
          <w:i/>
          <w:iCs/>
        </w:rPr>
        <w:t>Structurally dead code</w:t>
      </w:r>
      <w:r>
        <w:t xml:space="preserve"> type defect identified in the following CIDs:</w:t>
      </w:r>
      <w:r>
        <w:br/>
      </w:r>
      <w:r w:rsidR="00713E0A">
        <w:rPr>
          <w:b/>
          <w:bCs/>
          <w:i/>
          <w:iCs/>
        </w:rPr>
        <w:t>1520828</w:t>
      </w:r>
      <w:hyperlink w:history="1" r:id="rId13">
        <w:r w:rsidRPr="00713E0A" w:rsidR="00713E0A">
          <w:rPr>
            <w:rStyle w:val="Hyperlink"/>
            <w:b/>
            <w:bCs/>
            <w:i/>
            <w:iCs/>
          </w:rPr>
          <w:t>, Dead Code</w:t>
        </w:r>
      </w:hyperlink>
    </w:p>
    <w:p w:rsidR="008310AF" w:rsidP="008310AF" w:rsidRDefault="00713E0A" w14:paraId="5A1A8CEB" w14:textId="763F8D1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1520867, </w:t>
      </w:r>
      <w:hyperlink w:history="1" r:id="rId14">
        <w:r w:rsidRPr="00713E0A">
          <w:rPr>
            <w:rStyle w:val="Hyperlink"/>
            <w:b/>
            <w:bCs/>
            <w:i/>
            <w:iCs/>
          </w:rPr>
          <w:t>Dead Code</w:t>
        </w:r>
      </w:hyperlink>
    </w:p>
    <w:p w:rsidR="00713E0A" w:rsidP="008310AF" w:rsidRDefault="00713E0A" w14:paraId="5F1577C9" w14:textId="58859F3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1520762, </w:t>
      </w:r>
      <w:hyperlink w:history="1" r:id="rId15">
        <w:r w:rsidRPr="00713E0A">
          <w:rPr>
            <w:rStyle w:val="Hyperlink"/>
            <w:b/>
            <w:bCs/>
            <w:i/>
            <w:iCs/>
          </w:rPr>
          <w:t>Dead Code</w:t>
        </w:r>
      </w:hyperlink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00632907" w14:paraId="07A20500" w14:textId="77777777">
        <w:tc>
          <w:tcPr>
            <w:tcW w:w="1838" w:type="dxa"/>
            <w:shd w:val="clear" w:color="auto" w:fill="2F5496" w:themeFill="accent1" w:themeFillShade="BF"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00632907" w14:paraId="5F721960" w14:textId="77777777">
        <w:tc>
          <w:tcPr>
            <w:tcW w:w="1838" w:type="dxa"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00632907" w14:paraId="7794951E" w14:textId="77777777">
        <w:tc>
          <w:tcPr>
            <w:tcW w:w="1838" w:type="dxa"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00632907" w14:paraId="6467ECD5" w14:textId="77777777">
        <w:tc>
          <w:tcPr>
            <w:tcW w:w="1838" w:type="dxa"/>
          </w:tcPr>
          <w:p w:rsidR="008310AF" w:rsidP="00632907" w:rsidRDefault="00A2708A" w14:paraId="1A298907" w14:textId="02EF53EF">
            <w:pPr>
              <w:jc w:val="both"/>
            </w:pPr>
            <w:r>
              <w:t>CWE</w:t>
            </w:r>
          </w:p>
        </w:tc>
        <w:tc>
          <w:tcPr>
            <w:tcW w:w="7512" w:type="dxa"/>
          </w:tcPr>
          <w:p w:rsidR="008310AF" w:rsidP="00632907" w:rsidRDefault="00A2708A" w14:paraId="467A7F06" w14:textId="2E7BFAF7">
            <w:pPr>
              <w:jc w:val="both"/>
            </w:pPr>
            <w:r>
              <w:t>Common Weakness enumeration</w:t>
            </w: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t>Code Review and Analysis</w:t>
      </w:r>
      <w:bookmarkEnd w:id="7"/>
    </w:p>
    <w:p w:rsidR="008310AF" w:rsidP="007F601A" w:rsidRDefault="008310AF" w14:paraId="6052BF46" w14:textId="5F370B71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</w:p>
    <w:p w:rsidRPr="00713E0A" w:rsidR="008D7BFB" w:rsidP="431723A5" w:rsidRDefault="00713E0A" w14:paraId="40461B80" w14:textId="37C3C1B0">
      <w:pPr>
        <w:rPr>
          <w:rStyle w:val="SubtleEmphasis"/>
          <w:i w:val="0"/>
          <w:iCs w:val="0"/>
        </w:rPr>
      </w:pPr>
      <w:r w:rsidRPr="431723A5" w:rsidR="00713E0A">
        <w:rPr>
          <w:rStyle w:val="SubtleEmphasis"/>
          <w:i w:val="0"/>
          <w:iCs w:val="0"/>
        </w:rPr>
        <w:t xml:space="preserve">The Coverity Static Analysis tool </w:t>
      </w:r>
      <w:r w:rsidRPr="431723A5" w:rsidR="00713E0A">
        <w:rPr>
          <w:rStyle w:val="SubtleEmphasis"/>
          <w:i w:val="0"/>
          <w:iCs w:val="0"/>
        </w:rPr>
        <w:t>identified</w:t>
      </w:r>
      <w:r w:rsidRPr="431723A5" w:rsidR="008D7BFB">
        <w:rPr>
          <w:rStyle w:val="SubtleEmphasis"/>
          <w:i w:val="0"/>
          <w:iCs w:val="0"/>
        </w:rPr>
        <w:t xml:space="preserve"> several Structurally dead pieces of code within the Bundle Protocol v7 </w:t>
      </w:r>
      <w:r w:rsidRPr="431723A5" w:rsidR="0F89A416">
        <w:rPr>
          <w:rStyle w:val="SubtleEmphasis"/>
          <w:i w:val="0"/>
          <w:iCs w:val="0"/>
        </w:rPr>
        <w:t>extensions</w:t>
      </w:r>
      <w:r w:rsidRPr="431723A5" w:rsidR="008D7BFB">
        <w:rPr>
          <w:rStyle w:val="SubtleEmphasis"/>
          <w:i w:val="0"/>
          <w:iCs w:val="0"/>
        </w:rPr>
        <w:t xml:space="preserve"> within the [</w:t>
      </w:r>
      <w:r w:rsidRPr="431723A5" w:rsidR="008D7BFB">
        <w:rPr>
          <w:rStyle w:val="SubtleEmphasis"/>
          <w:i w:val="0"/>
          <w:iCs w:val="0"/>
        </w:rPr>
        <w:t>/bpv7/</w:t>
      </w:r>
      <w:r w:rsidRPr="431723A5" w:rsidR="008D7BFB">
        <w:rPr>
          <w:rStyle w:val="SubtleEmphasis"/>
          <w:i w:val="0"/>
          <w:iCs w:val="0"/>
        </w:rPr>
        <w:t>adm</w:t>
      </w:r>
      <w:r w:rsidRPr="431723A5" w:rsidR="008D7BFB">
        <w:rPr>
          <w:rStyle w:val="SubtleEmphasis"/>
          <w:i w:val="0"/>
          <w:iCs w:val="0"/>
        </w:rPr>
        <w:t>/</w:t>
      </w:r>
      <w:r w:rsidRPr="431723A5" w:rsidR="008D7BFB">
        <w:rPr>
          <w:rStyle w:val="SubtleEmphasis"/>
          <w:i w:val="0"/>
          <w:iCs w:val="0"/>
        </w:rPr>
        <w:t>adm_bpsec_impl.c</w:t>
      </w:r>
      <w:r w:rsidRPr="431723A5" w:rsidR="008D7BFB">
        <w:rPr>
          <w:rStyle w:val="SubtleEmphasis"/>
          <w:i w:val="0"/>
          <w:iCs w:val="0"/>
        </w:rPr>
        <w:t>] path. The following covers observation, risks and mitigation methods when dealing with structurally dead code.</w:t>
      </w:r>
    </w:p>
    <w:p w:rsidR="008310AF" w:rsidP="007F601A" w:rsidRDefault="008310AF" w14:paraId="218AF9A3" w14:textId="5B4CB7BC">
      <w:pPr>
        <w:pStyle w:val="Heading2"/>
        <w:spacing w:after="0" w:line="240" w:lineRule="auto"/>
      </w:pPr>
      <w:bookmarkStart w:name="_Toc119848730" w:id="9"/>
      <w:r>
        <w:t>Observations</w:t>
      </w:r>
      <w:bookmarkEnd w:id="9"/>
    </w:p>
    <w:p w:rsidR="0043201C" w:rsidP="431723A5" w:rsidRDefault="009E5BE5" w14:paraId="29319E23" w14:textId="084C8DF7">
      <w:pPr>
        <w:rPr>
          <w:rStyle w:val="SubtleEmphasis"/>
          <w:i w:val="0"/>
          <w:iCs w:val="0"/>
        </w:rPr>
      </w:pPr>
      <w:r w:rsidRPr="431723A5" w:rsidR="009E5BE5">
        <w:rPr>
          <w:rStyle w:val="SubtleEmphasis"/>
          <w:i w:val="0"/>
          <w:iCs w:val="0"/>
        </w:rPr>
        <w:t xml:space="preserve">CWE (Common Weakness Enumeration) states, dead code is </w:t>
      </w:r>
      <w:r w:rsidRPr="431723A5" w:rsidR="009E5BE5">
        <w:rPr>
          <w:rStyle w:val="SubtleEmphasis"/>
          <w:i w:val="0"/>
          <w:iCs w:val="0"/>
        </w:rPr>
        <w:t>deemed</w:t>
      </w:r>
      <w:r w:rsidRPr="431723A5" w:rsidR="009E5BE5">
        <w:rPr>
          <w:rStyle w:val="SubtleEmphasis"/>
          <w:i w:val="0"/>
          <w:iCs w:val="0"/>
        </w:rPr>
        <w:t xml:space="preserve"> unsafe and increases the chance of an exploitable vulnerability </w:t>
      </w:r>
      <w:r w:rsidRPr="431723A5" w:rsidR="5E479607">
        <w:rPr>
          <w:rStyle w:val="SubtleEmphasis"/>
          <w:i w:val="0"/>
          <w:iCs w:val="0"/>
        </w:rPr>
        <w:t>present</w:t>
      </w:r>
      <w:r w:rsidRPr="431723A5" w:rsidR="009E5BE5">
        <w:rPr>
          <w:rStyle w:val="SubtleEmphasis"/>
          <w:i w:val="0"/>
          <w:iCs w:val="0"/>
        </w:rPr>
        <w:t xml:space="preserve"> in </w:t>
      </w:r>
      <w:r w:rsidRPr="431723A5" w:rsidR="009E5BE5">
        <w:rPr>
          <w:rStyle w:val="SubtleEmphasis"/>
          <w:i w:val="0"/>
          <w:iCs w:val="0"/>
        </w:rPr>
        <w:t>a</w:t>
      </w:r>
      <w:r w:rsidRPr="431723A5" w:rsidR="009E5BE5">
        <w:rPr>
          <w:rStyle w:val="SubtleEmphasis"/>
          <w:i w:val="0"/>
          <w:iCs w:val="0"/>
        </w:rPr>
        <w:t xml:space="preserve"> application, while these may not directly induce a vulnerability, </w:t>
      </w:r>
      <w:r w:rsidRPr="431723A5" w:rsidR="009E5BE5">
        <w:rPr>
          <w:rStyle w:val="SubtleEmphasis"/>
          <w:i w:val="0"/>
          <w:iCs w:val="0"/>
        </w:rPr>
        <w:t>however</w:t>
      </w:r>
      <w:r w:rsidRPr="431723A5" w:rsidR="009E5BE5">
        <w:rPr>
          <w:rStyle w:val="SubtleEmphasis"/>
          <w:i w:val="0"/>
          <w:iCs w:val="0"/>
        </w:rPr>
        <w:t xml:space="preserve"> may </w:t>
      </w:r>
      <w:r w:rsidRPr="431723A5" w:rsidR="009E5BE5">
        <w:rPr>
          <w:rStyle w:val="SubtleEmphasis"/>
          <w:i w:val="0"/>
          <w:iCs w:val="0"/>
        </w:rPr>
        <w:t>indicate</w:t>
      </w:r>
      <w:r w:rsidRPr="431723A5" w:rsidR="009E5BE5">
        <w:rPr>
          <w:rStyle w:val="SubtleEmphasis"/>
          <w:i w:val="0"/>
          <w:iCs w:val="0"/>
        </w:rPr>
        <w:t xml:space="preserve"> best practice has not been implemented or </w:t>
      </w:r>
      <w:r w:rsidRPr="431723A5" w:rsidR="009E5BE5">
        <w:rPr>
          <w:rStyle w:val="SubtleEmphasis"/>
          <w:i w:val="0"/>
          <w:iCs w:val="0"/>
        </w:rPr>
        <w:t>maintained</w:t>
      </w:r>
      <w:r w:rsidRPr="431723A5" w:rsidR="009E5BE5">
        <w:rPr>
          <w:rStyle w:val="SubtleEmphasis"/>
          <w:i w:val="0"/>
          <w:iCs w:val="0"/>
        </w:rPr>
        <w:t xml:space="preserve">. </w:t>
      </w:r>
    </w:p>
    <w:p w:rsidR="009E5BE5" w:rsidP="0043201C" w:rsidRDefault="009E5BE5" w14:paraId="4DF9BDCF" w14:textId="470FDD67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Below are the following CIDs in this report:</w:t>
      </w:r>
    </w:p>
    <w:p w:rsidRPr="00F00790" w:rsidR="009E5BE5" w:rsidP="0043201C" w:rsidRDefault="009E5BE5" w14:paraId="34935AD4" w14:textId="29BA7577">
      <w:pPr>
        <w:rPr>
          <w:rStyle w:val="SubtleEmphasis"/>
          <w:b/>
          <w:i w:val="0"/>
          <w:iCs w:val="0"/>
          <w:sz w:val="20"/>
          <w:szCs w:val="20"/>
        </w:rPr>
      </w:pPr>
      <w:r w:rsidRPr="00F00790">
        <w:rPr>
          <w:rStyle w:val="SubtleEmphasis"/>
          <w:b/>
          <w:i w:val="0"/>
          <w:iCs w:val="0"/>
          <w:sz w:val="20"/>
          <w:szCs w:val="20"/>
        </w:rPr>
        <w:t>1520828</w:t>
      </w:r>
      <w:r w:rsidRPr="00F00790" w:rsidR="00F00790">
        <w:rPr>
          <w:rStyle w:val="SubtleEmphasis"/>
          <w:b/>
          <w:i w:val="0"/>
          <w:iCs w:val="0"/>
          <w:sz w:val="20"/>
          <w:szCs w:val="20"/>
        </w:rPr>
        <w:t>:</w:t>
      </w:r>
    </w:p>
    <w:p w:rsidR="009E5BE5" w:rsidP="0043201C" w:rsidRDefault="009E5BE5" w14:paraId="3287C74A" w14:textId="48DEC882">
      <w:pPr>
        <w:rPr>
          <w:rStyle w:val="SubtleEmphasis"/>
          <w:i w:val="0"/>
          <w:iCs w:val="0"/>
          <w:lang w:val="en-US"/>
        </w:rPr>
      </w:pPr>
      <w:r w:rsidRPr="009E5BE5">
        <w:rPr>
          <w:rStyle w:val="SubtleEmphasis"/>
          <w:i w:val="0"/>
          <w:iCs w:val="0"/>
          <w:lang w:val="en-US"/>
        </w:rPr>
        <w:drawing>
          <wp:inline distT="0" distB="0" distL="0" distR="0" wp14:anchorId="077711B0" wp14:editId="3D9644EB">
            <wp:extent cx="4786009" cy="2743200"/>
            <wp:effectExtent l="0" t="0" r="0" b="0"/>
            <wp:docPr id="99766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6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647" cy="27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00790" w:rsidR="009E5BE5" w:rsidP="0043201C" w:rsidRDefault="009E5BE5" w14:paraId="1466A955" w14:textId="25BEF49A">
      <w:pPr>
        <w:rPr>
          <w:rStyle w:val="SubtleEmphasis"/>
          <w:b/>
          <w:i w:val="0"/>
          <w:iCs w:val="0"/>
          <w:lang w:val="en-US"/>
        </w:rPr>
      </w:pPr>
      <w:r w:rsidRPr="00F00790">
        <w:rPr>
          <w:rStyle w:val="SubtleEmphasis"/>
          <w:b/>
          <w:i w:val="0"/>
          <w:iCs w:val="0"/>
          <w:lang w:val="en-US"/>
        </w:rPr>
        <w:t>1520867</w:t>
      </w:r>
      <w:r w:rsidRPr="00F00790" w:rsidR="00F00790">
        <w:rPr>
          <w:rStyle w:val="SubtleEmphasis"/>
          <w:b/>
          <w:i w:val="0"/>
          <w:iCs w:val="0"/>
          <w:lang w:val="en-US"/>
        </w:rPr>
        <w:t>:</w:t>
      </w:r>
    </w:p>
    <w:p w:rsidR="009E5BE5" w:rsidP="0043201C" w:rsidRDefault="009E5BE5" w14:paraId="54F445C7" w14:textId="6B90B56E">
      <w:pPr>
        <w:rPr>
          <w:rStyle w:val="SubtleEmphasis"/>
          <w:b/>
          <w:i w:val="0"/>
          <w:iCs w:val="0"/>
          <w:sz w:val="20"/>
          <w:szCs w:val="20"/>
          <w:lang w:val="en-US"/>
        </w:rPr>
      </w:pPr>
      <w:r w:rsidRPr="009E5BE5">
        <w:rPr>
          <w:rStyle w:val="SubtleEmphasis"/>
          <w:b/>
          <w:i w:val="0"/>
          <w:iCs w:val="0"/>
          <w:sz w:val="20"/>
          <w:szCs w:val="20"/>
          <w:lang w:val="en-US"/>
        </w:rPr>
        <w:drawing>
          <wp:inline distT="0" distB="0" distL="0" distR="0" wp14:anchorId="298D397E" wp14:editId="2249C415">
            <wp:extent cx="5320979" cy="2702279"/>
            <wp:effectExtent l="0" t="0" r="0" b="3175"/>
            <wp:docPr id="168989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93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096" cy="27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90" w:rsidP="0043201C" w:rsidRDefault="00F00790" w14:paraId="34F10E05" w14:textId="77777777">
      <w:pPr>
        <w:rPr>
          <w:rStyle w:val="SubtleEmphasis"/>
          <w:b/>
          <w:i w:val="0"/>
          <w:iCs w:val="0"/>
          <w:sz w:val="20"/>
          <w:szCs w:val="20"/>
          <w:lang w:val="en-US"/>
        </w:rPr>
      </w:pPr>
    </w:p>
    <w:p w:rsidR="00F00790" w:rsidP="0043201C" w:rsidRDefault="00F00790" w14:paraId="6E72112F" w14:textId="18E2CBC4">
      <w:pPr>
        <w:rPr>
          <w:rStyle w:val="SubtleEmphasis"/>
          <w:b/>
          <w:i w:val="0"/>
          <w:iCs w:val="0"/>
          <w:sz w:val="20"/>
          <w:szCs w:val="20"/>
          <w:lang w:val="en-US"/>
        </w:rPr>
      </w:pPr>
      <w:r>
        <w:rPr>
          <w:rStyle w:val="SubtleEmphasis"/>
          <w:b/>
          <w:i w:val="0"/>
          <w:iCs w:val="0"/>
          <w:sz w:val="20"/>
          <w:szCs w:val="20"/>
          <w:lang w:val="en-US"/>
        </w:rPr>
        <w:t>1520762:</w:t>
      </w:r>
    </w:p>
    <w:p w:rsidRPr="009E5BE5" w:rsidR="00F00790" w:rsidP="0043201C" w:rsidRDefault="00F00790" w14:paraId="29283992" w14:textId="53DB3017">
      <w:pPr>
        <w:rPr>
          <w:rStyle w:val="SubtleEmphasis"/>
          <w:b/>
          <w:i w:val="0"/>
          <w:iCs w:val="0"/>
          <w:sz w:val="20"/>
          <w:szCs w:val="20"/>
          <w:lang w:val="en-US"/>
        </w:rPr>
      </w:pPr>
      <w:r w:rsidRPr="00F00790">
        <w:rPr>
          <w:rStyle w:val="SubtleEmphasis"/>
          <w:b/>
          <w:i w:val="0"/>
          <w:iCs w:val="0"/>
          <w:sz w:val="20"/>
          <w:szCs w:val="20"/>
          <w:lang w:val="en-US"/>
        </w:rPr>
        <w:drawing>
          <wp:inline distT="0" distB="0" distL="0" distR="0" wp14:anchorId="1AD0B23B" wp14:editId="4B6B73D1">
            <wp:extent cx="5124450" cy="2611412"/>
            <wp:effectExtent l="0" t="0" r="0" b="0"/>
            <wp:docPr id="3306541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4145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0267" cy="26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BE5" w:rsidP="0043201C" w:rsidRDefault="009E5BE5" w14:paraId="538D101E" w14:textId="77777777">
      <w:pPr>
        <w:rPr>
          <w:rStyle w:val="SubtleEmphasis"/>
          <w:i w:val="0"/>
          <w:iCs w:val="0"/>
          <w:lang w:val="en-US"/>
        </w:rPr>
      </w:pPr>
    </w:p>
    <w:p w:rsidR="00F00790" w:rsidP="431723A5" w:rsidRDefault="00F00790" w14:paraId="5ECE128A" w14:textId="1C80D3E1">
      <w:pPr>
        <w:rPr>
          <w:rStyle w:val="SubtleEmphasis"/>
          <w:i w:val="0"/>
          <w:iCs w:val="0"/>
          <w:lang w:val="en-US"/>
        </w:rPr>
      </w:pPr>
      <w:r w:rsidRPr="431723A5" w:rsidR="00F00790">
        <w:rPr>
          <w:rStyle w:val="SubtleEmphasis"/>
          <w:i w:val="0"/>
          <w:iCs w:val="0"/>
          <w:lang w:val="en-US"/>
        </w:rPr>
        <w:t xml:space="preserve">These functions within the ION Open source check the number of failed, successful BIB bytes in SRC, </w:t>
      </w:r>
      <w:r w:rsidRPr="431723A5" w:rsidR="00DD40F9">
        <w:rPr>
          <w:rStyle w:val="SubtleEmphasis"/>
          <w:i w:val="0"/>
          <w:iCs w:val="0"/>
          <w:lang w:val="en-US"/>
        </w:rPr>
        <w:t xml:space="preserve">and returns the statement </w:t>
      </w:r>
      <w:r w:rsidRPr="431723A5" w:rsidR="00DD40F9">
        <w:rPr>
          <w:rStyle w:val="SubtleEmphasis"/>
          <w:i w:val="0"/>
          <w:iCs w:val="0"/>
          <w:lang w:val="en-US"/>
        </w:rPr>
        <w:t>adm_bpsec_get_src_val</w:t>
      </w:r>
      <w:r w:rsidRPr="431723A5" w:rsidR="00DD40F9">
        <w:rPr>
          <w:rStyle w:val="SubtleEmphasis"/>
          <w:i w:val="0"/>
          <w:iCs w:val="0"/>
          <w:lang w:val="en-US"/>
        </w:rPr>
        <w:t xml:space="preserve">. After this statement there is another return result that is unreachable, the call return before this second return function </w:t>
      </w:r>
      <w:r w:rsidRPr="431723A5" w:rsidR="00DD40F9">
        <w:rPr>
          <w:rStyle w:val="SubtleEmphasis"/>
          <w:b w:val="1"/>
          <w:bCs w:val="1"/>
          <w:i w:val="0"/>
          <w:iCs w:val="0"/>
          <w:lang w:val="en-US"/>
        </w:rPr>
        <w:t xml:space="preserve">(return result;) </w:t>
      </w:r>
      <w:r w:rsidRPr="431723A5" w:rsidR="00DD40F9">
        <w:rPr>
          <w:rStyle w:val="SubtleEmphasis"/>
          <w:i w:val="0"/>
          <w:iCs w:val="0"/>
          <w:lang w:val="en-US"/>
        </w:rPr>
        <w:t xml:space="preserve">executes. Any code after will not be used, </w:t>
      </w:r>
      <w:r w:rsidRPr="431723A5" w:rsidR="16DB56EC">
        <w:rPr>
          <w:rStyle w:val="SubtleEmphasis"/>
          <w:i w:val="0"/>
          <w:iCs w:val="0"/>
          <w:lang w:val="en-US"/>
        </w:rPr>
        <w:t>therefore</w:t>
      </w:r>
      <w:r w:rsidRPr="431723A5" w:rsidR="00DD40F9">
        <w:rPr>
          <w:rStyle w:val="SubtleEmphasis"/>
          <w:i w:val="0"/>
          <w:iCs w:val="0"/>
          <w:lang w:val="en-US"/>
        </w:rPr>
        <w:t xml:space="preserve"> is detected as structurally dead code. </w:t>
      </w:r>
      <w:r w:rsidRPr="431723A5" w:rsidR="00F00790">
        <w:rPr>
          <w:rStyle w:val="SubtleEmphasis"/>
          <w:i w:val="0"/>
          <w:iCs w:val="0"/>
          <w:lang w:val="en-US"/>
        </w:rPr>
        <w:t xml:space="preserve"> </w:t>
      </w:r>
    </w:p>
    <w:p w:rsidRPr="009E5BE5" w:rsidR="00DD40F9" w:rsidP="0043201C" w:rsidRDefault="00DD40F9" w14:paraId="2A67E69B" w14:textId="77777777">
      <w:pPr>
        <w:rPr>
          <w:rStyle w:val="SubtleEmphasis"/>
          <w:i w:val="0"/>
          <w:iCs w:val="0"/>
          <w:lang w:val="en-US"/>
        </w:rPr>
      </w:pPr>
    </w:p>
    <w:p w:rsidR="007F601A" w:rsidP="007F601A" w:rsidRDefault="008310AF" w14:paraId="53E049B3" w14:textId="77777777">
      <w:pPr>
        <w:pStyle w:val="Heading2"/>
        <w:spacing w:after="0" w:line="240" w:lineRule="auto"/>
      </w:pPr>
      <w:bookmarkStart w:name="_Toc119848731" w:id="10"/>
      <w:r>
        <w:t>Supporting Evidence</w:t>
      </w:r>
      <w:bookmarkEnd w:id="10"/>
      <w:r>
        <w:tab/>
      </w:r>
    </w:p>
    <w:p w:rsidRPr="007F601A" w:rsidR="0043201C" w:rsidP="007F601A" w:rsidRDefault="0043201C" w14:paraId="3E1F7C6B" w14:textId="0AD90145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:rsidRPr="00DD40F9" w:rsidR="00DD40F9" w:rsidP="00DD40F9" w:rsidRDefault="0043201C" w14:paraId="253F2C78" w14:textId="4BED14B4">
      <w:pPr>
        <w:pStyle w:val="Heading1"/>
        <w:spacing w:line="240" w:lineRule="auto"/>
      </w:pPr>
      <w:bookmarkStart w:name="_Toc119848732" w:id="11"/>
      <w:r>
        <w:t>Conclusions and Recommendations</w:t>
      </w:r>
      <w:bookmarkEnd w:id="11"/>
    </w:p>
    <w:p w:rsidR="00DD40F9" w:rsidP="007F601A" w:rsidRDefault="00DD40F9" w14:paraId="3C24821B" w14:textId="77777777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To fix this issue for the following CID’s is to remove the ‘return result;’ statement. </w:t>
      </w:r>
    </w:p>
    <w:p w:rsidRPr="00DD40F9" w:rsidR="00DD40F9" w:rsidP="00DD40F9" w:rsidRDefault="00DD40F9" w14:paraId="2ACEC607" w14:textId="77777777">
      <w:pPr>
        <w:rPr>
          <w:b/>
          <w:sz w:val="18"/>
          <w:szCs w:val="18"/>
        </w:rPr>
      </w:pPr>
      <w:proofErr w:type="spellStart"/>
      <w:r w:rsidRPr="00DD40F9">
        <w:rPr>
          <w:b/>
          <w:sz w:val="18"/>
          <w:szCs w:val="18"/>
        </w:rPr>
        <w:t>tnv_t</w:t>
      </w:r>
      <w:proofErr w:type="spellEnd"/>
      <w:r w:rsidRPr="00DD40F9">
        <w:rPr>
          <w:b/>
          <w:sz w:val="18"/>
          <w:szCs w:val="18"/>
        </w:rPr>
        <w:t xml:space="preserve"> *</w:t>
      </w:r>
      <w:proofErr w:type="spellStart"/>
      <w:r w:rsidRPr="00DD40F9">
        <w:rPr>
          <w:b/>
          <w:sz w:val="18"/>
          <w:szCs w:val="18"/>
        </w:rPr>
        <w:t>dtn_bpsec_get_num_good_rx_bib_bytes_src</w:t>
      </w:r>
      <w:proofErr w:type="spellEnd"/>
      <w:r w:rsidRPr="00DD40F9">
        <w:rPr>
          <w:b/>
          <w:sz w:val="18"/>
          <w:szCs w:val="18"/>
        </w:rPr>
        <w:t>(</w:t>
      </w:r>
      <w:proofErr w:type="spellStart"/>
      <w:r w:rsidRPr="00DD40F9">
        <w:rPr>
          <w:b/>
          <w:sz w:val="18"/>
          <w:szCs w:val="18"/>
        </w:rPr>
        <w:t>tnvc_t</w:t>
      </w:r>
      <w:proofErr w:type="spellEnd"/>
      <w:r w:rsidRPr="00DD40F9">
        <w:rPr>
          <w:b/>
          <w:sz w:val="18"/>
          <w:szCs w:val="18"/>
        </w:rPr>
        <w:t xml:space="preserve"> *parms)</w:t>
      </w:r>
    </w:p>
    <w:p w:rsidRPr="00DD40F9" w:rsidR="00DD40F9" w:rsidP="00DD40F9" w:rsidRDefault="00DD40F9" w14:paraId="598FB1B0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>{</w:t>
      </w:r>
    </w:p>
    <w:p w:rsidRPr="00DD40F9" w:rsidR="00DD40F9" w:rsidP="00DD40F9" w:rsidRDefault="00DD40F9" w14:paraId="78A0A126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</w:t>
      </w:r>
      <w:proofErr w:type="spellStart"/>
      <w:r w:rsidRPr="00DD40F9">
        <w:rPr>
          <w:b/>
          <w:sz w:val="14"/>
          <w:szCs w:val="14"/>
        </w:rPr>
        <w:t>tnv_t</w:t>
      </w:r>
      <w:proofErr w:type="spellEnd"/>
      <w:r w:rsidRPr="00DD40F9">
        <w:rPr>
          <w:b/>
          <w:sz w:val="14"/>
          <w:szCs w:val="14"/>
        </w:rPr>
        <w:t xml:space="preserve"> *result = </w:t>
      </w:r>
      <w:proofErr w:type="gramStart"/>
      <w:r w:rsidRPr="00DD40F9">
        <w:rPr>
          <w:b/>
          <w:sz w:val="14"/>
          <w:szCs w:val="14"/>
        </w:rPr>
        <w:t>NULL;</w:t>
      </w:r>
      <w:proofErr w:type="gramEnd"/>
    </w:p>
    <w:p w:rsidRPr="00DD40F9" w:rsidR="00DD40F9" w:rsidP="00DD40F9" w:rsidRDefault="00DD40F9" w14:paraId="45532471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/*</w:t>
      </w:r>
    </w:p>
    <w:p w:rsidRPr="00DD40F9" w:rsidR="00DD40F9" w:rsidP="00DD40F9" w:rsidRDefault="00DD40F9" w14:paraId="21A9E3C9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 * +-------------------------------------------------------------------------+</w:t>
      </w:r>
    </w:p>
    <w:p w:rsidRPr="00DD40F9" w:rsidR="00DD40F9" w:rsidP="00DD40F9" w:rsidRDefault="00DD40F9" w14:paraId="0D945C9B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 * |START CUSTOM FUNCTION </w:t>
      </w:r>
      <w:proofErr w:type="spellStart"/>
      <w:r w:rsidRPr="00DD40F9">
        <w:rPr>
          <w:b/>
          <w:sz w:val="14"/>
          <w:szCs w:val="14"/>
        </w:rPr>
        <w:t>get_num_good_rx_bib_bytes_src</w:t>
      </w:r>
      <w:proofErr w:type="spellEnd"/>
      <w:r w:rsidRPr="00DD40F9">
        <w:rPr>
          <w:b/>
          <w:sz w:val="14"/>
          <w:szCs w:val="14"/>
        </w:rPr>
        <w:t xml:space="preserve"> BODY</w:t>
      </w:r>
    </w:p>
    <w:p w:rsidRPr="00DD40F9" w:rsidR="00DD40F9" w:rsidP="00DD40F9" w:rsidRDefault="00DD40F9" w14:paraId="0FB15DD5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 * +-------------------------------------------------------------------------+</w:t>
      </w:r>
    </w:p>
    <w:p w:rsidRPr="00DD40F9" w:rsidR="00DD40F9" w:rsidP="00DD40F9" w:rsidRDefault="00DD40F9" w14:paraId="22697EB6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 */</w:t>
      </w:r>
    </w:p>
    <w:p w:rsidRPr="00DD40F9" w:rsidR="00DD40F9" w:rsidP="00DD40F9" w:rsidRDefault="00DD40F9" w14:paraId="442EC6C9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return </w:t>
      </w:r>
      <w:proofErr w:type="spellStart"/>
      <w:r w:rsidRPr="00DD40F9">
        <w:rPr>
          <w:b/>
          <w:sz w:val="14"/>
          <w:szCs w:val="14"/>
        </w:rPr>
        <w:t>adm_bpsec_get_src_val</w:t>
      </w:r>
      <w:proofErr w:type="spellEnd"/>
      <w:r w:rsidRPr="00DD40F9">
        <w:rPr>
          <w:b/>
          <w:sz w:val="14"/>
          <w:szCs w:val="14"/>
        </w:rPr>
        <w:t>(parms, BIB_RX_PASS, SRC_BYTES</w:t>
      </w:r>
      <w:proofErr w:type="gramStart"/>
      <w:r w:rsidRPr="00DD40F9">
        <w:rPr>
          <w:b/>
          <w:sz w:val="14"/>
          <w:szCs w:val="14"/>
        </w:rPr>
        <w:t>);</w:t>
      </w:r>
      <w:proofErr w:type="gramEnd"/>
    </w:p>
    <w:p w:rsidRPr="00DD40F9" w:rsidR="00DD40F9" w:rsidP="00DD40F9" w:rsidRDefault="00DD40F9" w14:paraId="518CEF79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/*</w:t>
      </w:r>
    </w:p>
    <w:p w:rsidRPr="00DD40F9" w:rsidR="00DD40F9" w:rsidP="00DD40F9" w:rsidRDefault="00DD40F9" w14:paraId="26CBE8B9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 * +-------------------------------------------------------------------------+</w:t>
      </w:r>
    </w:p>
    <w:p w:rsidRPr="00DD40F9" w:rsidR="00DD40F9" w:rsidP="00DD40F9" w:rsidRDefault="00DD40F9" w14:paraId="77ABCD08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 * |STOP CUSTOM FUNCTION </w:t>
      </w:r>
      <w:proofErr w:type="spellStart"/>
      <w:r w:rsidRPr="00DD40F9">
        <w:rPr>
          <w:b/>
          <w:sz w:val="14"/>
          <w:szCs w:val="14"/>
        </w:rPr>
        <w:t>get_num_good_rx_bib_bytes_src</w:t>
      </w:r>
      <w:proofErr w:type="spellEnd"/>
      <w:r w:rsidRPr="00DD40F9">
        <w:rPr>
          <w:b/>
          <w:sz w:val="14"/>
          <w:szCs w:val="14"/>
        </w:rPr>
        <w:t xml:space="preserve"> BODY</w:t>
      </w:r>
    </w:p>
    <w:p w:rsidRPr="00DD40F9" w:rsidR="00DD40F9" w:rsidP="00DD40F9" w:rsidRDefault="00DD40F9" w14:paraId="14E5A538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 * +-------------------------------------------------------------------------+</w:t>
      </w:r>
    </w:p>
    <w:p w:rsidRPr="00DD40F9" w:rsidR="00DD40F9" w:rsidP="00DD40F9" w:rsidRDefault="00DD40F9" w14:paraId="49000BD1" w14:textId="77777777">
      <w:pPr>
        <w:spacing w:line="240" w:lineRule="auto"/>
        <w:rPr>
          <w:b/>
          <w:sz w:val="14"/>
          <w:szCs w:val="14"/>
        </w:rPr>
      </w:pPr>
      <w:r w:rsidRPr="00DD40F9">
        <w:rPr>
          <w:b/>
          <w:sz w:val="14"/>
          <w:szCs w:val="14"/>
        </w:rPr>
        <w:t xml:space="preserve">     */</w:t>
      </w:r>
    </w:p>
    <w:p w:rsidRPr="00DD40F9" w:rsidR="0043201C" w:rsidP="00DD40F9" w:rsidRDefault="00DD40F9" w14:paraId="55693EDC" w14:textId="170D0F63">
      <w:pPr>
        <w:spacing w:line="240" w:lineRule="auto"/>
        <w:rPr>
          <w:rFonts w:asciiTheme="majorHAnsi" w:hAnsiTheme="majorHAnsi" w:eastAsiaTheme="majorEastAsia" w:cstheme="majorBidi"/>
          <w:b/>
          <w:color w:val="2F5496" w:themeColor="accent1" w:themeShade="BF"/>
          <w:sz w:val="28"/>
          <w:szCs w:val="28"/>
        </w:rPr>
      </w:pPr>
      <w:r w:rsidRPr="00DD40F9">
        <w:rPr>
          <w:b/>
          <w:sz w:val="14"/>
          <w:szCs w:val="14"/>
        </w:rPr>
        <w:t>}</w:t>
      </w:r>
      <w:r w:rsidRPr="00DD40F9">
        <w:rPr>
          <w:b/>
          <w:sz w:val="14"/>
          <w:szCs w:val="14"/>
        </w:rPr>
        <w:t xml:space="preserve"> </w:t>
      </w:r>
      <w:r w:rsidRPr="00DD40F9" w:rsidR="0043201C">
        <w:rPr>
          <w:b/>
          <w:sz w:val="20"/>
          <w:szCs w:val="20"/>
        </w:rPr>
        <w:br w:type="page"/>
      </w:r>
    </w:p>
    <w:p w:rsidR="0032522D" w:rsidP="00CF6C70" w:rsidRDefault="00CF6C70" w14:paraId="1E6B3354" w14:textId="60BD0043">
      <w:pPr>
        <w:rPr>
          <w:rStyle w:val="Heading1Char"/>
        </w:rPr>
      </w:pPr>
      <w:bookmarkStart w:name="_Toc119848733" w:id="12"/>
      <w:r w:rsidRPr="0032522D">
        <w:rPr>
          <w:rStyle w:val="Heading1Char"/>
        </w:rPr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w:history="1" r:id="rId19">
        <w:r w:rsidRPr="0032522D" w:rsid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:rsidR="0032522D" w:rsidRDefault="0032522D" w14:paraId="4CD01AFB" w14:textId="77777777">
      <w:pPr>
        <w:rPr>
          <w:rStyle w:val="Heading1Char"/>
        </w:rPr>
      </w:pPr>
      <w:r>
        <w:rPr>
          <w:rStyle w:val="Heading1Char"/>
        </w:rPr>
        <w:br w:type="page"/>
      </w:r>
    </w:p>
    <w:p w:rsidRPr="0043201C" w:rsidR="008310AF" w:rsidP="00CF6C70" w:rsidRDefault="0043201C" w14:paraId="512CE0C2" w14:textId="119CF0D7">
      <w:bookmarkStart w:name="_Toc119848734" w:id="13"/>
      <w:r w:rsidRPr="0032522D">
        <w:rPr>
          <w:rStyle w:val="Heading1Char"/>
        </w:rPr>
        <w:t>Appendix</w:t>
      </w:r>
      <w:bookmarkEnd w:id="13"/>
    </w:p>
    <w:p w:rsidRPr="00271952" w:rsidR="008310AF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690363">
      <w:headerReference w:type="default" r:id="rId20"/>
      <w:footerReference w:type="even" r:id="rId21"/>
      <w:footerReference w:type="default" r:id="rId22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686" w:rsidP="009924FC" w:rsidRDefault="00765686" w14:paraId="477F8A1F" w14:textId="77777777">
      <w:pPr>
        <w:spacing w:after="0" w:line="240" w:lineRule="auto"/>
      </w:pPr>
      <w:r>
        <w:separator/>
      </w:r>
    </w:p>
  </w:endnote>
  <w:endnote w:type="continuationSeparator" w:id="0">
    <w:p w:rsidR="00765686" w:rsidP="009924FC" w:rsidRDefault="00765686" w14:paraId="4B8A7146" w14:textId="77777777">
      <w:pPr>
        <w:spacing w:after="0" w:line="240" w:lineRule="auto"/>
      </w:pPr>
      <w:r>
        <w:continuationSeparator/>
      </w:r>
    </w:p>
  </w:endnote>
  <w:endnote w:type="continuationNotice" w:id="1">
    <w:p w:rsidR="00765686" w:rsidRDefault="00765686" w14:paraId="3B73AC9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000000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  <w:pict w14:anchorId="14D8CACD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" style="position:absolute;left:0;text-align:left;margin-left:137.05pt;margin-top:-13.5pt;width:170.5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686" w:rsidP="009924FC" w:rsidRDefault="00765686" w14:paraId="253B1056" w14:textId="77777777">
      <w:pPr>
        <w:spacing w:after="0" w:line="240" w:lineRule="auto"/>
      </w:pPr>
      <w:r>
        <w:separator/>
      </w:r>
    </w:p>
  </w:footnote>
  <w:footnote w:type="continuationSeparator" w:id="0">
    <w:p w:rsidR="00765686" w:rsidP="009924FC" w:rsidRDefault="00765686" w14:paraId="07406300" w14:textId="77777777">
      <w:pPr>
        <w:spacing w:after="0" w:line="240" w:lineRule="auto"/>
      </w:pPr>
      <w:r>
        <w:continuationSeparator/>
      </w:r>
    </w:p>
  </w:footnote>
  <w:footnote w:type="continuationNotice" w:id="1">
    <w:p w:rsidR="00765686" w:rsidRDefault="00765686" w14:paraId="6982958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3C76634F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713E0A">
      <w:t>2</w:t>
    </w:r>
    <w:r w:rsidRPr="007F601A">
      <w:t>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 w16cid:durableId="13436232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00000"/>
    <w:rsid w:val="000A419C"/>
    <w:rsid w:val="002079A7"/>
    <w:rsid w:val="00271952"/>
    <w:rsid w:val="0032522D"/>
    <w:rsid w:val="003934F3"/>
    <w:rsid w:val="003E26D0"/>
    <w:rsid w:val="0043201C"/>
    <w:rsid w:val="00435289"/>
    <w:rsid w:val="00560CC6"/>
    <w:rsid w:val="005B1F36"/>
    <w:rsid w:val="00615F8E"/>
    <w:rsid w:val="00632907"/>
    <w:rsid w:val="00690363"/>
    <w:rsid w:val="00713E0A"/>
    <w:rsid w:val="00714745"/>
    <w:rsid w:val="00765686"/>
    <w:rsid w:val="00797A72"/>
    <w:rsid w:val="007F601A"/>
    <w:rsid w:val="008310AF"/>
    <w:rsid w:val="008D7BFB"/>
    <w:rsid w:val="009924FC"/>
    <w:rsid w:val="009E5BE5"/>
    <w:rsid w:val="00A2708A"/>
    <w:rsid w:val="00AB15D9"/>
    <w:rsid w:val="00B13EBD"/>
    <w:rsid w:val="00C31A32"/>
    <w:rsid w:val="00CF6C70"/>
    <w:rsid w:val="00D42633"/>
    <w:rsid w:val="00DB13F7"/>
    <w:rsid w:val="00DD0173"/>
    <w:rsid w:val="00DD40F9"/>
    <w:rsid w:val="00E261B5"/>
    <w:rsid w:val="00F00790"/>
    <w:rsid w:val="00F121FD"/>
    <w:rsid w:val="00F23A10"/>
    <w:rsid w:val="00F64C27"/>
    <w:rsid w:val="00FE5FC2"/>
    <w:rsid w:val="0F89A416"/>
    <w:rsid w:val="16DB56EC"/>
    <w:rsid w:val="1BD27110"/>
    <w:rsid w:val="1D5DD47E"/>
    <w:rsid w:val="22452843"/>
    <w:rsid w:val="2E4A327F"/>
    <w:rsid w:val="39EB4B62"/>
    <w:rsid w:val="431723A5"/>
    <w:rsid w:val="440B95C8"/>
    <w:rsid w:val="4CB8646F"/>
    <w:rsid w:val="5E479607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https://cwe.mitre.org/data/definitions/561.html" TargetMode="External" Id="rId13" /><Relationship Type="http://schemas.openxmlformats.org/officeDocument/2006/relationships/image" Target="media/image3.png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image" Target="media/image2.png" Id="rId17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24" /><Relationship Type="http://schemas.openxmlformats.org/officeDocument/2006/relationships/customXml" Target="../customXml/item5.xml" Id="rId5" /><Relationship Type="http://schemas.openxmlformats.org/officeDocument/2006/relationships/hyperlink" Target="https://cwe.mitre.org/data/definitions/561.html" TargetMode="External" Id="rId15" /><Relationship Type="http://schemas.openxmlformats.org/officeDocument/2006/relationships/fontTable" Target="fontTable.xml" Id="rId23" /><Relationship Type="http://schemas.openxmlformats.org/officeDocument/2006/relationships/footnotes" Target="footnotes.xml" Id="rId10" /><Relationship Type="http://schemas.openxmlformats.org/officeDocument/2006/relationships/hyperlink" Target="https://www.deakin.edu.au/__data/assets/pdf_file/0009/2236752/Deakin-guide-to-APA7.pdf" TargetMode="Externa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s://cwe.mitre.org/data/definitions/561.html" TargetMode="External" Id="rId14" /><Relationship Type="http://schemas.openxmlformats.org/officeDocument/2006/relationships/footer" Target="footer2.xml" Id="rId22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Coverity Scan           Static Analysis Report</dc:title>
  <dc:subject>Hardhard Enterprises</dc:subject>
  <dc:creator>Luke Collins</dc:creator>
  <keywords/>
  <dc:description/>
  <lastModifiedBy>JOHN-EDDIE CUBIS</lastModifiedBy>
  <revision>5</revision>
  <dcterms:created xsi:type="dcterms:W3CDTF">2023-08-01T04:32:00.0000000Z</dcterms:created>
  <dcterms:modified xsi:type="dcterms:W3CDTF">2023-08-06T03:35:59.8441854Z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