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17C16965" w:rsidR="009924FC" w:rsidRDefault="00D42633">
                                <w:pPr>
                                  <w:pStyle w:val="NoSpacing"/>
                                  <w:jc w:val="right"/>
                                  <w:rPr>
                                    <w:color w:val="FFFFFF" w:themeColor="background1"/>
                                    <w:sz w:val="24"/>
                                    <w:szCs w:val="24"/>
                                  </w:rPr>
                                </w:pPr>
                                <w:r>
                                  <w:rPr>
                                    <w:b/>
                                    <w:bCs/>
                                    <w:color w:val="FFFFFF" w:themeColor="background1"/>
                                    <w:sz w:val="24"/>
                                    <w:szCs w:val="24"/>
                                  </w:rPr>
                                  <w:t>T</w:t>
                                </w:r>
                                <w:r w:rsidR="00F016F1">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17C16965" w:rsidR="009924FC" w:rsidRDefault="00D42633">
                          <w:pPr>
                            <w:pStyle w:val="NoSpacing"/>
                            <w:jc w:val="right"/>
                            <w:rPr>
                              <w:color w:val="FFFFFF" w:themeColor="background1"/>
                              <w:sz w:val="24"/>
                              <w:szCs w:val="24"/>
                            </w:rPr>
                          </w:pPr>
                          <w:r>
                            <w:rPr>
                              <w:b/>
                              <w:bCs/>
                              <w:color w:val="FFFFFF" w:themeColor="background1"/>
                              <w:sz w:val="24"/>
                              <w:szCs w:val="24"/>
                            </w:rPr>
                            <w:t>T</w:t>
                          </w:r>
                          <w:r w:rsidR="00F016F1">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4"/>
        <w:gridCol w:w="1383"/>
        <w:gridCol w:w="1786"/>
        <w:gridCol w:w="4443"/>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281A9519" w:rsidR="008310AF" w:rsidRDefault="00AD16BE" w:rsidP="002A54DB">
            <w:r>
              <w:t>29/08/2023</w:t>
            </w:r>
          </w:p>
        </w:tc>
        <w:tc>
          <w:tcPr>
            <w:tcW w:w="1417" w:type="dxa"/>
          </w:tcPr>
          <w:p w14:paraId="408C2F2B" w14:textId="00FFBEFB" w:rsidR="008310AF" w:rsidRDefault="440B95C8" w:rsidP="00632907">
            <w:pPr>
              <w:jc w:val="both"/>
            </w:pPr>
            <w:r>
              <w:t>V</w:t>
            </w:r>
            <w:r w:rsidR="00AD16BE">
              <w:t>1.0</w:t>
            </w:r>
          </w:p>
        </w:tc>
        <w:tc>
          <w:tcPr>
            <w:tcW w:w="1843" w:type="dxa"/>
          </w:tcPr>
          <w:p w14:paraId="5CFA5C10" w14:textId="664C0CF1" w:rsidR="008310AF" w:rsidRDefault="00AD16BE" w:rsidP="00632907">
            <w:pPr>
              <w:jc w:val="both"/>
            </w:pPr>
            <w:r>
              <w:t>Damon Willmott</w:t>
            </w:r>
          </w:p>
        </w:tc>
        <w:tc>
          <w:tcPr>
            <w:tcW w:w="4677" w:type="dxa"/>
          </w:tcPr>
          <w:p w14:paraId="0BAAAAAE" w14:textId="474F9582" w:rsidR="008310AF" w:rsidRDefault="00AD16BE" w:rsidP="00632907">
            <w:pPr>
              <w:jc w:val="both"/>
            </w:pPr>
            <w:r>
              <w:t>Initial document</w:t>
            </w:r>
          </w:p>
        </w:tc>
      </w:tr>
      <w:tr w:rsidR="008310AF" w14:paraId="7CAAB99E" w14:textId="77777777" w:rsidTr="22452843">
        <w:tc>
          <w:tcPr>
            <w:tcW w:w="1413" w:type="dxa"/>
          </w:tcPr>
          <w:p w14:paraId="3A953D6B" w14:textId="0B41201C" w:rsidR="008310AF" w:rsidRDefault="00AD16BE" w:rsidP="00632907">
            <w:pPr>
              <w:jc w:val="both"/>
            </w:pPr>
            <w:r>
              <w:t>30/08/2023</w:t>
            </w:r>
          </w:p>
        </w:tc>
        <w:tc>
          <w:tcPr>
            <w:tcW w:w="1417" w:type="dxa"/>
          </w:tcPr>
          <w:p w14:paraId="0A61FB3B" w14:textId="6523E5C0" w:rsidR="008310AF" w:rsidRDefault="00AD16BE" w:rsidP="00632907">
            <w:pPr>
              <w:jc w:val="both"/>
            </w:pPr>
            <w:r>
              <w:t>V1.1</w:t>
            </w:r>
          </w:p>
        </w:tc>
        <w:tc>
          <w:tcPr>
            <w:tcW w:w="1843" w:type="dxa"/>
          </w:tcPr>
          <w:p w14:paraId="6BEFB33D" w14:textId="6B3BA11A" w:rsidR="008310AF" w:rsidRDefault="00AD16BE" w:rsidP="00632907">
            <w:pPr>
              <w:jc w:val="both"/>
            </w:pPr>
            <w:r>
              <w:t>Damon Willmott</w:t>
            </w:r>
          </w:p>
        </w:tc>
        <w:tc>
          <w:tcPr>
            <w:tcW w:w="4677" w:type="dxa"/>
          </w:tcPr>
          <w:p w14:paraId="65BC1CD3" w14:textId="31C61702" w:rsidR="008310AF" w:rsidRDefault="00AD16BE" w:rsidP="00632907">
            <w:pPr>
              <w:jc w:val="both"/>
            </w:pPr>
            <w:proofErr w:type="spellStart"/>
            <w:r>
              <w:t>Finalisation</w:t>
            </w:r>
            <w:proofErr w:type="spellEnd"/>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66AEA843" w:rsidR="008310AF" w:rsidRDefault="008310AF" w:rsidP="002C32BE">
      <w:pPr>
        <w:jc w:val="both"/>
        <w:rPr>
          <w:b/>
          <w:bCs/>
          <w:i/>
          <w:iCs/>
        </w:rPr>
      </w:pPr>
      <w:r>
        <w:t xml:space="preserve">This static code analysis is limited to the </w:t>
      </w:r>
      <w:r w:rsidR="002C32BE">
        <w:rPr>
          <w:b/>
          <w:bCs/>
          <w:i/>
          <w:iCs/>
        </w:rPr>
        <w:t xml:space="preserve">Unchecked return value </w:t>
      </w:r>
      <w:r>
        <w:t>type defect identified in the following</w:t>
      </w:r>
      <w:r w:rsidR="002C32BE">
        <w:t xml:space="preserve"> </w:t>
      </w:r>
      <w:r>
        <w:t>CIDs:</w:t>
      </w:r>
      <w:r>
        <w:br/>
      </w:r>
      <w:r w:rsidR="002C32BE">
        <w:rPr>
          <w:b/>
          <w:bCs/>
          <w:i/>
          <w:iCs/>
        </w:rPr>
        <w:t>CID 1520831</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B44B6F">
        <w:tc>
          <w:tcPr>
            <w:tcW w:w="1797"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219"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B44B6F">
        <w:tc>
          <w:tcPr>
            <w:tcW w:w="1797" w:type="dxa"/>
          </w:tcPr>
          <w:p w14:paraId="6DA67D21" w14:textId="77777777" w:rsidR="008310AF" w:rsidRDefault="008310AF" w:rsidP="00632907">
            <w:pPr>
              <w:jc w:val="both"/>
            </w:pPr>
            <w:r>
              <w:t>DTN</w:t>
            </w:r>
          </w:p>
        </w:tc>
        <w:tc>
          <w:tcPr>
            <w:tcW w:w="7219" w:type="dxa"/>
          </w:tcPr>
          <w:p w14:paraId="271B5AAB" w14:textId="77777777" w:rsidR="008310AF" w:rsidRDefault="008310AF" w:rsidP="00632907">
            <w:pPr>
              <w:jc w:val="both"/>
            </w:pPr>
            <w:r>
              <w:t>Delay/Disruption Tolerant Network</w:t>
            </w:r>
          </w:p>
        </w:tc>
      </w:tr>
      <w:tr w:rsidR="008310AF" w14:paraId="7794951E" w14:textId="77777777" w:rsidTr="00B44B6F">
        <w:tc>
          <w:tcPr>
            <w:tcW w:w="1797" w:type="dxa"/>
          </w:tcPr>
          <w:p w14:paraId="37446E1D" w14:textId="77777777" w:rsidR="008310AF" w:rsidRDefault="008310AF" w:rsidP="00632907">
            <w:pPr>
              <w:jc w:val="both"/>
            </w:pPr>
            <w:r>
              <w:t>ION</w:t>
            </w:r>
          </w:p>
        </w:tc>
        <w:tc>
          <w:tcPr>
            <w:tcW w:w="7219" w:type="dxa"/>
          </w:tcPr>
          <w:p w14:paraId="57411A23" w14:textId="77777777" w:rsidR="008310AF" w:rsidRDefault="008310AF" w:rsidP="00632907">
            <w:pPr>
              <w:jc w:val="both"/>
            </w:pPr>
            <w:r>
              <w:t>Interplanetary Overlay Network</w:t>
            </w:r>
          </w:p>
        </w:tc>
      </w:tr>
      <w:tr w:rsidR="00B44B6F" w14:paraId="6467ECD5" w14:textId="77777777" w:rsidTr="00B44B6F">
        <w:tc>
          <w:tcPr>
            <w:tcW w:w="1797" w:type="dxa"/>
          </w:tcPr>
          <w:p w14:paraId="1A298907" w14:textId="38D64964" w:rsidR="00B44B6F" w:rsidRDefault="00B44B6F" w:rsidP="00B44B6F">
            <w:pPr>
              <w:jc w:val="both"/>
            </w:pPr>
            <w:r>
              <w:t>CID</w:t>
            </w:r>
          </w:p>
        </w:tc>
        <w:tc>
          <w:tcPr>
            <w:tcW w:w="7219" w:type="dxa"/>
          </w:tcPr>
          <w:p w14:paraId="467A7F06" w14:textId="2F981C9E" w:rsidR="00B44B6F" w:rsidRDefault="00B44B6F" w:rsidP="00B44B6F">
            <w:pPr>
              <w:jc w:val="both"/>
            </w:pPr>
            <w:r>
              <w:t>Coverity Issue Identification number</w:t>
            </w:r>
          </w:p>
        </w:tc>
      </w:tr>
      <w:tr w:rsidR="00B44B6F" w14:paraId="7CB84641" w14:textId="77777777" w:rsidTr="00B44B6F">
        <w:tc>
          <w:tcPr>
            <w:tcW w:w="1797" w:type="dxa"/>
          </w:tcPr>
          <w:p w14:paraId="7DE180AA" w14:textId="0FCA65CF" w:rsidR="00B44B6F" w:rsidRDefault="00B44B6F" w:rsidP="00B44B6F">
            <w:pPr>
              <w:jc w:val="both"/>
            </w:pPr>
            <w:r>
              <w:t>CWE</w:t>
            </w:r>
          </w:p>
        </w:tc>
        <w:tc>
          <w:tcPr>
            <w:tcW w:w="7219" w:type="dxa"/>
          </w:tcPr>
          <w:p w14:paraId="4F11E62E" w14:textId="798EB795" w:rsidR="00B44B6F" w:rsidRDefault="00B44B6F" w:rsidP="00B44B6F">
            <w:pPr>
              <w:jc w:val="both"/>
            </w:pPr>
            <w:r>
              <w:t>Common Weakness Enumeration</w:t>
            </w:r>
          </w:p>
        </w:tc>
      </w:tr>
      <w:tr w:rsidR="00C74365" w14:paraId="2450B26E" w14:textId="77777777" w:rsidTr="00B44B6F">
        <w:tc>
          <w:tcPr>
            <w:tcW w:w="1797" w:type="dxa"/>
          </w:tcPr>
          <w:p w14:paraId="6F2A2DD5" w14:textId="7CFF9399" w:rsidR="00C74365" w:rsidRDefault="00C74365" w:rsidP="00C74365">
            <w:pPr>
              <w:jc w:val="both"/>
            </w:pPr>
            <w:r>
              <w:t>CGR</w:t>
            </w:r>
          </w:p>
        </w:tc>
        <w:tc>
          <w:tcPr>
            <w:tcW w:w="7219" w:type="dxa"/>
          </w:tcPr>
          <w:p w14:paraId="402D48DA" w14:textId="73CE493E" w:rsidR="00C74365" w:rsidRDefault="00C74365" w:rsidP="00C74365">
            <w:pPr>
              <w:jc w:val="both"/>
            </w:pPr>
            <w:r>
              <w:t>Contact Graph Routing</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4284F972" w14:textId="00C3F967" w:rsidR="000C5F93" w:rsidRPr="000C5F93" w:rsidRDefault="00680F89" w:rsidP="000C5F93">
      <w:pPr>
        <w:rPr>
          <w:rStyle w:val="SubtleEmphasis"/>
          <w:i w:val="0"/>
          <w:iCs w:val="0"/>
          <w:color w:val="auto"/>
        </w:rPr>
      </w:pPr>
      <w:bookmarkStart w:id="9" w:name="_Toc119848730"/>
      <w:r>
        <w:rPr>
          <w:rStyle w:val="SubtleEmphasis"/>
          <w:i w:val="0"/>
          <w:iCs w:val="0"/>
          <w:color w:val="auto"/>
        </w:rPr>
        <w:t xml:space="preserve">Static analysis by </w:t>
      </w:r>
      <w:r w:rsidR="002662C2">
        <w:rPr>
          <w:rStyle w:val="SubtleEmphasis"/>
          <w:i w:val="0"/>
          <w:iCs w:val="0"/>
          <w:color w:val="auto"/>
        </w:rPr>
        <w:t>C</w:t>
      </w:r>
      <w:r w:rsidR="000C5F93" w:rsidRPr="006121EE">
        <w:rPr>
          <w:rStyle w:val="SubtleEmphasis"/>
          <w:i w:val="0"/>
          <w:iCs w:val="0"/>
          <w:color w:val="auto"/>
        </w:rPr>
        <w:t xml:space="preserve">overity </w:t>
      </w:r>
      <w:proofErr w:type="spellStart"/>
      <w:r w:rsidR="000C5F93" w:rsidRPr="006121EE">
        <w:rPr>
          <w:rStyle w:val="SubtleEmphasis"/>
          <w:i w:val="0"/>
          <w:iCs w:val="0"/>
          <w:color w:val="auto"/>
        </w:rPr>
        <w:t>categorieses</w:t>
      </w:r>
      <w:proofErr w:type="spellEnd"/>
      <w:r w:rsidR="000C5F93" w:rsidRPr="006121EE">
        <w:rPr>
          <w:rStyle w:val="SubtleEmphasis"/>
          <w:i w:val="0"/>
          <w:iCs w:val="0"/>
          <w:color w:val="auto"/>
        </w:rPr>
        <w:t xml:space="preserve"> CID-1520</w:t>
      </w:r>
      <w:r w:rsidR="000C5F93">
        <w:rPr>
          <w:rStyle w:val="SubtleEmphasis"/>
          <w:i w:val="0"/>
          <w:iCs w:val="0"/>
          <w:color w:val="auto"/>
        </w:rPr>
        <w:t>831</w:t>
      </w:r>
      <w:r w:rsidR="000C5F93" w:rsidRPr="006121EE">
        <w:rPr>
          <w:rStyle w:val="SubtleEmphasis"/>
          <w:i w:val="0"/>
          <w:iCs w:val="0"/>
          <w:color w:val="auto"/>
        </w:rPr>
        <w:t xml:space="preserve"> as a </w:t>
      </w:r>
      <w:proofErr w:type="gramStart"/>
      <w:r w:rsidR="000C5F93" w:rsidRPr="006121EE">
        <w:rPr>
          <w:rStyle w:val="SubtleEmphasis"/>
          <w:b/>
          <w:bCs/>
          <w:i w:val="0"/>
          <w:iCs w:val="0"/>
          <w:color w:val="auto"/>
        </w:rPr>
        <w:t>Medium</w:t>
      </w:r>
      <w:proofErr w:type="gramEnd"/>
      <w:r w:rsidR="000C5F93" w:rsidRPr="006121EE">
        <w:rPr>
          <w:rStyle w:val="SubtleEmphasis"/>
          <w:i w:val="0"/>
          <w:iCs w:val="0"/>
          <w:color w:val="auto"/>
        </w:rPr>
        <w:t xml:space="preserve"> impact</w:t>
      </w:r>
      <w:r w:rsidR="000C5F93" w:rsidRPr="006121EE">
        <w:rPr>
          <w:rStyle w:val="SubtleEmphasis"/>
          <w:b/>
          <w:bCs/>
          <w:i w:val="0"/>
          <w:iCs w:val="0"/>
          <w:color w:val="auto"/>
        </w:rPr>
        <w:t xml:space="preserve"> </w:t>
      </w:r>
      <w:r w:rsidR="000C5F93" w:rsidRPr="006121EE">
        <w:rPr>
          <w:rStyle w:val="SubtleEmphasis"/>
          <w:i w:val="0"/>
          <w:iCs w:val="0"/>
          <w:color w:val="auto"/>
        </w:rPr>
        <w:t xml:space="preserve">vulnerability, </w:t>
      </w:r>
      <w:r w:rsidR="00AD09C5">
        <w:rPr>
          <w:rStyle w:val="SubtleEmphasis"/>
          <w:i w:val="0"/>
          <w:iCs w:val="0"/>
          <w:color w:val="auto"/>
        </w:rPr>
        <w:t>and</w:t>
      </w:r>
      <w:r w:rsidR="000C5F93">
        <w:rPr>
          <w:rStyle w:val="SubtleEmphasis"/>
          <w:i w:val="0"/>
          <w:iCs w:val="0"/>
          <w:color w:val="auto"/>
        </w:rPr>
        <w:t xml:space="preserve"> depicts</w:t>
      </w:r>
      <w:r w:rsidR="00AD09C5">
        <w:rPr>
          <w:rStyle w:val="SubtleEmphasis"/>
          <w:i w:val="0"/>
          <w:iCs w:val="0"/>
          <w:color w:val="auto"/>
        </w:rPr>
        <w:t xml:space="preserve"> it</w:t>
      </w:r>
      <w:r w:rsidR="000C5F93">
        <w:rPr>
          <w:rStyle w:val="SubtleEmphasis"/>
          <w:i w:val="0"/>
          <w:iCs w:val="0"/>
          <w:color w:val="auto"/>
        </w:rPr>
        <w:t xml:space="preserve"> as an </w:t>
      </w:r>
      <w:r w:rsidR="000C5F93">
        <w:rPr>
          <w:rStyle w:val="SubtleEmphasis"/>
          <w:b/>
          <w:bCs/>
          <w:i w:val="0"/>
          <w:iCs w:val="0"/>
          <w:color w:val="auto"/>
        </w:rPr>
        <w:t>Unchecked return value</w:t>
      </w:r>
      <w:r w:rsidR="000C5F93" w:rsidRPr="006121EE">
        <w:rPr>
          <w:rStyle w:val="SubtleEmphasis"/>
          <w:i w:val="0"/>
          <w:iCs w:val="0"/>
          <w:color w:val="auto"/>
        </w:rPr>
        <w:t xml:space="preserve"> error. This issue is described in CWE-252 as one where the product does not check the return value from a method/function, preventing it from detecting unexpected states and conditions. In this </w:t>
      </w:r>
      <w:proofErr w:type="gramStart"/>
      <w:r w:rsidR="000C5F93" w:rsidRPr="006121EE">
        <w:rPr>
          <w:rStyle w:val="SubtleEmphasis"/>
          <w:i w:val="0"/>
          <w:iCs w:val="0"/>
          <w:color w:val="auto"/>
        </w:rPr>
        <w:t>particular case</w:t>
      </w:r>
      <w:proofErr w:type="gramEnd"/>
      <w:r w:rsidR="000C5F93" w:rsidRPr="006121EE">
        <w:rPr>
          <w:rStyle w:val="SubtleEmphasis"/>
          <w:i w:val="0"/>
          <w:iCs w:val="0"/>
          <w:color w:val="auto"/>
        </w:rPr>
        <w:t xml:space="preserve"> it is indicating that </w:t>
      </w:r>
      <w:r w:rsidR="000C5F93">
        <w:rPr>
          <w:rStyle w:val="SubtleEmphasis"/>
          <w:i w:val="0"/>
          <w:iCs w:val="0"/>
          <w:color w:val="auto"/>
        </w:rPr>
        <w:t>a value that has been returned from a function is not being checked for any errors before being used</w:t>
      </w:r>
      <w:r w:rsidR="000C5F93" w:rsidRPr="006121EE">
        <w:rPr>
          <w:rStyle w:val="SubtleEmphasis"/>
          <w:i w:val="0"/>
          <w:iCs w:val="0"/>
          <w:color w:val="auto"/>
        </w:rPr>
        <w:t xml:space="preserve">. </w:t>
      </w:r>
      <w:r w:rsidR="000C5F93">
        <w:rPr>
          <w:rStyle w:val="SubtleEmphasis"/>
          <w:i w:val="0"/>
          <w:iCs w:val="0"/>
          <w:color w:val="auto"/>
        </w:rPr>
        <w:t xml:space="preserve">This set of code has a role in being a routing analysis tool within Contact Graph Routing (CGR). CGR is </w:t>
      </w:r>
      <w:r w:rsidR="000C5F93" w:rsidRPr="000C5F93">
        <w:rPr>
          <w:rStyle w:val="SubtleEmphasis"/>
          <w:i w:val="0"/>
          <w:iCs w:val="0"/>
          <w:color w:val="auto"/>
        </w:rPr>
        <w:t>a dynamic routing system that computes routes through a</w:t>
      </w:r>
      <w:r w:rsidR="000C5F93">
        <w:rPr>
          <w:rStyle w:val="SubtleEmphasis"/>
          <w:i w:val="0"/>
          <w:iCs w:val="0"/>
          <w:color w:val="auto"/>
        </w:rPr>
        <w:t xml:space="preserve"> </w:t>
      </w:r>
      <w:r w:rsidR="000C5F93" w:rsidRPr="000C5F93">
        <w:rPr>
          <w:rStyle w:val="SubtleEmphasis"/>
          <w:i w:val="0"/>
          <w:iCs w:val="0"/>
          <w:color w:val="auto"/>
        </w:rPr>
        <w:t>time-varying topology of scheduled communication contacts</w:t>
      </w:r>
      <w:r w:rsidR="00951E85">
        <w:rPr>
          <w:rStyle w:val="SubtleEmphasis"/>
          <w:i w:val="0"/>
          <w:iCs w:val="0"/>
          <w:color w:val="auto"/>
        </w:rPr>
        <w:t xml:space="preserve"> within the</w:t>
      </w:r>
      <w:r w:rsidR="000C5F93" w:rsidRPr="000C5F93">
        <w:rPr>
          <w:rStyle w:val="SubtleEmphasis"/>
          <w:i w:val="0"/>
          <w:iCs w:val="0"/>
          <w:color w:val="auto"/>
        </w:rPr>
        <w:t xml:space="preserve"> DTN networ</w:t>
      </w:r>
      <w:r w:rsidR="006573EE">
        <w:rPr>
          <w:rStyle w:val="SubtleEmphasis"/>
          <w:i w:val="0"/>
          <w:iCs w:val="0"/>
          <w:color w:val="auto"/>
        </w:rPr>
        <w:t>k.</w:t>
      </w:r>
    </w:p>
    <w:p w14:paraId="218AF9A3" w14:textId="5B4CB7BC" w:rsidR="008310AF" w:rsidRDefault="008310AF" w:rsidP="007F601A">
      <w:pPr>
        <w:pStyle w:val="Heading2"/>
        <w:spacing w:after="0" w:line="240" w:lineRule="auto"/>
      </w:pPr>
      <w:r>
        <w:t>Observations</w:t>
      </w:r>
      <w:bookmarkEnd w:id="9"/>
    </w:p>
    <w:p w14:paraId="0D698EC3" w14:textId="2F3F4231" w:rsidR="007E739D" w:rsidRDefault="007E739D" w:rsidP="007E739D">
      <w:pPr>
        <w:rPr>
          <w:rStyle w:val="SubtleEmphasis"/>
          <w:i w:val="0"/>
          <w:iCs w:val="0"/>
          <w:color w:val="auto"/>
          <w:lang w:val="en-US"/>
        </w:rPr>
      </w:pPr>
      <w:bookmarkStart w:id="10" w:name="_Toc119848731"/>
      <w:r w:rsidRPr="00A03F2E">
        <w:rPr>
          <w:rStyle w:val="SubtleEmphasis"/>
          <w:i w:val="0"/>
          <w:iCs w:val="0"/>
          <w:color w:val="auto"/>
          <w:lang w:val="en-US"/>
        </w:rPr>
        <w:t xml:space="preserve">The issue can be found in the </w:t>
      </w:r>
      <w:proofErr w:type="spellStart"/>
      <w:r>
        <w:rPr>
          <w:rStyle w:val="SubtleEmphasis"/>
          <w:i w:val="0"/>
          <w:iCs w:val="0"/>
          <w:color w:val="2F5496" w:themeColor="accent1" w:themeShade="BF"/>
          <w:lang w:val="en-US"/>
        </w:rPr>
        <w:t>output_json</w:t>
      </w:r>
      <w:proofErr w:type="spellEnd"/>
      <w:r w:rsidRPr="00A03F2E">
        <w:rPr>
          <w:rStyle w:val="SubtleEmphasis"/>
          <w:i w:val="0"/>
          <w:iCs w:val="0"/>
          <w:color w:val="auto"/>
          <w:lang w:val="en-US"/>
        </w:rPr>
        <w:t xml:space="preserve"> function within the</w:t>
      </w:r>
      <w:r>
        <w:rPr>
          <w:rStyle w:val="SubtleEmphasis"/>
          <w:i w:val="0"/>
          <w:iCs w:val="0"/>
          <w:color w:val="auto"/>
          <w:lang w:val="en-US"/>
        </w:rPr>
        <w:t xml:space="preserve"> </w:t>
      </w:r>
      <w:r w:rsidRPr="007E739D">
        <w:rPr>
          <w:rStyle w:val="SubtleEmphasis"/>
          <w:i w:val="0"/>
          <w:iCs w:val="0"/>
          <w:color w:val="2F5496" w:themeColor="accent1" w:themeShade="BF"/>
          <w:lang w:val="en-US"/>
        </w:rPr>
        <w:t>/bpv7/</w:t>
      </w:r>
      <w:r>
        <w:rPr>
          <w:rStyle w:val="SubtleEmphasis"/>
          <w:i w:val="0"/>
          <w:iCs w:val="0"/>
          <w:color w:val="2F5496" w:themeColor="accent1" w:themeShade="BF"/>
          <w:lang w:val="en-US"/>
        </w:rPr>
        <w:t>utils/</w:t>
      </w:r>
      <w:proofErr w:type="spellStart"/>
      <w:r>
        <w:rPr>
          <w:rStyle w:val="SubtleEmphasis"/>
          <w:i w:val="0"/>
          <w:iCs w:val="0"/>
          <w:color w:val="2F5496" w:themeColor="accent1" w:themeShade="BF"/>
          <w:lang w:val="en-US"/>
        </w:rPr>
        <w:t>cgrfetch.c</w:t>
      </w:r>
      <w:proofErr w:type="spellEnd"/>
      <w:r w:rsidRPr="007E739D">
        <w:rPr>
          <w:rStyle w:val="SubtleEmphasis"/>
          <w:i w:val="0"/>
          <w:iCs w:val="0"/>
          <w:color w:val="2F5496" w:themeColor="accent1" w:themeShade="BF"/>
          <w:lang w:val="en-US"/>
        </w:rPr>
        <w:t xml:space="preserve"> </w:t>
      </w:r>
      <w:r w:rsidRPr="00A03F2E">
        <w:rPr>
          <w:rStyle w:val="SubtleEmphasis"/>
          <w:i w:val="0"/>
          <w:iCs w:val="0"/>
          <w:color w:val="auto"/>
          <w:lang w:val="en-US"/>
        </w:rPr>
        <w:t>file directory</w:t>
      </w:r>
      <w:r>
        <w:rPr>
          <w:rStyle w:val="SubtleEmphasis"/>
          <w:i w:val="0"/>
          <w:iCs w:val="0"/>
          <w:color w:val="auto"/>
          <w:lang w:val="en-US"/>
        </w:rPr>
        <w:t xml:space="preserve">. On line 548, Coverity highlights a warning within the </w:t>
      </w:r>
      <w:proofErr w:type="spellStart"/>
      <w:r>
        <w:rPr>
          <w:rStyle w:val="SubtleEmphasis"/>
          <w:i w:val="0"/>
          <w:iCs w:val="0"/>
          <w:color w:val="2F5496" w:themeColor="accent1" w:themeShade="BF"/>
          <w:lang w:val="en-US"/>
        </w:rPr>
        <w:t>fwrite</w:t>
      </w:r>
      <w:proofErr w:type="spellEnd"/>
      <w:r>
        <w:rPr>
          <w:rStyle w:val="SubtleEmphasis"/>
          <w:i w:val="0"/>
          <w:iCs w:val="0"/>
          <w:color w:val="2F5496" w:themeColor="accent1" w:themeShade="BF"/>
          <w:lang w:val="en-US"/>
        </w:rPr>
        <w:t xml:space="preserve"> </w:t>
      </w:r>
      <w:r>
        <w:rPr>
          <w:rStyle w:val="SubtleEmphasis"/>
          <w:i w:val="0"/>
          <w:iCs w:val="0"/>
          <w:color w:val="auto"/>
          <w:lang w:val="en-US"/>
        </w:rPr>
        <w:t xml:space="preserve">function, which highlights that the </w:t>
      </w:r>
      <w:r w:rsidR="00122785">
        <w:rPr>
          <w:rStyle w:val="SubtleEmphasis"/>
          <w:i w:val="0"/>
          <w:iCs w:val="0"/>
          <w:color w:val="auto"/>
          <w:lang w:val="en-US"/>
        </w:rPr>
        <w:t xml:space="preserve">return value </w:t>
      </w:r>
      <w:r>
        <w:rPr>
          <w:rStyle w:val="SubtleEmphasis"/>
          <w:i w:val="0"/>
          <w:iCs w:val="0"/>
          <w:color w:val="auto"/>
          <w:lang w:val="en-US"/>
        </w:rPr>
        <w:t>of this function has not been checked for errors.</w:t>
      </w:r>
    </w:p>
    <w:p w14:paraId="374C1CB6" w14:textId="7114C9AB" w:rsidR="002D4D2F" w:rsidRDefault="002D4D2F" w:rsidP="002D4D2F">
      <w:pPr>
        <w:rPr>
          <w:rStyle w:val="SubtleEmphasis"/>
          <w:i w:val="0"/>
          <w:iCs w:val="0"/>
          <w:color w:val="auto"/>
          <w:lang w:val="en-US"/>
        </w:rPr>
      </w:pPr>
      <w:r>
        <w:rPr>
          <w:rStyle w:val="SubtleEmphasis"/>
          <w:i w:val="0"/>
          <w:iCs w:val="0"/>
          <w:color w:val="auto"/>
          <w:lang w:val="en-US"/>
        </w:rPr>
        <w:t xml:space="preserve">It appears that there is no validation included to check or validation on whether the value returned from </w:t>
      </w:r>
      <w:proofErr w:type="spellStart"/>
      <w:r>
        <w:rPr>
          <w:rStyle w:val="SubtleEmphasis"/>
          <w:i w:val="0"/>
          <w:iCs w:val="0"/>
          <w:color w:val="2F5496" w:themeColor="accent1" w:themeShade="BF"/>
          <w:lang w:val="en-US"/>
        </w:rPr>
        <w:t>fwrite</w:t>
      </w:r>
      <w:proofErr w:type="spellEnd"/>
      <w:r>
        <w:rPr>
          <w:rStyle w:val="SubtleEmphasis"/>
          <w:i w:val="0"/>
          <w:iCs w:val="0"/>
          <w:color w:val="auto"/>
          <w:lang w:val="en-US"/>
        </w:rPr>
        <w:t xml:space="preserve"> has any errors, which could result in unexpected </w:t>
      </w:r>
      <w:proofErr w:type="spellStart"/>
      <w:r>
        <w:rPr>
          <w:rStyle w:val="SubtleEmphasis"/>
          <w:i w:val="0"/>
          <w:iCs w:val="0"/>
          <w:color w:val="auto"/>
          <w:lang w:val="en-US"/>
        </w:rPr>
        <w:t>behaviours</w:t>
      </w:r>
      <w:proofErr w:type="spellEnd"/>
      <w:r>
        <w:rPr>
          <w:rStyle w:val="SubtleEmphasis"/>
          <w:i w:val="0"/>
          <w:iCs w:val="0"/>
          <w:color w:val="auto"/>
          <w:lang w:val="en-US"/>
        </w:rPr>
        <w:t xml:space="preserve"> and outcomes from the code.</w:t>
      </w:r>
    </w:p>
    <w:p w14:paraId="7DF63733" w14:textId="1A52F067" w:rsidR="002D4D2F" w:rsidRDefault="002D4D2F" w:rsidP="002D4D2F">
      <w:pPr>
        <w:rPr>
          <w:rStyle w:val="SubtleEmphasis"/>
          <w:i w:val="0"/>
          <w:iCs w:val="0"/>
          <w:color w:val="auto"/>
          <w:lang w:val="en-US"/>
        </w:rPr>
      </w:pPr>
      <w:r>
        <w:rPr>
          <w:rStyle w:val="SubtleEmphasis"/>
          <w:i w:val="0"/>
          <w:iCs w:val="0"/>
          <w:color w:val="auto"/>
          <w:lang w:val="en-US"/>
        </w:rPr>
        <w:t xml:space="preserve">The error flagged from Coverity also indicates that there are </w:t>
      </w:r>
      <w:r w:rsidR="00082367">
        <w:rPr>
          <w:rStyle w:val="SubtleEmphasis"/>
          <w:i w:val="0"/>
          <w:iCs w:val="0"/>
          <w:color w:val="auto"/>
          <w:lang w:val="en-US"/>
        </w:rPr>
        <w:t>4</w:t>
      </w:r>
      <w:r>
        <w:rPr>
          <w:rStyle w:val="SubtleEmphasis"/>
          <w:i w:val="0"/>
          <w:iCs w:val="0"/>
          <w:color w:val="auto"/>
          <w:lang w:val="en-US"/>
        </w:rPr>
        <w:t xml:space="preserve"> out of </w:t>
      </w:r>
      <w:r w:rsidR="00082367">
        <w:rPr>
          <w:rStyle w:val="SubtleEmphasis"/>
          <w:i w:val="0"/>
          <w:iCs w:val="0"/>
          <w:color w:val="auto"/>
          <w:lang w:val="en-US"/>
        </w:rPr>
        <w:t>5</w:t>
      </w:r>
      <w:r>
        <w:rPr>
          <w:rStyle w:val="SubtleEmphasis"/>
          <w:i w:val="0"/>
          <w:iCs w:val="0"/>
          <w:color w:val="auto"/>
          <w:lang w:val="en-US"/>
        </w:rPr>
        <w:t xml:space="preserve"> similar instances of this particular function where correct handling of the return value has </w:t>
      </w:r>
      <w:proofErr w:type="spellStart"/>
      <w:r>
        <w:rPr>
          <w:rStyle w:val="SubtleEmphasis"/>
          <w:i w:val="0"/>
          <w:iCs w:val="0"/>
          <w:color w:val="auto"/>
          <w:lang w:val="en-US"/>
        </w:rPr>
        <w:t>occured</w:t>
      </w:r>
      <w:proofErr w:type="spellEnd"/>
      <w:r>
        <w:rPr>
          <w:rStyle w:val="SubtleEmphasis"/>
          <w:i w:val="0"/>
          <w:iCs w:val="0"/>
          <w:color w:val="auto"/>
          <w:lang w:val="en-US"/>
        </w:rPr>
        <w:t xml:space="preserve">, meaning that this is the </w:t>
      </w:r>
      <w:r w:rsidR="00082367">
        <w:rPr>
          <w:rStyle w:val="SubtleEmphasis"/>
          <w:i w:val="0"/>
          <w:iCs w:val="0"/>
          <w:color w:val="auto"/>
          <w:lang w:val="en-US"/>
        </w:rPr>
        <w:t>first</w:t>
      </w:r>
      <w:r>
        <w:rPr>
          <w:rStyle w:val="SubtleEmphasis"/>
          <w:i w:val="0"/>
          <w:iCs w:val="0"/>
          <w:color w:val="auto"/>
          <w:lang w:val="en-US"/>
        </w:rPr>
        <w:t xml:space="preserve"> instance of this particular function where it has not been correctly </w:t>
      </w:r>
      <w:proofErr w:type="gramStart"/>
      <w:r>
        <w:rPr>
          <w:rStyle w:val="SubtleEmphasis"/>
          <w:i w:val="0"/>
          <w:iCs w:val="0"/>
          <w:color w:val="auto"/>
          <w:lang w:val="en-US"/>
        </w:rPr>
        <w:t>validate</w:t>
      </w:r>
      <w:proofErr w:type="gramEnd"/>
      <w:r>
        <w:rPr>
          <w:rStyle w:val="SubtleEmphasis"/>
          <w:i w:val="0"/>
          <w:iCs w:val="0"/>
          <w:color w:val="auto"/>
          <w:lang w:val="en-US"/>
        </w:rPr>
        <w:t xml:space="preserve"> or checked.</w:t>
      </w:r>
    </w:p>
    <w:p w14:paraId="24BE6597" w14:textId="63196AC8" w:rsidR="002D4D2F" w:rsidRDefault="002D4D2F" w:rsidP="007E739D">
      <w:pPr>
        <w:rPr>
          <w:rStyle w:val="SubtleEmphasis"/>
          <w:i w:val="0"/>
          <w:iCs w:val="0"/>
          <w:color w:val="auto"/>
          <w:lang w:val="en-US"/>
        </w:rPr>
      </w:pPr>
      <w:r>
        <w:rPr>
          <w:rStyle w:val="SubtleEmphasis"/>
          <w:i w:val="0"/>
          <w:iCs w:val="0"/>
          <w:color w:val="auto"/>
          <w:lang w:val="en-US"/>
        </w:rPr>
        <w:t xml:space="preserve">As a result of not checking the value returned from </w:t>
      </w:r>
      <w:proofErr w:type="spellStart"/>
      <w:r w:rsidR="00E06D44">
        <w:rPr>
          <w:rStyle w:val="SubtleEmphasis"/>
          <w:i w:val="0"/>
          <w:iCs w:val="0"/>
          <w:color w:val="2F5496" w:themeColor="accent1" w:themeShade="BF"/>
          <w:lang w:val="en-US"/>
        </w:rPr>
        <w:t>fwrite</w:t>
      </w:r>
      <w:proofErr w:type="spellEnd"/>
      <w:r w:rsidRPr="00C7357A">
        <w:rPr>
          <w:rStyle w:val="SubtleEmphasis"/>
          <w:i w:val="0"/>
          <w:iCs w:val="0"/>
          <w:color w:val="auto"/>
          <w:lang w:val="en-US"/>
        </w:rPr>
        <w:t xml:space="preserve">, </w:t>
      </w:r>
      <w:r>
        <w:rPr>
          <w:rStyle w:val="SubtleEmphasis"/>
          <w:i w:val="0"/>
          <w:iCs w:val="0"/>
          <w:color w:val="auto"/>
          <w:lang w:val="en-US"/>
        </w:rPr>
        <w:t xml:space="preserve">unexpected </w:t>
      </w:r>
      <w:proofErr w:type="spellStart"/>
      <w:r>
        <w:rPr>
          <w:rStyle w:val="SubtleEmphasis"/>
          <w:i w:val="0"/>
          <w:iCs w:val="0"/>
          <w:color w:val="auto"/>
          <w:lang w:val="en-US"/>
        </w:rPr>
        <w:t>behaviours</w:t>
      </w:r>
      <w:proofErr w:type="spellEnd"/>
      <w:r>
        <w:rPr>
          <w:rStyle w:val="SubtleEmphasis"/>
          <w:i w:val="0"/>
          <w:iCs w:val="0"/>
          <w:color w:val="auto"/>
          <w:lang w:val="en-US"/>
        </w:rPr>
        <w:t xml:space="preserve"> and outcomes can potentially occur for other areas of the </w:t>
      </w:r>
      <w:proofErr w:type="spellStart"/>
      <w:proofErr w:type="gramStart"/>
      <w:r>
        <w:rPr>
          <w:rStyle w:val="SubtleEmphasis"/>
          <w:i w:val="0"/>
          <w:iCs w:val="0"/>
          <w:color w:val="auto"/>
          <w:lang w:val="en-US"/>
        </w:rPr>
        <w:t>porgram</w:t>
      </w:r>
      <w:proofErr w:type="spellEnd"/>
      <w:proofErr w:type="gramEnd"/>
    </w:p>
    <w:p w14:paraId="53E049B3" w14:textId="5E2E938E" w:rsidR="007F601A" w:rsidRDefault="008310AF" w:rsidP="007F601A">
      <w:pPr>
        <w:pStyle w:val="Heading2"/>
        <w:spacing w:after="0" w:line="240" w:lineRule="auto"/>
      </w:pPr>
      <w:r>
        <w:t>Supporting Evidence</w:t>
      </w:r>
      <w:bookmarkEnd w:id="10"/>
      <w:r>
        <w:tab/>
      </w:r>
    </w:p>
    <w:p w14:paraId="3E1F7C6B" w14:textId="4EA6B1D4" w:rsidR="0043201C" w:rsidRDefault="00133CF4" w:rsidP="007F601A">
      <w:pPr>
        <w:spacing w:line="240" w:lineRule="auto"/>
        <w:jc w:val="both"/>
        <w:rPr>
          <w:noProof/>
        </w:rPr>
      </w:pPr>
      <w:r w:rsidRPr="00133CF4">
        <w:rPr>
          <w:rStyle w:val="SubtleEmphasis"/>
          <w:i w:val="0"/>
          <w:iCs w:val="0"/>
          <w:noProof/>
          <w:color w:val="auto"/>
          <w:lang w:val="en-US"/>
        </w:rPr>
        <w:drawing>
          <wp:anchor distT="0" distB="0" distL="114300" distR="114300" simplePos="0" relativeHeight="251659265" behindDoc="0" locked="0" layoutInCell="1" allowOverlap="1" wp14:anchorId="5330446F" wp14:editId="6C00F12C">
            <wp:simplePos x="0" y="0"/>
            <wp:positionH relativeFrom="margin">
              <wp:align>right</wp:align>
            </wp:positionH>
            <wp:positionV relativeFrom="paragraph">
              <wp:posOffset>609600</wp:posOffset>
            </wp:positionV>
            <wp:extent cx="5731510" cy="1282700"/>
            <wp:effectExtent l="0" t="0" r="2540" b="0"/>
            <wp:wrapTopAndBottom/>
            <wp:docPr id="13379684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68476" name="Picture 1"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282700"/>
                    </a:xfrm>
                    <a:prstGeom prst="rect">
                      <a:avLst/>
                    </a:prstGeom>
                  </pic:spPr>
                </pic:pic>
              </a:graphicData>
            </a:graphic>
          </wp:anchor>
        </w:drawing>
      </w:r>
      <w:r>
        <w:rPr>
          <w:rStyle w:val="SubtleEmphasis"/>
          <w:i w:val="0"/>
          <w:iCs w:val="0"/>
          <w:color w:val="auto"/>
          <w:lang w:val="en-US"/>
        </w:rPr>
        <w:t>Th</w:t>
      </w:r>
      <w:r w:rsidRPr="00133CF4">
        <w:rPr>
          <w:rStyle w:val="SubtleEmphasis"/>
          <w:i w:val="0"/>
          <w:iCs w:val="0"/>
          <w:color w:val="auto"/>
          <w:lang w:val="en-US"/>
        </w:rPr>
        <w:t xml:space="preserve">e following highlights the issue </w:t>
      </w:r>
      <w:proofErr w:type="gramStart"/>
      <w:r w:rsidRPr="00133CF4">
        <w:rPr>
          <w:rStyle w:val="SubtleEmphasis"/>
          <w:i w:val="0"/>
          <w:iCs w:val="0"/>
          <w:color w:val="auto"/>
          <w:lang w:val="en-US"/>
        </w:rPr>
        <w:t>within,</w:t>
      </w:r>
      <w:proofErr w:type="gramEnd"/>
      <w:r w:rsidRPr="00133CF4">
        <w:rPr>
          <w:rStyle w:val="SubtleEmphasis"/>
          <w:i w:val="0"/>
          <w:iCs w:val="0"/>
          <w:color w:val="auto"/>
          <w:lang w:val="en-US"/>
        </w:rPr>
        <w:t xml:space="preserve"> the code. On line 73, </w:t>
      </w:r>
      <w:proofErr w:type="spellStart"/>
      <w:r w:rsidRPr="00133CF4">
        <w:rPr>
          <w:rStyle w:val="SubtleEmphasis"/>
          <w:i w:val="0"/>
          <w:iCs w:val="0"/>
          <w:color w:val="auto"/>
          <w:lang w:val="en-US"/>
        </w:rPr>
        <w:t>sm_rbt_insert</w:t>
      </w:r>
      <w:proofErr w:type="spellEnd"/>
      <w:r w:rsidRPr="00133CF4">
        <w:rPr>
          <w:rStyle w:val="SubtleEmphasis"/>
          <w:i w:val="0"/>
          <w:iCs w:val="0"/>
          <w:color w:val="auto"/>
          <w:lang w:val="en-US"/>
        </w:rPr>
        <w:t xml:space="preserve"> is called, however the value that is receives is not validated, hence the error is not properly handled by this instance of code, and the outcome could cause potential problems in the program.</w:t>
      </w:r>
      <w:r w:rsidRPr="00133CF4">
        <w:rPr>
          <w:noProof/>
        </w:rPr>
        <w:t xml:space="preserve"> </w:t>
      </w:r>
    </w:p>
    <w:p w14:paraId="7807D462" w14:textId="77777777" w:rsidR="005464F6" w:rsidRDefault="005464F6" w:rsidP="007F601A">
      <w:pPr>
        <w:spacing w:line="240" w:lineRule="auto"/>
        <w:jc w:val="both"/>
        <w:rPr>
          <w:noProof/>
        </w:rPr>
      </w:pPr>
    </w:p>
    <w:p w14:paraId="5EDAD475" w14:textId="194FFBCB" w:rsidR="005464F6" w:rsidRPr="005464F6" w:rsidRDefault="005464F6" w:rsidP="007F601A">
      <w:pPr>
        <w:spacing w:line="240" w:lineRule="auto"/>
        <w:jc w:val="both"/>
        <w:rPr>
          <w:rStyle w:val="SubtleEmphasis"/>
          <w:i w:val="0"/>
          <w:iCs w:val="0"/>
          <w:color w:val="auto"/>
          <w:lang w:val="en-US"/>
        </w:rPr>
      </w:pPr>
      <w:r w:rsidRPr="005464F6">
        <w:rPr>
          <w:i/>
          <w:iCs/>
          <w:noProof/>
        </w:rPr>
        <w:t>* See also SAR_1520671 b</w:t>
      </w:r>
      <w:r>
        <w:rPr>
          <w:i/>
          <w:iCs/>
          <w:noProof/>
        </w:rPr>
        <w:t>y Damon Willmott</w:t>
      </w:r>
    </w:p>
    <w:p w14:paraId="40FECA14" w14:textId="0795941E" w:rsidR="007F601A" w:rsidRDefault="0043201C" w:rsidP="007F601A">
      <w:pPr>
        <w:pStyle w:val="Heading1"/>
        <w:spacing w:line="240" w:lineRule="auto"/>
      </w:pPr>
      <w:bookmarkStart w:id="11" w:name="_Toc119848732"/>
      <w:r>
        <w:t>Conclusions and Recommendations</w:t>
      </w:r>
      <w:bookmarkEnd w:id="11"/>
    </w:p>
    <w:p w14:paraId="173703D3" w14:textId="77777777" w:rsidR="00837A99" w:rsidRDefault="00837A99" w:rsidP="00837A99">
      <w:r>
        <w:t xml:space="preserve">This issue is a simple bug in the code, and as such the likelihood of exploitation and severity of the issue is low. However, having an unexpected return value </w:t>
      </w:r>
      <w:r w:rsidRPr="00BF1C07">
        <w:t>could possibly cause the system/program to crash or cause other unintended consequences, such as exposing the system to denial-of-service (DOS) attacks, so it is an important defect to remedy.</w:t>
      </w:r>
    </w:p>
    <w:p w14:paraId="55693EDC" w14:textId="349A7604" w:rsidR="0043201C" w:rsidRDefault="00837A99" w:rsidP="00837A99">
      <w:pPr>
        <w:rPr>
          <w:rFonts w:asciiTheme="majorHAnsi" w:eastAsiaTheme="majorEastAsia" w:hAnsiTheme="majorHAnsi" w:cstheme="majorBidi"/>
          <w:color w:val="2F5496" w:themeColor="accent1" w:themeShade="BF"/>
          <w:sz w:val="32"/>
          <w:szCs w:val="32"/>
        </w:rPr>
      </w:pPr>
      <w:r w:rsidRPr="00BF1C07">
        <w:t xml:space="preserve">One possible recommendation to resolve this issue would be to implement measures to ensure that there are checks in place for all functions that return a value that ensure that the value received is </w:t>
      </w:r>
      <w:r w:rsidRPr="00BF1C07">
        <w:lastRenderedPageBreak/>
        <w:t xml:space="preserve">verified and expected. Another recommendation could be to create an exception case that occurs </w:t>
      </w:r>
      <w:proofErr w:type="gramStart"/>
      <w:r w:rsidRPr="00BF1C07">
        <w:t>in the event that</w:t>
      </w:r>
      <w:proofErr w:type="gramEnd"/>
      <w:r w:rsidRPr="00BF1C07">
        <w:t xml:space="preserve"> the value returned is unexpected to ensure the program acts in an expected manner, even if the values received are not typical or expected.</w:t>
      </w:r>
      <w:r w:rsidR="0043201C">
        <w:br w:type="page"/>
      </w:r>
    </w:p>
    <w:p w14:paraId="65122C6E" w14:textId="283CCF15" w:rsidR="00C6510E" w:rsidRPr="004571CE" w:rsidRDefault="00CF6C70" w:rsidP="00CF6C70">
      <w:pPr>
        <w:rPr>
          <w:rStyle w:val="Heading1Char"/>
          <w:rFonts w:asciiTheme="minorHAnsi" w:hAnsiTheme="minorHAnsi" w:cstheme="minorHAnsi"/>
          <w:color w:val="0563C1" w:themeColor="hyperlink"/>
          <w:sz w:val="22"/>
          <w:szCs w:val="22"/>
          <w:u w:val="single"/>
        </w:rPr>
      </w:pPr>
      <w:bookmarkStart w:id="12" w:name="_Toc119848733"/>
      <w:r w:rsidRPr="0032522D">
        <w:rPr>
          <w:rStyle w:val="Heading1Char"/>
        </w:rPr>
        <w:lastRenderedPageBreak/>
        <w:t>References</w:t>
      </w:r>
      <w:bookmarkEnd w:id="12"/>
      <w:r>
        <w:br/>
      </w:r>
      <w:r w:rsidR="00EE1D90">
        <w:rPr>
          <w:rStyle w:val="Heading1Char"/>
          <w:rFonts w:asciiTheme="minorHAnsi" w:hAnsiTheme="minorHAnsi" w:cstheme="minorHAnsi"/>
          <w:color w:val="auto"/>
          <w:sz w:val="22"/>
          <w:szCs w:val="22"/>
        </w:rPr>
        <w:t xml:space="preserve">Common Weakness Enumeration (n.d.) </w:t>
      </w:r>
      <w:r w:rsidR="00EE1D90" w:rsidRPr="007331E4">
        <w:rPr>
          <w:rStyle w:val="Heading1Char"/>
          <w:rFonts w:asciiTheme="minorHAnsi" w:hAnsiTheme="minorHAnsi" w:cstheme="minorHAnsi"/>
          <w:i/>
          <w:iCs/>
          <w:color w:val="auto"/>
          <w:sz w:val="22"/>
          <w:szCs w:val="22"/>
        </w:rPr>
        <w:t>CWE-</w:t>
      </w:r>
      <w:r w:rsidR="00EE1D90">
        <w:rPr>
          <w:rStyle w:val="Heading1Char"/>
          <w:rFonts w:asciiTheme="minorHAnsi" w:hAnsiTheme="minorHAnsi" w:cstheme="minorHAnsi"/>
          <w:i/>
          <w:iCs/>
          <w:color w:val="auto"/>
          <w:sz w:val="22"/>
          <w:szCs w:val="22"/>
        </w:rPr>
        <w:t>252</w:t>
      </w:r>
      <w:r w:rsidR="00EE1D90" w:rsidRPr="007331E4">
        <w:rPr>
          <w:rStyle w:val="Heading1Char"/>
          <w:rFonts w:asciiTheme="minorHAnsi" w:hAnsiTheme="minorHAnsi" w:cstheme="minorHAnsi"/>
          <w:i/>
          <w:iCs/>
          <w:color w:val="auto"/>
          <w:sz w:val="22"/>
          <w:szCs w:val="22"/>
        </w:rPr>
        <w:t>:</w:t>
      </w:r>
      <w:r w:rsidR="00EE1D90" w:rsidRPr="00193D2E">
        <w:t xml:space="preserve"> </w:t>
      </w:r>
      <w:r w:rsidR="00EE1D90" w:rsidRPr="00193D2E">
        <w:rPr>
          <w:rStyle w:val="Heading1Char"/>
          <w:rFonts w:asciiTheme="minorHAnsi" w:hAnsiTheme="minorHAnsi" w:cstheme="minorHAnsi"/>
          <w:i/>
          <w:iCs/>
          <w:color w:val="auto"/>
          <w:sz w:val="22"/>
          <w:szCs w:val="22"/>
        </w:rPr>
        <w:t>Unchecked Return Value</w:t>
      </w:r>
      <w:r w:rsidR="00EE1D90">
        <w:rPr>
          <w:rStyle w:val="Heading1Char"/>
          <w:rFonts w:asciiTheme="minorHAnsi" w:hAnsiTheme="minorHAnsi" w:cstheme="minorHAnsi"/>
          <w:color w:val="auto"/>
          <w:sz w:val="22"/>
          <w:szCs w:val="22"/>
        </w:rPr>
        <w:t xml:space="preserve">, </w:t>
      </w:r>
      <w:hyperlink r:id="rId14" w:history="1">
        <w:r w:rsidR="00EE1D90" w:rsidRPr="00464775">
          <w:rPr>
            <w:rStyle w:val="Hyperlink"/>
            <w:rFonts w:eastAsiaTheme="majorEastAsia" w:cstheme="minorHAnsi"/>
          </w:rPr>
          <w:t>https://cwe.mitre.org/data/definitions/252.html</w:t>
        </w:r>
      </w:hyperlink>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default" r:id="rId15"/>
      <w:footerReference w:type="even" r:id="rId16"/>
      <w:footerReference w:type="default" r:id="rId17"/>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3E878" w14:textId="77777777" w:rsidR="003868EB" w:rsidRDefault="003868EB" w:rsidP="009924FC">
      <w:pPr>
        <w:spacing w:after="0" w:line="240" w:lineRule="auto"/>
      </w:pPr>
      <w:r>
        <w:separator/>
      </w:r>
    </w:p>
  </w:endnote>
  <w:endnote w:type="continuationSeparator" w:id="0">
    <w:p w14:paraId="1A6A3B22" w14:textId="77777777" w:rsidR="003868EB" w:rsidRDefault="003868EB" w:rsidP="009924FC">
      <w:pPr>
        <w:spacing w:after="0" w:line="240" w:lineRule="auto"/>
      </w:pPr>
      <w:r>
        <w:continuationSeparator/>
      </w:r>
    </w:p>
  </w:endnote>
  <w:endnote w:type="continuationNotice" w:id="1">
    <w:p w14:paraId="44D68786" w14:textId="77777777" w:rsidR="003868EB" w:rsidRDefault="003868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3EFC7" w14:textId="77777777" w:rsidR="003868EB" w:rsidRDefault="003868EB" w:rsidP="009924FC">
      <w:pPr>
        <w:spacing w:after="0" w:line="240" w:lineRule="auto"/>
      </w:pPr>
      <w:r>
        <w:separator/>
      </w:r>
    </w:p>
  </w:footnote>
  <w:footnote w:type="continuationSeparator" w:id="0">
    <w:p w14:paraId="435E3253" w14:textId="77777777" w:rsidR="003868EB" w:rsidRDefault="003868EB" w:rsidP="009924FC">
      <w:pPr>
        <w:spacing w:after="0" w:line="240" w:lineRule="auto"/>
      </w:pPr>
      <w:r>
        <w:continuationSeparator/>
      </w:r>
    </w:p>
  </w:footnote>
  <w:footnote w:type="continuationNotice" w:id="1">
    <w:p w14:paraId="74596EF3" w14:textId="77777777" w:rsidR="003868EB" w:rsidRDefault="003868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60DE1510"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F016F1">
      <w:t>2</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82367"/>
    <w:rsid w:val="000A419C"/>
    <w:rsid w:val="000C5F93"/>
    <w:rsid w:val="00122785"/>
    <w:rsid w:val="00133CF4"/>
    <w:rsid w:val="002079A7"/>
    <w:rsid w:val="002662C2"/>
    <w:rsid w:val="00271952"/>
    <w:rsid w:val="002A4345"/>
    <w:rsid w:val="002A54DB"/>
    <w:rsid w:val="002C2CC0"/>
    <w:rsid w:val="002C32BE"/>
    <w:rsid w:val="002D4D2F"/>
    <w:rsid w:val="0031571C"/>
    <w:rsid w:val="0032522D"/>
    <w:rsid w:val="003868EB"/>
    <w:rsid w:val="003934F3"/>
    <w:rsid w:val="003E26D0"/>
    <w:rsid w:val="0043201C"/>
    <w:rsid w:val="00435289"/>
    <w:rsid w:val="004571CE"/>
    <w:rsid w:val="005464F6"/>
    <w:rsid w:val="00560CC6"/>
    <w:rsid w:val="005B1F36"/>
    <w:rsid w:val="00615F8E"/>
    <w:rsid w:val="00632907"/>
    <w:rsid w:val="006573EE"/>
    <w:rsid w:val="00680F89"/>
    <w:rsid w:val="00690363"/>
    <w:rsid w:val="00714745"/>
    <w:rsid w:val="00782F68"/>
    <w:rsid w:val="00797A72"/>
    <w:rsid w:val="007E739D"/>
    <w:rsid w:val="007F601A"/>
    <w:rsid w:val="008310AF"/>
    <w:rsid w:val="00837A99"/>
    <w:rsid w:val="008A5113"/>
    <w:rsid w:val="00951E85"/>
    <w:rsid w:val="00964B61"/>
    <w:rsid w:val="00972B21"/>
    <w:rsid w:val="00983557"/>
    <w:rsid w:val="009924FC"/>
    <w:rsid w:val="00992607"/>
    <w:rsid w:val="00AB15D9"/>
    <w:rsid w:val="00AD09C5"/>
    <w:rsid w:val="00AD16BE"/>
    <w:rsid w:val="00B13EBD"/>
    <w:rsid w:val="00B44B6F"/>
    <w:rsid w:val="00C31A32"/>
    <w:rsid w:val="00C6510E"/>
    <w:rsid w:val="00C74365"/>
    <w:rsid w:val="00CF6C70"/>
    <w:rsid w:val="00D42633"/>
    <w:rsid w:val="00DB13F7"/>
    <w:rsid w:val="00DD0173"/>
    <w:rsid w:val="00E06D44"/>
    <w:rsid w:val="00E261B5"/>
    <w:rsid w:val="00EE1D90"/>
    <w:rsid w:val="00F016F1"/>
    <w:rsid w:val="00F121FD"/>
    <w:rsid w:val="00F23A10"/>
    <w:rsid w:val="00F64C27"/>
    <w:rsid w:val="00FE2E01"/>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059947">
      <w:bodyDiv w:val="1"/>
      <w:marLeft w:val="0"/>
      <w:marRight w:val="0"/>
      <w:marTop w:val="0"/>
      <w:marBottom w:val="0"/>
      <w:divBdr>
        <w:top w:val="none" w:sz="0" w:space="0" w:color="auto"/>
        <w:left w:val="none" w:sz="0" w:space="0" w:color="auto"/>
        <w:bottom w:val="none" w:sz="0" w:space="0" w:color="auto"/>
        <w:right w:val="none" w:sz="0" w:space="0" w:color="auto"/>
      </w:divBdr>
    </w:div>
    <w:div w:id="493884118">
      <w:bodyDiv w:val="1"/>
      <w:marLeft w:val="0"/>
      <w:marRight w:val="0"/>
      <w:marTop w:val="0"/>
      <w:marBottom w:val="0"/>
      <w:divBdr>
        <w:top w:val="none" w:sz="0" w:space="0" w:color="auto"/>
        <w:left w:val="none" w:sz="0" w:space="0" w:color="auto"/>
        <w:bottom w:val="none" w:sz="0" w:space="0" w:color="auto"/>
        <w:right w:val="none" w:sz="0" w:space="0" w:color="auto"/>
      </w:divBdr>
    </w:div>
    <w:div w:id="906764525">
      <w:bodyDiv w:val="1"/>
      <w:marLeft w:val="0"/>
      <w:marRight w:val="0"/>
      <w:marTop w:val="0"/>
      <w:marBottom w:val="0"/>
      <w:divBdr>
        <w:top w:val="none" w:sz="0" w:space="0" w:color="auto"/>
        <w:left w:val="none" w:sz="0" w:space="0" w:color="auto"/>
        <w:bottom w:val="none" w:sz="0" w:space="0" w:color="auto"/>
        <w:right w:val="none" w:sz="0" w:space="0" w:color="auto"/>
      </w:divBdr>
    </w:div>
    <w:div w:id="199151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we.mitre.org/data/definitions/252.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3.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4.xml><?xml version="1.0" encoding="utf-8"?>
<ds:datastoreItem xmlns:ds="http://schemas.openxmlformats.org/officeDocument/2006/customXml" ds:itemID="{C5DF487D-46D9-489B-AF13-69FBCFDA5382}"/>
</file>

<file path=customXml/itemProps5.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DAMON WILLMOTT</cp:lastModifiedBy>
  <cp:revision>27</cp:revision>
  <dcterms:created xsi:type="dcterms:W3CDTF">2023-09-24T05:11:00Z</dcterms:created>
  <dcterms:modified xsi:type="dcterms:W3CDTF">2023-09-24T08:08:00Z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