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id w:val="468947011"/>
        <w:docPartObj>
          <w:docPartGallery w:val="Cover Pages"/>
          <w:docPartUnique/>
        </w:docPartObj>
      </w:sdtPr>
      <w:sdtEndPr/>
      <w:sdtContent>
        <w:p w:rsidR="009924FC" w:rsidRDefault="009924FC" w14:paraId="0317C60E" w14:textId="77777777"/>
        <w:p w:rsidR="009924FC" w:rsidP="1D5DD47E" w:rsidRDefault="009924FC" w14:paraId="070A707A" w14:textId="1BD5FF64">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4FC" w:rsidRDefault="00D42633" w14:paraId="42AD3A22"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pic="http://schemas.openxmlformats.org/drawingml/2006/picture" xmlns:a="http://schemas.openxmlformats.org/drawingml/2006/main">
                <w:pict w14:anchorId="113907EF">
                  <v:rect id="Rectangle 132"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6" fillcolor="#4472c4 [3204]" stroked="f" strokeweight="1pt" w14:anchorId="0EB2F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o:lock v:ext="edit" aspectratio="t"/>
                    <v:textbox inset="3.6pt,,3.6pt">
                      <w:txbxContent>
                        <w:p w:rsidR="009924FC" w:rsidRDefault="00D42633" w14:paraId="40AF7D20"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id w:val="395548940"/>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rsidR="00D42633" w:rsidRDefault="00D42633" w14:paraId="7A95CFAD" w14:textId="7BB35280">
      <w:pPr>
        <w:rPr>
          <w:rFonts w:asciiTheme="majorHAnsi" w:hAnsiTheme="majorHAnsi" w:eastAsiaTheme="majorEastAsia"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FC" w:rsidRDefault="00B23ECF" w14:paraId="362351C9" w14:textId="465C6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924FC" w:rsidRDefault="00615F8E" w14:paraId="04056590"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5E15FB1C" w14:textId="662FBEC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pic="http://schemas.openxmlformats.org/drawingml/2006/picture" xmlns:a="http://schemas.openxmlformats.org/drawingml/2006/main">
            <w:pict w14:anchorId="614DFDF5">
              <v:shapetype id="_x0000_t202" coordsize="21600,21600" o:spt="202" path="m,l,21600r21600,l21600,xe" w14:anchorId="5691B8C3">
                <v:stroke joinstyle="miter"/>
                <v:path gradientshapeok="t" o:connecttype="rect"/>
              </v:shapetype>
              <v:shape id="Text Box 131"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v:textbox style="mso-fit-shape-to-text:t" inset="0,0,0,0">
                  <w:txbxContent>
                    <w:p w:rsidR="009924FC" w:rsidRDefault="00000000" w14:paraId="0F225946" w14:textId="465C6FFA">
                      <w:pPr>
                        <w:pStyle w:val="NoSpacing"/>
                        <w:spacing w:before="40" w:after="560" w:line="216" w:lineRule="auto"/>
                        <w:rPr>
                          <w:color w:val="4472C4" w:themeColor="accent1"/>
                          <w:sz w:val="72"/>
                          <w:szCs w:val="72"/>
                        </w:rPr>
                      </w:pPr>
                      <w:sdt>
                        <w:sdtPr>
                          <w:id w:val="975474984"/>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id w:val="843906817"/>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619A62D6"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672A6659" w14:textId="662FBEC5">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rsidR="00560CC6" w:rsidP="00615F8E" w:rsidRDefault="00615F8E" w14:paraId="0BC0C169" w14:textId="1CBF8674">
      <w:pPr>
        <w:pStyle w:val="Title"/>
        <w:jc w:val="center"/>
      </w:pPr>
      <w:r>
        <w:t>Statement of Intent</w:t>
      </w:r>
    </w:p>
    <w:p w:rsidR="00615F8E" w:rsidP="00615F8E" w:rsidRDefault="00615F8E" w14:paraId="35929F14" w14:textId="311AD4F9"/>
    <w:p w:rsidR="00615F8E" w:rsidP="00615F8E" w:rsidRDefault="00615F8E" w14:paraId="3E3D5F1F" w14:textId="77777777">
      <w:pPr>
        <w:pStyle w:val="Subtitle"/>
        <w:jc w:val="center"/>
      </w:pPr>
      <w:r>
        <w:t>Overview</w:t>
      </w:r>
    </w:p>
    <w:p w:rsidR="00615F8E" w:rsidP="00615F8E" w:rsidRDefault="00615F8E" w14:paraId="2ED8C86B" w14:textId="77777777">
      <w:pPr>
        <w:jc w:val="both"/>
      </w:pPr>
      <w:r>
        <w:t xml:space="preserve">This document aims to provide a record of static code analysis performed on a specific issue from the Coverity SAST scan for the NASA ION Open-Source code 4.1.1 project. </w:t>
      </w:r>
    </w:p>
    <w:p w:rsidR="00615F8E" w:rsidP="00615F8E" w:rsidRDefault="00615F8E" w14:paraId="30582C09" w14:textId="4B7A5341">
      <w:pPr>
        <w:jc w:val="both"/>
      </w:pPr>
      <w:r>
        <w:t xml:space="preserve">The primary purpose of this document is to validate the issue identified via the automated detection process to eliminate false positives.  </w:t>
      </w:r>
    </w:p>
    <w:p w:rsidR="00615F8E" w:rsidP="00615F8E" w:rsidRDefault="00615F8E" w14:paraId="7FAC13E9" w14:textId="4D8D889D">
      <w:pPr>
        <w:jc w:val="both"/>
      </w:pPr>
      <w:r>
        <w:t>Depending on findings, secondary purposes can include but are not limited to listing/providing recommended fixes alongside a list of attack vectors and potential exploits for consideration.</w:t>
      </w:r>
    </w:p>
    <w:p w:rsidR="00615F8E" w:rsidP="00615F8E" w:rsidRDefault="00615F8E" w14:paraId="011BC6AA" w14:textId="77777777">
      <w:pPr>
        <w:pStyle w:val="Subtitle"/>
        <w:jc w:val="center"/>
      </w:pPr>
    </w:p>
    <w:p w:rsidR="00615F8E" w:rsidP="00615F8E" w:rsidRDefault="00615F8E" w14:paraId="177032EE" w14:textId="60FA65AF">
      <w:pPr>
        <w:pStyle w:val="Subtitle"/>
        <w:jc w:val="center"/>
      </w:pPr>
      <w:r>
        <w:t>Reporting Best Practices</w:t>
      </w:r>
    </w:p>
    <w:p w:rsidR="00615F8E" w:rsidP="00615F8E" w:rsidRDefault="00615F8E" w14:paraId="465E9AD2" w14:textId="630781A8">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rsidR="00FE5FC2" w:rsidP="00615F8E" w:rsidRDefault="00FE5FC2" w14:paraId="3205F242" w14:textId="03CC7109">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Pr="4CB8646F" w:rsidR="00F23A10">
          <w:rPr>
            <w:rStyle w:val="Hyperlink"/>
          </w:rPr>
          <w:t>here</w:t>
        </w:r>
      </w:hyperlink>
      <w:r w:rsidR="00F23A10">
        <w:t>.</w:t>
      </w:r>
    </w:p>
    <w:p w:rsidR="00615F8E" w:rsidP="00615F8E" w:rsidRDefault="00615F8E" w14:paraId="3DFA6ED2" w14:textId="77777777">
      <w:pPr>
        <w:pStyle w:val="Subtitle"/>
        <w:jc w:val="center"/>
      </w:pPr>
    </w:p>
    <w:p w:rsidR="00615F8E" w:rsidP="00615F8E" w:rsidRDefault="00615F8E" w14:paraId="36663345" w14:textId="21A1244D">
      <w:pPr>
        <w:pStyle w:val="Subtitle"/>
        <w:jc w:val="center"/>
      </w:pPr>
      <w:r>
        <w:t>Document Naming Conventions</w:t>
      </w:r>
    </w:p>
    <w:p w:rsidR="008310AF" w:rsidP="00615F8E" w:rsidRDefault="00615F8E" w14:paraId="6D691B90" w14:textId="38A10929">
      <w:pPr>
        <w:jc w:val="both"/>
      </w:pPr>
      <w:r>
        <w:t>Naming conventions for this file are as follow; SAR_{CID}. For example, when investigati</w:t>
      </w:r>
      <w:r w:rsidR="007F601A">
        <w:t>ng</w:t>
      </w:r>
      <w:r>
        <w:t xml:space="preserve"> issue 123456 the file name would be SAR_123456.doc</w:t>
      </w:r>
      <w:r w:rsidR="00AB15D9">
        <w:t>x</w:t>
      </w:r>
    </w:p>
    <w:p w:rsidR="008310AF" w:rsidP="008310AF" w:rsidRDefault="008310AF" w14:paraId="4F1B94CC" w14:textId="77777777">
      <w:pPr>
        <w:pStyle w:val="Title"/>
      </w:pPr>
    </w:p>
    <w:p w:rsidR="008310AF" w:rsidP="008310AF" w:rsidRDefault="008310AF" w14:paraId="1FEB5A9A" w14:textId="645C7833">
      <w:pPr>
        <w:pStyle w:val="Title"/>
        <w:jc w:val="center"/>
      </w:pPr>
      <w:r>
        <w:t>Document History</w:t>
      </w:r>
    </w:p>
    <w:p w:rsidRPr="008310AF" w:rsidR="008310AF" w:rsidP="008310AF" w:rsidRDefault="008310AF" w14:paraId="4A7C20DB" w14:textId="77777777"/>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403"/>
        <w:gridCol w:w="1379"/>
        <w:gridCol w:w="1808"/>
        <w:gridCol w:w="4426"/>
      </w:tblGrid>
      <w:tr w:rsidRPr="00C55BBE" w:rsidR="008310AF" w:rsidTr="22452843" w14:paraId="3ADBD142" w14:textId="77777777">
        <w:tc>
          <w:tcPr>
            <w:tcW w:w="1413" w:type="dxa"/>
            <w:shd w:val="clear" w:color="auto" w:fill="2F5496" w:themeFill="accent1" w:themeFillShade="BF"/>
          </w:tcPr>
          <w:p w:rsidRPr="00C55BBE" w:rsidR="008310AF" w:rsidP="00632907" w:rsidRDefault="008310AF" w14:paraId="2A23F2D1" w14:textId="7777777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rsidRPr="00C55BBE" w:rsidR="008310AF" w:rsidP="00632907" w:rsidRDefault="008310AF" w14:paraId="4026FB77" w14:textId="7777777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rsidRPr="00C55BBE" w:rsidR="008310AF" w:rsidP="00632907" w:rsidRDefault="008310AF" w14:paraId="3289DF45" w14:textId="7777777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rsidRPr="00C55BBE" w:rsidR="008310AF" w:rsidP="00632907" w:rsidRDefault="008310AF" w14:paraId="6E472824" w14:textId="77777777">
            <w:pPr>
              <w:jc w:val="both"/>
              <w:rPr>
                <w:b/>
                <w:bCs/>
                <w:color w:val="FFFFFF" w:themeColor="background1"/>
              </w:rPr>
            </w:pPr>
            <w:r>
              <w:rPr>
                <w:b/>
                <w:bCs/>
                <w:color w:val="FFFFFF" w:themeColor="background1"/>
              </w:rPr>
              <w:t>Comments</w:t>
            </w:r>
          </w:p>
        </w:tc>
      </w:tr>
      <w:tr w:rsidR="008310AF" w:rsidTr="22452843" w14:paraId="2D629906" w14:textId="77777777">
        <w:tc>
          <w:tcPr>
            <w:tcW w:w="1413" w:type="dxa"/>
          </w:tcPr>
          <w:p w:rsidR="008310AF" w:rsidP="008310AF" w:rsidRDefault="006A0B19" w14:paraId="1DF7A546" w14:textId="056E13A0">
            <w:pPr>
              <w:jc w:val="center"/>
            </w:pPr>
            <w:r>
              <w:t>9/08/2023</w:t>
            </w:r>
          </w:p>
        </w:tc>
        <w:tc>
          <w:tcPr>
            <w:tcW w:w="1417" w:type="dxa"/>
          </w:tcPr>
          <w:p w:rsidR="008310AF" w:rsidP="00632907" w:rsidRDefault="440B95C8" w14:paraId="408C2F2B" w14:textId="50F7186B">
            <w:pPr>
              <w:jc w:val="both"/>
            </w:pPr>
            <w:r>
              <w:t>V0.1</w:t>
            </w:r>
          </w:p>
        </w:tc>
        <w:tc>
          <w:tcPr>
            <w:tcW w:w="1843" w:type="dxa"/>
          </w:tcPr>
          <w:p w:rsidR="008310AF" w:rsidP="00632907" w:rsidRDefault="006A0B19" w14:paraId="5CFA5C10" w14:textId="7E76864E">
            <w:pPr>
              <w:jc w:val="both"/>
            </w:pPr>
            <w:r>
              <w:t>Anthony Scantsonihas</w:t>
            </w:r>
          </w:p>
        </w:tc>
        <w:tc>
          <w:tcPr>
            <w:tcW w:w="4677" w:type="dxa"/>
          </w:tcPr>
          <w:p w:rsidR="008310AF" w:rsidP="00632907" w:rsidRDefault="006A0B19" w14:paraId="0BAAAAAE" w14:textId="7FD8CE29">
            <w:pPr>
              <w:jc w:val="both"/>
            </w:pPr>
            <w:r>
              <w:t>Beginning of investigation</w:t>
            </w:r>
          </w:p>
        </w:tc>
      </w:tr>
      <w:tr w:rsidR="008310AF" w:rsidTr="22452843" w14:paraId="7CAAB99E" w14:textId="77777777">
        <w:tc>
          <w:tcPr>
            <w:tcW w:w="1413" w:type="dxa"/>
          </w:tcPr>
          <w:p w:rsidR="008310AF" w:rsidP="00632907" w:rsidRDefault="006A0B19" w14:paraId="3A953D6B" w14:textId="1B13883F">
            <w:pPr>
              <w:jc w:val="both"/>
            </w:pPr>
            <w:r>
              <w:t>10/08/2023</w:t>
            </w:r>
          </w:p>
        </w:tc>
        <w:tc>
          <w:tcPr>
            <w:tcW w:w="1417" w:type="dxa"/>
          </w:tcPr>
          <w:p w:rsidR="008310AF" w:rsidP="00632907" w:rsidRDefault="006A0B19" w14:paraId="0A61FB3B" w14:textId="1167A094">
            <w:pPr>
              <w:jc w:val="both"/>
            </w:pPr>
            <w:r>
              <w:t>V0.3</w:t>
            </w:r>
          </w:p>
        </w:tc>
        <w:tc>
          <w:tcPr>
            <w:tcW w:w="1843" w:type="dxa"/>
          </w:tcPr>
          <w:p w:rsidR="008310AF" w:rsidP="00632907" w:rsidRDefault="006A0B19" w14:paraId="6BEFB33D" w14:textId="1222FD72">
            <w:pPr>
              <w:jc w:val="both"/>
            </w:pPr>
            <w:r>
              <w:t>Anthony Scantsonihas</w:t>
            </w:r>
          </w:p>
        </w:tc>
        <w:tc>
          <w:tcPr>
            <w:tcW w:w="4677" w:type="dxa"/>
          </w:tcPr>
          <w:p w:rsidR="008310AF" w:rsidP="00632907" w:rsidRDefault="006A0B19" w14:paraId="65BC1CD3" w14:textId="6E0E2995">
            <w:pPr>
              <w:jc w:val="both"/>
            </w:pPr>
            <w:r>
              <w:t>Investigation</w:t>
            </w:r>
          </w:p>
        </w:tc>
      </w:tr>
      <w:tr w:rsidR="008310AF" w:rsidTr="22452843" w14:paraId="246C7945" w14:textId="77777777">
        <w:tc>
          <w:tcPr>
            <w:tcW w:w="1413" w:type="dxa"/>
          </w:tcPr>
          <w:p w:rsidR="008310AF" w:rsidP="00632907" w:rsidRDefault="006A0B19" w14:paraId="3C9FE2FA" w14:textId="78D8A54C">
            <w:pPr>
              <w:jc w:val="both"/>
            </w:pPr>
            <w:r>
              <w:t>12/08/2023</w:t>
            </w:r>
          </w:p>
        </w:tc>
        <w:tc>
          <w:tcPr>
            <w:tcW w:w="1417" w:type="dxa"/>
          </w:tcPr>
          <w:p w:rsidR="008310AF" w:rsidP="00632907" w:rsidRDefault="006A0B19" w14:paraId="5CD35EF8" w14:textId="42C0B407">
            <w:pPr>
              <w:jc w:val="both"/>
            </w:pPr>
            <w:r>
              <w:t>V0.5</w:t>
            </w:r>
          </w:p>
        </w:tc>
        <w:tc>
          <w:tcPr>
            <w:tcW w:w="1843" w:type="dxa"/>
          </w:tcPr>
          <w:p w:rsidR="008310AF" w:rsidP="00632907" w:rsidRDefault="006A0B19" w14:paraId="33EF3B3E" w14:textId="6532D6EC">
            <w:pPr>
              <w:jc w:val="both"/>
            </w:pPr>
            <w:r>
              <w:t>Anthony Scantsonihas</w:t>
            </w:r>
          </w:p>
        </w:tc>
        <w:tc>
          <w:tcPr>
            <w:tcW w:w="4677" w:type="dxa"/>
          </w:tcPr>
          <w:p w:rsidR="008310AF" w:rsidP="00632907" w:rsidRDefault="006A0B19" w14:paraId="7BC0899E" w14:textId="73C51F1C">
            <w:pPr>
              <w:jc w:val="both"/>
            </w:pPr>
            <w:r>
              <w:t>Investigation</w:t>
            </w:r>
          </w:p>
        </w:tc>
      </w:tr>
      <w:tr w:rsidR="006A0B19" w:rsidTr="22452843" w14:paraId="1BC2A173" w14:textId="77777777">
        <w:tc>
          <w:tcPr>
            <w:tcW w:w="1413" w:type="dxa"/>
          </w:tcPr>
          <w:p w:rsidR="006A0B19" w:rsidP="00632907" w:rsidRDefault="006A0B19" w14:paraId="54F4C8CC" w14:textId="55646D87">
            <w:pPr>
              <w:jc w:val="both"/>
            </w:pPr>
            <w:r>
              <w:t>13/08/2023</w:t>
            </w:r>
          </w:p>
        </w:tc>
        <w:tc>
          <w:tcPr>
            <w:tcW w:w="1417" w:type="dxa"/>
          </w:tcPr>
          <w:p w:rsidR="006A0B19" w:rsidP="00632907" w:rsidRDefault="006A0B19" w14:paraId="4DC80BDB" w14:textId="0A0C4D0C">
            <w:pPr>
              <w:jc w:val="both"/>
            </w:pPr>
            <w:r>
              <w:t>V1.0</w:t>
            </w:r>
          </w:p>
        </w:tc>
        <w:tc>
          <w:tcPr>
            <w:tcW w:w="1843" w:type="dxa"/>
          </w:tcPr>
          <w:p w:rsidR="006A0B19" w:rsidP="00632907" w:rsidRDefault="006A0B19" w14:paraId="0E7BB0EB" w14:textId="3C569B86">
            <w:pPr>
              <w:jc w:val="both"/>
            </w:pPr>
            <w:r>
              <w:t>Anthony Scantsonihas</w:t>
            </w:r>
          </w:p>
        </w:tc>
        <w:tc>
          <w:tcPr>
            <w:tcW w:w="4677" w:type="dxa"/>
          </w:tcPr>
          <w:p w:rsidR="006A0B19" w:rsidP="00632907" w:rsidRDefault="006A0B19" w14:paraId="3A3EF17A" w14:textId="6FA9DA3D">
            <w:pPr>
              <w:jc w:val="both"/>
            </w:pPr>
            <w:r>
              <w:t xml:space="preserve">Finalization </w:t>
            </w:r>
          </w:p>
        </w:tc>
      </w:tr>
    </w:tbl>
    <w:p w:rsidRPr="008310AF" w:rsidR="008310AF" w:rsidP="008310AF" w:rsidRDefault="008310AF" w14:paraId="4FE41909" w14:textId="77777777"/>
    <w:p w:rsidR="008310AF" w:rsidP="008310AF" w:rsidRDefault="008310AF" w14:paraId="6674D335" w14:textId="77777777">
      <w:pPr>
        <w:pStyle w:val="Title"/>
      </w:pPr>
    </w:p>
    <w:p w:rsidR="008310AF" w:rsidP="008310AF" w:rsidRDefault="008310AF" w14:paraId="56637543" w14:textId="77777777">
      <w:pPr>
        <w:pStyle w:val="Title"/>
      </w:pPr>
    </w:p>
    <w:p w:rsidR="008310AF" w:rsidRDefault="008310AF" w14:paraId="20C59E7C" w14:textId="6148F7D2">
      <w:pPr>
        <w:rPr>
          <w:rFonts w:asciiTheme="majorHAnsi" w:hAnsiTheme="majorHAnsi" w:eastAsiaTheme="majorEastAsia" w:cstheme="majorBidi"/>
          <w:spacing w:val="-10"/>
          <w:kern w:val="28"/>
          <w:sz w:val="56"/>
          <w:szCs w:val="56"/>
        </w:rPr>
      </w:pPr>
      <w:r>
        <w:br w:type="page"/>
      </w:r>
    </w:p>
    <w:p w:rsidR="00615F8E" w:rsidP="008310AF" w:rsidRDefault="008310AF" w14:paraId="47582B19" w14:textId="1387CF6C">
      <w:pPr>
        <w:pStyle w:val="Title"/>
        <w:jc w:val="center"/>
      </w:pPr>
      <w:r>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b/>
          <w:bCs/>
          <w:noProof/>
        </w:rPr>
      </w:sdtEndPr>
      <w:sdtContent>
        <w:p w:rsidR="008310AF" w:rsidRDefault="008310AF" w14:paraId="12330888" w14:textId="00B59A9A">
          <w:pPr>
            <w:pStyle w:val="TOCHeading"/>
          </w:pPr>
          <w:r>
            <w:t>Contents</w:t>
          </w:r>
        </w:p>
        <w:p w:rsidR="00F23A10" w:rsidRDefault="008310AF" w14:paraId="4A40FB3C" w14:textId="7532E19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history="1" w:anchor="_Toc119848724">
            <w:r w:rsidRPr="00921925" w:rsidR="00F23A10">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B23ECF" w14:paraId="39F30118" w14:textId="6933578A">
          <w:pPr>
            <w:pStyle w:val="TOC2"/>
            <w:tabs>
              <w:tab w:val="right" w:leader="dot" w:pos="9016"/>
            </w:tabs>
            <w:rPr>
              <w:rFonts w:eastAsiaTheme="minorEastAsia"/>
              <w:noProof/>
              <w:lang w:eastAsia="en-AU"/>
            </w:rPr>
          </w:pPr>
          <w:hyperlink w:history="1" w:anchor="_Toc119848725">
            <w:r w:rsidRPr="00921925" w:rsidR="00F23A10">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B23ECF" w14:paraId="3A7DB675" w14:textId="3CF34C70">
          <w:pPr>
            <w:pStyle w:val="TOC2"/>
            <w:tabs>
              <w:tab w:val="right" w:leader="dot" w:pos="9016"/>
            </w:tabs>
            <w:rPr>
              <w:rFonts w:eastAsiaTheme="minorEastAsia"/>
              <w:noProof/>
              <w:lang w:eastAsia="en-AU"/>
            </w:rPr>
          </w:pPr>
          <w:hyperlink w:history="1" w:anchor="_Toc119848726">
            <w:r w:rsidRPr="00921925" w:rsidR="00F23A10">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B23ECF" w14:paraId="03CD7DF3" w14:textId="11A5E141">
          <w:pPr>
            <w:pStyle w:val="TOC1"/>
            <w:tabs>
              <w:tab w:val="right" w:leader="dot" w:pos="9016"/>
            </w:tabs>
            <w:rPr>
              <w:rFonts w:eastAsiaTheme="minorEastAsia"/>
              <w:noProof/>
              <w:lang w:eastAsia="en-AU"/>
            </w:rPr>
          </w:pPr>
          <w:hyperlink w:history="1" w:anchor="_Toc119848727">
            <w:r w:rsidRPr="00921925" w:rsidR="00F23A10">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B23ECF" w14:paraId="7D6585C7" w14:textId="5E8E86BE">
          <w:pPr>
            <w:pStyle w:val="TOC1"/>
            <w:tabs>
              <w:tab w:val="right" w:leader="dot" w:pos="9016"/>
            </w:tabs>
            <w:rPr>
              <w:rFonts w:eastAsiaTheme="minorEastAsia"/>
              <w:noProof/>
              <w:lang w:eastAsia="en-AU"/>
            </w:rPr>
          </w:pPr>
          <w:hyperlink w:history="1" w:anchor="_Toc119848728">
            <w:r w:rsidRPr="00921925" w:rsidR="00F23A10">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B23ECF" w14:paraId="3ACA0D78" w14:textId="3012A992">
          <w:pPr>
            <w:pStyle w:val="TOC2"/>
            <w:tabs>
              <w:tab w:val="right" w:leader="dot" w:pos="9016"/>
            </w:tabs>
            <w:rPr>
              <w:rFonts w:eastAsiaTheme="minorEastAsia"/>
              <w:noProof/>
              <w:lang w:eastAsia="en-AU"/>
            </w:rPr>
          </w:pPr>
          <w:hyperlink w:history="1" w:anchor="_Toc119848729">
            <w:r w:rsidRPr="00921925" w:rsidR="00F23A10">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B23ECF" w14:paraId="747376E7" w14:textId="4B72004A">
          <w:pPr>
            <w:pStyle w:val="TOC2"/>
            <w:tabs>
              <w:tab w:val="right" w:leader="dot" w:pos="9016"/>
            </w:tabs>
            <w:rPr>
              <w:rFonts w:eastAsiaTheme="minorEastAsia"/>
              <w:noProof/>
              <w:lang w:eastAsia="en-AU"/>
            </w:rPr>
          </w:pPr>
          <w:hyperlink w:history="1" w:anchor="_Toc119848730">
            <w:r w:rsidRPr="00921925" w:rsidR="00F23A10">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B23ECF" w14:paraId="0CA5729C" w14:textId="0541BC07">
          <w:pPr>
            <w:pStyle w:val="TOC2"/>
            <w:tabs>
              <w:tab w:val="right" w:leader="dot" w:pos="9016"/>
            </w:tabs>
            <w:rPr>
              <w:rFonts w:eastAsiaTheme="minorEastAsia"/>
              <w:noProof/>
              <w:lang w:eastAsia="en-AU"/>
            </w:rPr>
          </w:pPr>
          <w:hyperlink w:history="1" w:anchor="_Toc119848731">
            <w:r w:rsidRPr="00921925" w:rsidR="00F23A10">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B23ECF" w14:paraId="422A735C" w14:textId="2E3F26C2">
          <w:pPr>
            <w:pStyle w:val="TOC1"/>
            <w:tabs>
              <w:tab w:val="right" w:leader="dot" w:pos="9016"/>
            </w:tabs>
            <w:rPr>
              <w:rFonts w:eastAsiaTheme="minorEastAsia"/>
              <w:noProof/>
              <w:lang w:eastAsia="en-AU"/>
            </w:rPr>
          </w:pPr>
          <w:hyperlink w:history="1" w:anchor="_Toc119848732">
            <w:r w:rsidRPr="00921925" w:rsidR="00F23A10">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B23ECF" w14:paraId="71985C19" w14:textId="3F4925C2">
          <w:pPr>
            <w:pStyle w:val="TOC1"/>
            <w:tabs>
              <w:tab w:val="right" w:leader="dot" w:pos="9016"/>
            </w:tabs>
            <w:rPr>
              <w:rFonts w:eastAsiaTheme="minorEastAsia"/>
              <w:noProof/>
              <w:lang w:eastAsia="en-AU"/>
            </w:rPr>
          </w:pPr>
          <w:hyperlink w:history="1" w:anchor="_Toc119848733">
            <w:r w:rsidRPr="00921925" w:rsidR="00F23A10">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rsidR="00F23A10" w:rsidRDefault="00B23ECF" w14:paraId="7D121673" w14:textId="28832E6E">
          <w:pPr>
            <w:pStyle w:val="TOC1"/>
            <w:tabs>
              <w:tab w:val="right" w:leader="dot" w:pos="9016"/>
            </w:tabs>
            <w:rPr>
              <w:rFonts w:eastAsiaTheme="minorEastAsia"/>
              <w:noProof/>
              <w:lang w:eastAsia="en-AU"/>
            </w:rPr>
          </w:pPr>
          <w:hyperlink w:history="1" w:anchor="_Toc119848734">
            <w:r w:rsidRPr="00921925" w:rsidR="00F23A10">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rsidR="008310AF" w:rsidRDefault="008310AF" w14:paraId="4ADAF3E4" w14:textId="39F44538">
          <w:r>
            <w:rPr>
              <w:b/>
              <w:bCs/>
              <w:noProof/>
            </w:rPr>
            <w:fldChar w:fldCharType="end"/>
          </w:r>
        </w:p>
      </w:sdtContent>
    </w:sdt>
    <w:p w:rsidR="008310AF" w:rsidRDefault="008310AF" w14:paraId="5C2D1A5B" w14:textId="22572599">
      <w:r>
        <w:br w:type="page"/>
      </w:r>
    </w:p>
    <w:p w:rsidR="008310AF" w:rsidP="008310AF" w:rsidRDefault="008310AF" w14:paraId="56E8EA09" w14:textId="4886964C">
      <w:pPr>
        <w:pStyle w:val="Heading1"/>
        <w:spacing w:line="360" w:lineRule="auto"/>
        <w:jc w:val="both"/>
        <w:rPr>
          <w:rFonts w:ascii="Calibri Light" w:hAnsi="Calibri Light"/>
        </w:rPr>
      </w:pPr>
      <w:bookmarkStart w:name="_Toc119843141" w:id="0"/>
      <w:bookmarkStart w:name="_Toc119848724" w:id="1"/>
      <w:r>
        <w:rPr>
          <w:rFonts w:ascii="Calibri Light" w:hAnsi="Calibri Light"/>
        </w:rPr>
        <w:t>Introduction</w:t>
      </w:r>
      <w:bookmarkEnd w:id="0"/>
      <w:bookmarkEnd w:id="1"/>
    </w:p>
    <w:p w:rsidR="008310AF" w:rsidP="008310AF" w:rsidRDefault="008310AF" w14:paraId="4067496A" w14:textId="6E40BC7F">
      <w:pPr>
        <w:pStyle w:val="Heading2"/>
        <w:spacing w:line="240" w:lineRule="auto"/>
        <w:jc w:val="both"/>
      </w:pPr>
      <w:bookmarkStart w:name="_Toc119843142" w:id="2"/>
      <w:bookmarkStart w:name="_Toc119848725" w:id="3"/>
      <w:r w:rsidRPr="00DE549E">
        <w:t>Objective</w:t>
      </w:r>
      <w:bookmarkEnd w:id="2"/>
      <w:bookmarkEnd w:id="3"/>
    </w:p>
    <w:p w:rsidR="008310AF" w:rsidP="008310AF" w:rsidRDefault="008310AF" w14:paraId="557841CC" w14:textId="6D387608">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rsidR="008310AF" w:rsidP="008310AF" w:rsidRDefault="008310AF" w14:paraId="0181043B" w14:textId="48957F11">
      <w:pPr>
        <w:pStyle w:val="ListParagraph"/>
        <w:numPr>
          <w:ilvl w:val="0"/>
          <w:numId w:val="1"/>
        </w:numPr>
        <w:jc w:val="both"/>
      </w:pPr>
      <w:r>
        <w:t>Indeed, defects.</w:t>
      </w:r>
    </w:p>
    <w:p w:rsidR="007F601A" w:rsidP="008310AF" w:rsidRDefault="007F601A" w14:paraId="2A38899E" w14:textId="4760EC07">
      <w:pPr>
        <w:pStyle w:val="ListParagraph"/>
        <w:numPr>
          <w:ilvl w:val="0"/>
          <w:numId w:val="1"/>
        </w:numPr>
        <w:jc w:val="both"/>
      </w:pPr>
      <w:r>
        <w:t>Potentially exploitable.</w:t>
      </w:r>
    </w:p>
    <w:p w:rsidR="007F601A" w:rsidP="007F601A" w:rsidRDefault="007F601A" w14:paraId="6C4B9EC8" w14:textId="0EDAB4FD">
      <w:pPr>
        <w:jc w:val="both"/>
      </w:pPr>
      <w:r>
        <w:t xml:space="preserve">The secondary objective of this analysis, where applicable, is to provide the following: </w:t>
      </w:r>
    </w:p>
    <w:p w:rsidR="008310AF" w:rsidP="008310AF" w:rsidRDefault="008310AF" w14:paraId="4D8C0C19" w14:textId="77777777">
      <w:pPr>
        <w:pStyle w:val="ListParagraph"/>
        <w:numPr>
          <w:ilvl w:val="0"/>
          <w:numId w:val="1"/>
        </w:numPr>
        <w:jc w:val="both"/>
      </w:pPr>
      <w:r>
        <w:t>Recommendation(s) to fix.</w:t>
      </w:r>
    </w:p>
    <w:p w:rsidR="008310AF" w:rsidP="008310AF" w:rsidRDefault="008310AF" w14:paraId="10B8EB8F" w14:textId="46D413E0">
      <w:pPr>
        <w:pStyle w:val="ListParagraph"/>
        <w:numPr>
          <w:ilvl w:val="0"/>
          <w:numId w:val="1"/>
        </w:numPr>
        <w:jc w:val="both"/>
      </w:pPr>
      <w:r>
        <w:t>Any exploit for consideration.</w:t>
      </w:r>
    </w:p>
    <w:p w:rsidRPr="00C55BBE" w:rsidR="008310AF" w:rsidP="008310AF" w:rsidRDefault="008310AF" w14:paraId="3D593EBB" w14:textId="77777777">
      <w:pPr>
        <w:pStyle w:val="ListParagraph"/>
        <w:ind w:left="773"/>
        <w:jc w:val="both"/>
      </w:pPr>
    </w:p>
    <w:p w:rsidR="008310AF" w:rsidP="008310AF" w:rsidRDefault="008310AF" w14:paraId="21318F0A" w14:textId="448C3AA3">
      <w:pPr>
        <w:pStyle w:val="Heading2"/>
        <w:spacing w:line="240" w:lineRule="auto"/>
        <w:jc w:val="both"/>
      </w:pPr>
      <w:bookmarkStart w:name="_Toc119843143" w:id="4"/>
      <w:bookmarkStart w:name="_Toc119848726" w:id="5"/>
      <w:r w:rsidRPr="00DE549E">
        <w:t>Scope</w:t>
      </w:r>
      <w:bookmarkEnd w:id="4"/>
      <w:bookmarkEnd w:id="5"/>
    </w:p>
    <w:p w:rsidR="00321367" w:rsidP="008310AF" w:rsidRDefault="008310AF" w14:paraId="37C262BD" w14:textId="77777777">
      <w:pPr>
        <w:jc w:val="both"/>
      </w:pPr>
      <w:r>
        <w:t xml:space="preserve">This static code analysis is limited to the </w:t>
      </w:r>
      <w:r w:rsidR="001826F3">
        <w:rPr>
          <w:b/>
          <w:bCs/>
          <w:i/>
          <w:iCs/>
        </w:rPr>
        <w:t>Ignoring number of bytes read</w:t>
      </w:r>
      <w:r>
        <w:t xml:space="preserve"> type defect identified in the following </w:t>
      </w:r>
    </w:p>
    <w:p w:rsidR="008310AF" w:rsidP="022EBF17" w:rsidRDefault="008310AF" w14:paraId="05492E0E" w14:textId="2B09C4A3">
      <w:pPr>
        <w:jc w:val="both"/>
        <w:rPr>
          <w:b w:val="1"/>
          <w:bCs w:val="1"/>
          <w:i w:val="1"/>
          <w:iCs w:val="1"/>
        </w:rPr>
      </w:pPr>
      <w:r w:rsidR="008310AF">
        <w:rPr/>
        <w:t>CIDs:</w:t>
      </w:r>
      <w:r>
        <w:br/>
      </w:r>
      <w:r w:rsidRPr="022EBF17" w:rsidR="006E6250">
        <w:rPr>
          <w:b w:val="1"/>
          <w:bCs w:val="1"/>
          <w:i w:val="1"/>
          <w:iCs w:val="1"/>
        </w:rPr>
        <w:t>CID</w:t>
      </w:r>
      <w:r w:rsidRPr="022EBF17" w:rsidR="56E32A08">
        <w:rPr>
          <w:b w:val="1"/>
          <w:bCs w:val="1"/>
          <w:i w:val="1"/>
          <w:iCs w:val="1"/>
        </w:rPr>
        <w:t>1</w:t>
      </w:r>
      <w:r w:rsidRPr="022EBF17" w:rsidR="006E6250">
        <w:rPr>
          <w:b w:val="1"/>
          <w:bCs w:val="1"/>
          <w:i w:val="1"/>
          <w:iCs w:val="1"/>
        </w:rPr>
        <w:t>5208</w:t>
      </w:r>
      <w:r w:rsidRPr="022EBF17" w:rsidR="001826F3">
        <w:rPr>
          <w:b w:val="1"/>
          <w:bCs w:val="1"/>
          <w:i w:val="1"/>
          <w:iCs w:val="1"/>
        </w:rPr>
        <w:t>36</w:t>
      </w:r>
    </w:p>
    <w:p w:rsidR="008310AF" w:rsidP="008310AF" w:rsidRDefault="008310AF" w14:paraId="5A1A8CEB" w14:textId="479D03EA">
      <w:pPr>
        <w:jc w:val="both"/>
        <w:rPr>
          <w:b/>
          <w:bCs/>
          <w:i/>
          <w:iCs/>
        </w:rPr>
      </w:pPr>
    </w:p>
    <w:p w:rsidR="008310AF" w:rsidP="008310AF" w:rsidRDefault="008310AF" w14:paraId="284BD0D7" w14:textId="52B26BA3">
      <w:pPr>
        <w:pStyle w:val="Heading1"/>
        <w:spacing w:line="240" w:lineRule="auto"/>
        <w:jc w:val="both"/>
      </w:pPr>
      <w:bookmarkStart w:name="_Toc119848727" w:id="6"/>
      <w:r>
        <w:t>Acronyms and Abbreviations</w:t>
      </w:r>
      <w:bookmarkEnd w:id="6"/>
    </w:p>
    <w:p w:rsidRPr="006159EB" w:rsidR="008310AF" w:rsidP="008310AF" w:rsidRDefault="008310AF" w14:paraId="7F978A30"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8310AF" w:rsidTr="00632907" w14:paraId="07A20500" w14:textId="77777777">
        <w:tc>
          <w:tcPr>
            <w:tcW w:w="1838" w:type="dxa"/>
            <w:shd w:val="clear" w:color="auto" w:fill="2F5496" w:themeFill="accent1" w:themeFillShade="BF"/>
          </w:tcPr>
          <w:p w:rsidRPr="0074157B" w:rsidR="008310AF" w:rsidP="00632907" w:rsidRDefault="008310AF" w14:paraId="739D5B94" w14:textId="7777777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rsidRPr="0074157B" w:rsidR="008310AF" w:rsidP="00632907" w:rsidRDefault="008310AF" w14:paraId="76CF3E9D" w14:textId="77777777">
            <w:pPr>
              <w:jc w:val="both"/>
              <w:rPr>
                <w:b/>
                <w:bCs/>
                <w:color w:val="FFFFFF" w:themeColor="background1"/>
              </w:rPr>
            </w:pPr>
            <w:r>
              <w:rPr>
                <w:b/>
                <w:bCs/>
                <w:color w:val="FFFFFF" w:themeColor="background1"/>
              </w:rPr>
              <w:t>Meaning</w:t>
            </w:r>
          </w:p>
        </w:tc>
      </w:tr>
      <w:tr w:rsidR="008310AF" w:rsidTr="00632907" w14:paraId="5F721960" w14:textId="77777777">
        <w:tc>
          <w:tcPr>
            <w:tcW w:w="1838" w:type="dxa"/>
          </w:tcPr>
          <w:p w:rsidR="008310AF" w:rsidP="00632907" w:rsidRDefault="008310AF" w14:paraId="6DA67D21" w14:textId="77777777">
            <w:pPr>
              <w:jc w:val="both"/>
            </w:pPr>
            <w:r>
              <w:t>DTN</w:t>
            </w:r>
          </w:p>
        </w:tc>
        <w:tc>
          <w:tcPr>
            <w:tcW w:w="7512" w:type="dxa"/>
          </w:tcPr>
          <w:p w:rsidR="008310AF" w:rsidP="00632907" w:rsidRDefault="008310AF" w14:paraId="271B5AAB" w14:textId="77777777">
            <w:pPr>
              <w:jc w:val="both"/>
            </w:pPr>
            <w:r>
              <w:t>Delay/Disruption Tolerant Network</w:t>
            </w:r>
          </w:p>
        </w:tc>
      </w:tr>
      <w:tr w:rsidR="008310AF" w:rsidTr="00632907" w14:paraId="7794951E" w14:textId="77777777">
        <w:tc>
          <w:tcPr>
            <w:tcW w:w="1838" w:type="dxa"/>
          </w:tcPr>
          <w:p w:rsidR="008310AF" w:rsidP="00632907" w:rsidRDefault="008310AF" w14:paraId="37446E1D" w14:textId="77777777">
            <w:pPr>
              <w:jc w:val="both"/>
            </w:pPr>
            <w:r>
              <w:t>ION</w:t>
            </w:r>
          </w:p>
        </w:tc>
        <w:tc>
          <w:tcPr>
            <w:tcW w:w="7512" w:type="dxa"/>
          </w:tcPr>
          <w:p w:rsidR="008310AF" w:rsidP="00632907" w:rsidRDefault="008310AF" w14:paraId="57411A23" w14:textId="77777777">
            <w:pPr>
              <w:jc w:val="both"/>
            </w:pPr>
            <w:r>
              <w:t>Interplanetary Overlay Network</w:t>
            </w:r>
          </w:p>
        </w:tc>
      </w:tr>
      <w:tr w:rsidR="008310AF" w:rsidTr="00632907" w14:paraId="6467ECD5" w14:textId="77777777">
        <w:tc>
          <w:tcPr>
            <w:tcW w:w="1838" w:type="dxa"/>
          </w:tcPr>
          <w:p w:rsidR="008310AF" w:rsidP="00632907" w:rsidRDefault="006E6250" w14:paraId="1A298907" w14:textId="3BBD9420">
            <w:pPr>
              <w:jc w:val="both"/>
            </w:pPr>
            <w:r>
              <w:t>CID</w:t>
            </w:r>
          </w:p>
        </w:tc>
        <w:tc>
          <w:tcPr>
            <w:tcW w:w="7512" w:type="dxa"/>
          </w:tcPr>
          <w:p w:rsidR="008310AF" w:rsidP="00632907" w:rsidRDefault="006E6250" w14:paraId="467A7F06" w14:textId="2ECF0AE0">
            <w:pPr>
              <w:jc w:val="both"/>
            </w:pPr>
            <w:r>
              <w:t>Coverity Issue Identification Number</w:t>
            </w:r>
          </w:p>
        </w:tc>
      </w:tr>
      <w:tr w:rsidR="006E6250" w:rsidTr="00632907" w14:paraId="13EC7B30" w14:textId="77777777">
        <w:tc>
          <w:tcPr>
            <w:tcW w:w="1838" w:type="dxa"/>
          </w:tcPr>
          <w:p w:rsidR="006E6250" w:rsidP="00632907" w:rsidRDefault="006E6250" w14:paraId="188662D0" w14:textId="068B7FC0">
            <w:pPr>
              <w:jc w:val="both"/>
            </w:pPr>
            <w:r>
              <w:t>CWE</w:t>
            </w:r>
          </w:p>
        </w:tc>
        <w:tc>
          <w:tcPr>
            <w:tcW w:w="7512" w:type="dxa"/>
          </w:tcPr>
          <w:p w:rsidR="006E6250" w:rsidP="00632907" w:rsidRDefault="006E6250" w14:paraId="76897F7B" w14:textId="4D0CE998">
            <w:pPr>
              <w:jc w:val="both"/>
            </w:pPr>
            <w:r>
              <w:t>Common Weakness Enumeration</w:t>
            </w:r>
          </w:p>
        </w:tc>
      </w:tr>
    </w:tbl>
    <w:p w:rsidR="008310AF" w:rsidP="008310AF" w:rsidRDefault="008310AF" w14:paraId="6DABFB1A" w14:textId="77777777">
      <w:pPr>
        <w:jc w:val="both"/>
      </w:pPr>
    </w:p>
    <w:p w:rsidR="008310AF" w:rsidRDefault="008310AF" w14:paraId="61333A00" w14:textId="554FA0B5">
      <w:r>
        <w:br w:type="page"/>
      </w:r>
    </w:p>
    <w:p w:rsidR="008310AF" w:rsidP="008310AF" w:rsidRDefault="008310AF" w14:paraId="07B3FC15" w14:textId="79FA36F3">
      <w:pPr>
        <w:pStyle w:val="Heading1"/>
      </w:pPr>
      <w:bookmarkStart w:name="_Toc119848728" w:id="7"/>
      <w:r>
        <w:t>Code Review and Analysis</w:t>
      </w:r>
      <w:bookmarkEnd w:id="7"/>
    </w:p>
    <w:p w:rsidR="008310AF" w:rsidP="007F601A" w:rsidRDefault="008310AF" w14:paraId="6052BF46" w14:textId="5F370B71">
      <w:pPr>
        <w:pStyle w:val="Heading2"/>
        <w:spacing w:after="0" w:line="240" w:lineRule="auto"/>
      </w:pPr>
      <w:bookmarkStart w:name="_Toc119848729" w:id="8"/>
      <w:r>
        <w:t>O</w:t>
      </w:r>
      <w:bookmarkEnd w:id="8"/>
      <w:r w:rsidR="00435289">
        <w:t>verview</w:t>
      </w:r>
    </w:p>
    <w:p w:rsidRPr="0020502A" w:rsidR="00176C05" w:rsidP="022EBF17" w:rsidRDefault="00176C05" w14:paraId="5ED55F5E" w14:textId="1C4DF891">
      <w:pPr>
        <w:rPr>
          <w:rStyle w:val="SubtleEmphasis"/>
          <w:i w:val="0"/>
          <w:iCs w:val="0"/>
          <w:color w:val="000000" w:themeColor="text1"/>
        </w:rPr>
      </w:pPr>
      <w:r w:rsidRPr="022EBF17" w:rsidR="00176C05">
        <w:rPr>
          <w:rStyle w:val="SubtleEmphasis"/>
          <w:i w:val="0"/>
          <w:iCs w:val="0"/>
          <w:color w:val="000000" w:themeColor="text1" w:themeTint="FF" w:themeShade="FF"/>
        </w:rPr>
        <w:t xml:space="preserve">Coverity has flagged an issue with the CID 1520836 which is found within the code base libbsP.c230. The error that has been flagged within this block of code is </w:t>
      </w:r>
      <w:r w:rsidRPr="022EBF17" w:rsidR="46BDF17A">
        <w:rPr>
          <w:rStyle w:val="SubtleEmphasis"/>
          <w:i w:val="0"/>
          <w:iCs w:val="0"/>
          <w:color w:val="000000" w:themeColor="text1" w:themeTint="FF" w:themeShade="FF"/>
        </w:rPr>
        <w:t>an</w:t>
      </w:r>
      <w:r w:rsidRPr="022EBF17" w:rsidR="00176C05">
        <w:rPr>
          <w:rStyle w:val="SubtleEmphasis"/>
          <w:i w:val="0"/>
          <w:iCs w:val="0"/>
          <w:color w:val="000000" w:themeColor="text1" w:themeTint="FF" w:themeShade="FF"/>
        </w:rPr>
        <w:t xml:space="preserve"> Ignoring number of bytes error</w:t>
      </w:r>
      <w:r w:rsidRPr="022EBF17" w:rsidR="006E0E04">
        <w:rPr>
          <w:rStyle w:val="SubtleEmphasis"/>
          <w:i w:val="0"/>
          <w:iCs w:val="0"/>
          <w:color w:val="000000" w:themeColor="text1" w:themeTint="FF" w:themeShade="FF"/>
        </w:rPr>
        <w:t xml:space="preserve"> which is described under CWE-252. This issue is caused when the number of bytes copied into the buffer is potentially smaller than the requested number which in turn can cause the buffer </w:t>
      </w:r>
      <w:r w:rsidRPr="022EBF17" w:rsidR="006E0E04">
        <w:rPr>
          <w:rStyle w:val="SubtleEmphasis"/>
          <w:i w:val="0"/>
          <w:iCs w:val="0"/>
          <w:color w:val="000000" w:themeColor="text1" w:themeTint="FF" w:themeShade="FF"/>
        </w:rPr>
        <w:t>to be potentially be</w:t>
      </w:r>
      <w:r w:rsidRPr="022EBF17" w:rsidR="006E0E04">
        <w:rPr>
          <w:rStyle w:val="SubtleEmphasis"/>
          <w:i w:val="0"/>
          <w:iCs w:val="0"/>
          <w:color w:val="000000" w:themeColor="text1" w:themeTint="FF" w:themeShade="FF"/>
        </w:rPr>
        <w:t xml:space="preserve"> accessed out of range.</w:t>
      </w:r>
    </w:p>
    <w:p w:rsidR="008310AF" w:rsidP="007F601A" w:rsidRDefault="008310AF" w14:paraId="218AF9A3" w14:textId="5B4CB7BC">
      <w:pPr>
        <w:pStyle w:val="Heading2"/>
        <w:spacing w:after="0" w:line="240" w:lineRule="auto"/>
      </w:pPr>
      <w:bookmarkStart w:name="_Toc119848730" w:id="10"/>
      <w:r>
        <w:t>Observations</w:t>
      </w:r>
      <w:bookmarkEnd w:id="10"/>
    </w:p>
    <w:p w:rsidRPr="0020502A" w:rsidR="003E2EDD" w:rsidP="0043201C" w:rsidRDefault="003E2EDD" w14:paraId="5C288DE6" w14:textId="3582A554">
      <w:pPr>
        <w:rPr>
          <w:rStyle w:val="SubtleEmphasis"/>
          <w:i w:val="0"/>
          <w:iCs w:val="0"/>
          <w:color w:val="000000" w:themeColor="text1"/>
          <w:lang w:val="en-US"/>
        </w:rPr>
      </w:pPr>
      <w:r w:rsidRPr="0020502A">
        <w:rPr>
          <w:rStyle w:val="SubtleEmphasis"/>
          <w:i w:val="0"/>
          <w:iCs w:val="0"/>
          <w:color w:val="000000" w:themeColor="text1"/>
          <w:lang w:val="en-US"/>
        </w:rPr>
        <w:t xml:space="preserve">The flagged error appears to be caused by the </w:t>
      </w:r>
      <w:r w:rsidRPr="0020502A" w:rsidR="00E5637F">
        <w:rPr>
          <w:rStyle w:val="SubtleEmphasis"/>
          <w:i w:val="0"/>
          <w:iCs w:val="0"/>
          <w:color w:val="000000" w:themeColor="text1"/>
          <w:lang w:val="en-US"/>
        </w:rPr>
        <w:t>“</w:t>
      </w:r>
      <w:r w:rsidRPr="0020502A">
        <w:rPr>
          <w:rStyle w:val="SubtleEmphasis"/>
          <w:i w:val="0"/>
          <w:iCs w:val="0"/>
          <w:color w:val="000000" w:themeColor="text1"/>
          <w:lang w:val="en-US"/>
        </w:rPr>
        <w:t>loadTblIndex</w:t>
      </w:r>
      <w:r w:rsidRPr="0020502A" w:rsidR="00E5637F">
        <w:rPr>
          <w:rStyle w:val="SubtleEmphasis"/>
          <w:i w:val="0"/>
          <w:iCs w:val="0"/>
          <w:color w:val="000000" w:themeColor="text1"/>
          <w:lang w:val="en-US"/>
        </w:rPr>
        <w:t>”</w:t>
      </w:r>
      <w:r w:rsidRPr="0020502A">
        <w:rPr>
          <w:rStyle w:val="SubtleEmphasis"/>
          <w:i w:val="0"/>
          <w:iCs w:val="0"/>
          <w:color w:val="000000" w:themeColor="text1"/>
          <w:lang w:val="en-US"/>
        </w:rPr>
        <w:t xml:space="preserve"> function. The overall</w:t>
      </w:r>
      <w:r w:rsidRPr="0020502A" w:rsidR="00A70CB1">
        <w:rPr>
          <w:rStyle w:val="SubtleEmphasis"/>
          <w:i w:val="0"/>
          <w:iCs w:val="0"/>
          <w:color w:val="000000" w:themeColor="text1"/>
          <w:lang w:val="en-US"/>
        </w:rPr>
        <w:t xml:space="preserve"> purpose of the function is to facilitate the process of loading and interpreting data from the table index of a binary file to allow other components of the code to operate with the data contained within the file.</w:t>
      </w:r>
      <w:r w:rsidRPr="0020502A" w:rsidR="00C700EA">
        <w:rPr>
          <w:rStyle w:val="SubtleEmphasis"/>
          <w:i w:val="0"/>
          <w:iCs w:val="0"/>
          <w:color w:val="000000" w:themeColor="text1"/>
          <w:lang w:val="en-US"/>
        </w:rPr>
        <w:t xml:space="preserve"> </w:t>
      </w:r>
    </w:p>
    <w:p w:rsidR="00C700EA" w:rsidP="0043201C" w:rsidRDefault="00C700EA" w14:paraId="49E179C6" w14:textId="2854C424">
      <w:pPr>
        <w:rPr>
          <w:rStyle w:val="SubtleEmphasis"/>
          <w:i w:val="0"/>
          <w:iCs w:val="0"/>
          <w:lang w:val="en-US"/>
        </w:rPr>
      </w:pPr>
      <w:r w:rsidRPr="00C700EA">
        <w:rPr>
          <w:rStyle w:val="SubtleEmphasis"/>
          <w:i w:val="0"/>
          <w:iCs w:val="0"/>
          <w:noProof/>
          <w:lang w:val="en-US"/>
        </w:rPr>
        <w:drawing>
          <wp:inline distT="0" distB="0" distL="0" distR="0" wp14:anchorId="56F54E5A" wp14:editId="1BCBB228">
            <wp:extent cx="5189670" cy="3292125"/>
            <wp:effectExtent l="0" t="0" r="0" b="3810"/>
            <wp:docPr id="932324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2494" name="Picture 1" descr="A screenshot of a computer code&#10;&#10;Description automatically generated"/>
                    <pic:cNvPicPr/>
                  </pic:nvPicPr>
                  <pic:blipFill>
                    <a:blip r:embed="rId13"/>
                    <a:stretch>
                      <a:fillRect/>
                    </a:stretch>
                  </pic:blipFill>
                  <pic:spPr>
                    <a:xfrm>
                      <a:off x="0" y="0"/>
                      <a:ext cx="5189670" cy="3292125"/>
                    </a:xfrm>
                    <a:prstGeom prst="rect">
                      <a:avLst/>
                    </a:prstGeom>
                  </pic:spPr>
                </pic:pic>
              </a:graphicData>
            </a:graphic>
          </wp:inline>
        </w:drawing>
      </w:r>
    </w:p>
    <w:p w:rsidRPr="0020502A" w:rsidR="00A70CB1" w:rsidP="022EBF17" w:rsidRDefault="00E5637F" w14:paraId="2795C6FE" w14:textId="437852CA">
      <w:pPr>
        <w:rPr>
          <w:rStyle w:val="SubtleEmphasis"/>
          <w:i w:val="0"/>
          <w:iCs w:val="0"/>
          <w:color w:val="000000" w:themeColor="text1"/>
          <w:lang w:val="en-US"/>
        </w:rPr>
      </w:pPr>
      <w:r w:rsidRPr="022EBF17" w:rsidR="00E5637F">
        <w:rPr>
          <w:rStyle w:val="SubtleEmphasis"/>
          <w:i w:val="0"/>
          <w:iCs w:val="0"/>
          <w:color w:val="000000" w:themeColor="text1" w:themeTint="FF" w:themeShade="FF"/>
          <w:lang w:val="en-US"/>
        </w:rPr>
        <w:t xml:space="preserve">The issue originates from </w:t>
      </w:r>
      <w:r w:rsidRPr="022EBF17" w:rsidR="75013133">
        <w:rPr>
          <w:rStyle w:val="SubtleEmphasis"/>
          <w:i w:val="0"/>
          <w:iCs w:val="0"/>
          <w:color w:val="000000" w:themeColor="text1" w:themeTint="FF" w:themeShade="FF"/>
          <w:lang w:val="en-US"/>
        </w:rPr>
        <w:t>an</w:t>
      </w:r>
      <w:r w:rsidRPr="022EBF17" w:rsidR="00E5637F">
        <w:rPr>
          <w:rStyle w:val="SubtleEmphasis"/>
          <w:i w:val="0"/>
          <w:iCs w:val="0"/>
          <w:color w:val="000000" w:themeColor="text1" w:themeTint="FF" w:themeShade="FF"/>
          <w:lang w:val="en-US"/>
        </w:rPr>
        <w:t xml:space="preserve"> if statement </w:t>
      </w:r>
      <w:r w:rsidRPr="022EBF17" w:rsidR="00E5637F">
        <w:rPr>
          <w:rStyle w:val="SubtleEmphasis"/>
          <w:i w:val="0"/>
          <w:iCs w:val="0"/>
          <w:color w:val="000000" w:themeColor="text1" w:themeTint="FF" w:themeShade="FF"/>
          <w:lang w:val="en-US"/>
        </w:rPr>
        <w:t>located</w:t>
      </w:r>
      <w:r w:rsidRPr="022EBF17" w:rsidR="00E5637F">
        <w:rPr>
          <w:rStyle w:val="SubtleEmphasis"/>
          <w:i w:val="0"/>
          <w:iCs w:val="0"/>
          <w:color w:val="000000" w:themeColor="text1" w:themeTint="FF" w:themeShade="FF"/>
          <w:lang w:val="en-US"/>
        </w:rPr>
        <w:t xml:space="preserve"> within the function as it </w:t>
      </w:r>
      <w:r w:rsidRPr="022EBF17" w:rsidR="00254E71">
        <w:rPr>
          <w:rStyle w:val="SubtleEmphasis"/>
          <w:i w:val="0"/>
          <w:iCs w:val="0"/>
          <w:color w:val="000000" w:themeColor="text1" w:themeTint="FF" w:themeShade="FF"/>
          <w:lang w:val="en-US"/>
        </w:rPr>
        <w:t xml:space="preserve">returns the number of bytes </w:t>
      </w:r>
      <w:r w:rsidRPr="022EBF17" w:rsidR="1E45CA62">
        <w:rPr>
          <w:rStyle w:val="SubtleEmphasis"/>
          <w:i w:val="0"/>
          <w:iCs w:val="0"/>
          <w:color w:val="000000" w:themeColor="text1" w:themeTint="FF" w:themeShade="FF"/>
          <w:lang w:val="en-US"/>
        </w:rPr>
        <w:t>read,</w:t>
      </w:r>
      <w:r w:rsidRPr="022EBF17" w:rsidR="00254E71">
        <w:rPr>
          <w:rStyle w:val="SubtleEmphasis"/>
          <w:i w:val="0"/>
          <w:iCs w:val="0"/>
          <w:color w:val="000000" w:themeColor="text1" w:themeTint="FF" w:themeShade="FF"/>
          <w:lang w:val="en-US"/>
        </w:rPr>
        <w:t xml:space="preserve"> however, it is ignored.</w:t>
      </w:r>
      <w:r w:rsidRPr="022EBF17" w:rsidR="00A4101B">
        <w:rPr>
          <w:rStyle w:val="SubtleEmphasis"/>
          <w:i w:val="0"/>
          <w:iCs w:val="0"/>
          <w:color w:val="000000" w:themeColor="text1" w:themeTint="FF" w:themeShade="FF"/>
          <w:lang w:val="en-US"/>
        </w:rPr>
        <w:t xml:space="preserve"> </w:t>
      </w:r>
    </w:p>
    <w:p w:rsidRPr="0020502A" w:rsidR="00A4101B" w:rsidP="0043201C" w:rsidRDefault="00A4101B" w14:paraId="16E38645" w14:textId="68361E35">
      <w:pPr>
        <w:rPr>
          <w:rStyle w:val="SubtleEmphasis"/>
          <w:b/>
          <w:bCs/>
          <w:i w:val="0"/>
          <w:iCs w:val="0"/>
          <w:color w:val="000000" w:themeColor="text1"/>
          <w:lang w:val="en-US"/>
        </w:rPr>
      </w:pPr>
      <w:r w:rsidRPr="0020502A">
        <w:rPr>
          <w:rStyle w:val="SubtleEmphasis"/>
          <w:b/>
          <w:bCs/>
          <w:i w:val="0"/>
          <w:iCs w:val="0"/>
          <w:color w:val="000000" w:themeColor="text1"/>
          <w:lang w:val="en-US"/>
        </w:rPr>
        <w:t xml:space="preserve">-Potential Vulnerabilities </w:t>
      </w:r>
    </w:p>
    <w:p w:rsidRPr="0020502A" w:rsidR="00A4101B" w:rsidP="595D6C92" w:rsidRDefault="00A4101B" w14:paraId="30B9F383" w14:textId="774F8F75">
      <w:pPr>
        <w:rPr>
          <w:rStyle w:val="SubtleEmphasis"/>
          <w:i w:val="0"/>
          <w:iCs w:val="0"/>
          <w:color w:val="000000" w:themeColor="text1"/>
          <w:lang w:val="en-US"/>
        </w:rPr>
      </w:pPr>
      <w:r w:rsidRPr="595D6C92">
        <w:rPr>
          <w:rStyle w:val="SubtleEmphasis"/>
          <w:i w:val="0"/>
          <w:iCs w:val="0"/>
          <w:color w:val="000000" w:themeColor="text1"/>
          <w:lang w:val="en-US"/>
        </w:rPr>
        <w:t xml:space="preserve">The number bytes error with the “CHECKED_RETURN” </w:t>
      </w:r>
      <w:r w:rsidRPr="595D6C92" w:rsidR="0E84F633">
        <w:rPr>
          <w:rStyle w:val="SubtleEmphasis"/>
          <w:i w:val="0"/>
          <w:iCs w:val="0"/>
          <w:color w:val="000000" w:themeColor="text1"/>
          <w:lang w:val="en-US"/>
        </w:rPr>
        <w:t>variable</w:t>
      </w:r>
      <w:r w:rsidRPr="595D6C92">
        <w:rPr>
          <w:rStyle w:val="SubtleEmphasis"/>
          <w:i w:val="0"/>
          <w:iCs w:val="0"/>
          <w:color w:val="000000" w:themeColor="text1"/>
          <w:lang w:val="en-US"/>
        </w:rPr>
        <w:t xml:space="preserve"> could potentially provide adversaries with vulnerabilities to exploit as ignoring the return value of functions </w:t>
      </w:r>
      <w:r w:rsidRPr="595D6C92" w:rsidR="009B571B">
        <w:rPr>
          <w:rStyle w:val="SubtleEmphasis"/>
          <w:i w:val="0"/>
          <w:iCs w:val="0"/>
          <w:color w:val="000000" w:themeColor="text1"/>
          <w:lang w:val="en-US"/>
        </w:rPr>
        <w:t>like “lseek” and “read” has the potential to cause security implications.</w:t>
      </w:r>
      <w:r w:rsidRPr="595D6C92" w:rsidR="00FE0DA3">
        <w:rPr>
          <w:rStyle w:val="SubtleEmphasis"/>
          <w:i w:val="0"/>
          <w:iCs w:val="0"/>
          <w:color w:val="000000" w:themeColor="text1"/>
          <w:lang w:val="en-US"/>
        </w:rPr>
        <w:t xml:space="preserve"> This issue could potentially be exploited to cause information leakage as well as controlled crashes to conduct a </w:t>
      </w:r>
      <w:r w:rsidRPr="595D6C92" w:rsidR="578F57B2">
        <w:rPr>
          <w:rStyle w:val="SubtleEmphasis"/>
          <w:i w:val="0"/>
          <w:iCs w:val="0"/>
          <w:color w:val="000000" w:themeColor="text1"/>
          <w:lang w:val="en-US"/>
        </w:rPr>
        <w:t>denial-of-service</w:t>
      </w:r>
      <w:r w:rsidRPr="595D6C92" w:rsidR="00FE0DA3">
        <w:rPr>
          <w:rStyle w:val="SubtleEmphasis"/>
          <w:i w:val="0"/>
          <w:iCs w:val="0"/>
          <w:color w:val="000000" w:themeColor="text1"/>
          <w:lang w:val="en-US"/>
        </w:rPr>
        <w:t xml:space="preserve"> attack.</w:t>
      </w:r>
    </w:p>
    <w:p w:rsidRPr="00B63218" w:rsidR="003C1345" w:rsidP="0043201C" w:rsidRDefault="003C1345" w14:paraId="13194FFA" w14:textId="77777777">
      <w:pPr>
        <w:rPr>
          <w:rStyle w:val="SubtleEmphasis"/>
          <w:i w:val="0"/>
          <w:iCs w:val="0"/>
          <w:lang w:val="en-US"/>
        </w:rPr>
      </w:pPr>
    </w:p>
    <w:p w:rsidR="00CD1964" w:rsidP="007F601A" w:rsidRDefault="00CD1964" w14:paraId="271B9C4A" w14:textId="0D7354B1">
      <w:pPr>
        <w:pStyle w:val="Heading2"/>
        <w:spacing w:after="0" w:line="240" w:lineRule="auto"/>
      </w:pPr>
      <w:bookmarkStart w:name="_Toc119848731" w:id="11"/>
    </w:p>
    <w:p w:rsidRPr="00CD1964" w:rsidR="00CD1964" w:rsidP="00CD1964" w:rsidRDefault="00CD1964" w14:paraId="2ABC351D" w14:textId="77777777">
      <w:pPr>
        <w:rPr>
          <w:lang w:val="en-US"/>
        </w:rPr>
      </w:pPr>
    </w:p>
    <w:p w:rsidR="00CD1964" w:rsidP="007F601A" w:rsidRDefault="00CD1964" w14:paraId="7809FCC5" w14:textId="77777777">
      <w:pPr>
        <w:pStyle w:val="Heading2"/>
        <w:spacing w:after="0" w:line="240" w:lineRule="auto"/>
      </w:pPr>
    </w:p>
    <w:p w:rsidR="00CD1964" w:rsidP="007F601A" w:rsidRDefault="00CD1964" w14:paraId="692707CD" w14:textId="77777777">
      <w:pPr>
        <w:pStyle w:val="Heading2"/>
        <w:spacing w:after="0" w:line="240" w:lineRule="auto"/>
      </w:pPr>
    </w:p>
    <w:p w:rsidR="007F601A" w:rsidP="007F601A" w:rsidRDefault="008310AF" w14:paraId="53E049B3" w14:textId="114E6A03">
      <w:pPr>
        <w:pStyle w:val="Heading2"/>
        <w:spacing w:after="0" w:line="240" w:lineRule="auto"/>
      </w:pPr>
      <w:r>
        <w:t>Supporting Evidence</w:t>
      </w:r>
      <w:bookmarkEnd w:id="11"/>
      <w:r>
        <w:tab/>
      </w:r>
      <w:r w:rsidR="00CD1964">
        <w:t xml:space="preserve"> </w:t>
      </w:r>
    </w:p>
    <w:p w:rsidR="00CD1964" w:rsidP="00CD1964" w:rsidRDefault="00CD1964" w14:paraId="73D94EEA" w14:textId="27248560">
      <w:pPr>
        <w:rPr>
          <w:lang w:val="en-US"/>
        </w:rPr>
      </w:pPr>
      <w:r>
        <w:rPr>
          <w:lang w:val="en-US"/>
        </w:rPr>
        <w:t>Evidence of this error can be seen within the screenshot below as it displays the error flag</w:t>
      </w:r>
      <w:r w:rsidR="00C7659C">
        <w:rPr>
          <w:lang w:val="en-US"/>
        </w:rPr>
        <w:t xml:space="preserve">. </w:t>
      </w:r>
      <w:r w:rsidR="00C763FE">
        <w:rPr>
          <w:lang w:val="en-US"/>
        </w:rPr>
        <w:t>As can be seen the flag displays how “check_return” returns the number of bytes read</w:t>
      </w:r>
      <w:r w:rsidR="00B05BB5">
        <w:rPr>
          <w:lang w:val="en-US"/>
        </w:rPr>
        <w:t>,</w:t>
      </w:r>
      <w:r w:rsidR="00C763FE">
        <w:rPr>
          <w:lang w:val="en-US"/>
        </w:rPr>
        <w:t xml:space="preserve"> </w:t>
      </w:r>
      <w:r w:rsidR="00B05BB5">
        <w:rPr>
          <w:lang w:val="en-US"/>
        </w:rPr>
        <w:t>and despite this it is still ignored by the program</w:t>
      </w:r>
      <w:r w:rsidR="00C763FE">
        <w:rPr>
          <w:lang w:val="en-US"/>
        </w:rPr>
        <w:t>.</w:t>
      </w:r>
    </w:p>
    <w:p w:rsidRPr="00CD1964" w:rsidR="00C7659C" w:rsidP="00CD1964" w:rsidRDefault="00C7659C" w14:paraId="5E514D7F" w14:textId="12FC486E">
      <w:pPr>
        <w:rPr>
          <w:lang w:val="en-US"/>
        </w:rPr>
      </w:pPr>
      <w:r w:rsidRPr="00C7659C">
        <w:rPr>
          <w:noProof/>
          <w:lang w:val="en-US"/>
        </w:rPr>
        <w:drawing>
          <wp:inline distT="0" distB="0" distL="0" distR="0" wp14:anchorId="73735BDB" wp14:editId="2B97CDBB">
            <wp:extent cx="4892464" cy="388654"/>
            <wp:effectExtent l="0" t="0" r="3810" b="0"/>
            <wp:docPr id="18407152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1524" name="Picture 1" descr="A close-up of a sign&#10;&#10;Description automatically generated"/>
                    <pic:cNvPicPr/>
                  </pic:nvPicPr>
                  <pic:blipFill>
                    <a:blip r:embed="rId14"/>
                    <a:stretch>
                      <a:fillRect/>
                    </a:stretch>
                  </pic:blipFill>
                  <pic:spPr>
                    <a:xfrm>
                      <a:off x="0" y="0"/>
                      <a:ext cx="4892464" cy="388654"/>
                    </a:xfrm>
                    <a:prstGeom prst="rect">
                      <a:avLst/>
                    </a:prstGeom>
                  </pic:spPr>
                </pic:pic>
              </a:graphicData>
            </a:graphic>
          </wp:inline>
        </w:drawing>
      </w:r>
    </w:p>
    <w:p w:rsidR="007F601A" w:rsidP="007F601A" w:rsidRDefault="0043201C" w14:paraId="40FECA14" w14:textId="77777777">
      <w:pPr>
        <w:pStyle w:val="Heading1"/>
        <w:spacing w:line="240" w:lineRule="auto"/>
      </w:pPr>
      <w:bookmarkStart w:name="_Toc119848732" w:id="12"/>
      <w:r>
        <w:t>Conclusions and Recommendations</w:t>
      </w:r>
      <w:bookmarkEnd w:id="12"/>
    </w:p>
    <w:p w:rsidR="0043201C" w:rsidP="022EBF17" w:rsidRDefault="00DE0843" w14:paraId="55693EDC" w14:textId="2D7A1568">
      <w:pPr>
        <w:rPr>
          <w:rFonts w:ascii="Calibri Light" w:hAnsi="Calibri Light" w:eastAsia="游ゴシック Light" w:cs="Times New Roman" w:asciiTheme="majorAscii" w:hAnsiTheme="majorAscii" w:eastAsiaTheme="majorEastAsia" w:cstheme="majorBidi"/>
          <w:color w:val="2F5496" w:themeColor="accent1" w:themeShade="BF"/>
          <w:sz w:val="32"/>
          <w:szCs w:val="32"/>
        </w:rPr>
      </w:pPr>
      <w:r w:rsidRPr="022EBF17" w:rsidR="00DE0843">
        <w:rPr>
          <w:rStyle w:val="SubtleEmphasis"/>
          <w:i w:val="0"/>
          <w:iCs w:val="0"/>
          <w:color w:val="000000" w:themeColor="text1" w:themeTint="FF" w:themeShade="FF"/>
        </w:rPr>
        <w:t xml:space="preserve">What I would recommend </w:t>
      </w:r>
      <w:bookmarkStart w:name="_Int_xp5xikFK" w:id="489606147"/>
      <w:r w:rsidRPr="022EBF17" w:rsidR="1919882E">
        <w:rPr>
          <w:rStyle w:val="SubtleEmphasis"/>
          <w:i w:val="0"/>
          <w:iCs w:val="0"/>
          <w:color w:val="000000" w:themeColor="text1" w:themeTint="FF" w:themeShade="FF"/>
        </w:rPr>
        <w:t>to resolve</w:t>
      </w:r>
      <w:bookmarkEnd w:id="489606147"/>
      <w:r w:rsidR="00DE0843">
        <w:rPr/>
        <w:t xml:space="preserve"> these vulnerabilities</w:t>
      </w:r>
      <w:r w:rsidR="003548E3">
        <w:rPr/>
        <w:t>, would be to be to handle the return values of file operations by introducing proper error handling that checks the return values and handles any errors that may occur with the process. By doing this the chance of this threat occurring will be significantly reduced as the process will be far more difficult for any attackers to exploit.</w:t>
      </w:r>
      <w:r w:rsidR="00DE0843">
        <w:rPr/>
        <w:t xml:space="preserve"> </w:t>
      </w:r>
      <w:r>
        <w:br w:type="page"/>
      </w:r>
    </w:p>
    <w:p w:rsidR="0032522D" w:rsidP="00CF6C70" w:rsidRDefault="00CF6C70" w14:paraId="1E6B3354" w14:textId="60BD0043">
      <w:pPr>
        <w:rPr>
          <w:rStyle w:val="Heading1Char"/>
        </w:rPr>
      </w:pPr>
      <w:bookmarkStart w:name="_Toc119848733" w:id="13"/>
      <w:r w:rsidRPr="0032522D">
        <w:rPr>
          <w:rStyle w:val="Heading1Char"/>
        </w:rPr>
        <w:t>References</w:t>
      </w:r>
      <w:bookmarkEnd w:id="13"/>
      <w:r>
        <w:br/>
      </w:r>
      <w:r>
        <w:rPr>
          <w:rStyle w:val="SubtleEmphasis"/>
        </w:rPr>
        <w:t xml:space="preserve">Please keep an updated references list in </w:t>
      </w:r>
      <w:r w:rsidR="0032522D">
        <w:rPr>
          <w:rStyle w:val="SubtleEmphasis"/>
        </w:rPr>
        <w:t xml:space="preserve">APA7; The Deakin referencing guide can be found </w:t>
      </w:r>
      <w:hyperlink w:history="1" r:id="rId15">
        <w:r w:rsidRPr="0032522D" w:rsidR="0032522D">
          <w:rPr>
            <w:rStyle w:val="Hyperlink"/>
          </w:rPr>
          <w:t>here</w:t>
        </w:r>
      </w:hyperlink>
      <w:r w:rsidR="0032522D">
        <w:rPr>
          <w:rStyle w:val="SubtleEmphasis"/>
        </w:rPr>
        <w:t>.</w:t>
      </w:r>
      <w:r>
        <w:br/>
      </w:r>
    </w:p>
    <w:p w:rsidR="0032522D" w:rsidRDefault="0032522D" w14:paraId="4CD01AFB" w14:textId="77777777">
      <w:pPr>
        <w:rPr>
          <w:rStyle w:val="Heading1Char"/>
        </w:rPr>
      </w:pPr>
      <w:r>
        <w:rPr>
          <w:rStyle w:val="Heading1Char"/>
        </w:rPr>
        <w:br w:type="page"/>
      </w:r>
    </w:p>
    <w:p w:rsidRPr="0043201C" w:rsidR="008310AF" w:rsidP="00CF6C70" w:rsidRDefault="0043201C" w14:paraId="512CE0C2" w14:textId="119CF0D7">
      <w:bookmarkStart w:name="_Toc119848734" w:id="14"/>
      <w:r w:rsidRPr="0032522D">
        <w:rPr>
          <w:rStyle w:val="Heading1Char"/>
        </w:rPr>
        <w:t>Appendix</w:t>
      </w:r>
      <w:bookmarkEnd w:id="14"/>
    </w:p>
    <w:p w:rsidRPr="00271952" w:rsidR="008310AF" w:rsidRDefault="00271952" w14:paraId="7800F175" w14:textId="7DEAF724">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rsidRPr="008310AF" w:rsidR="008310AF" w:rsidP="008310AF" w:rsidRDefault="008310AF" w14:paraId="4C7BD8A9" w14:textId="77777777">
      <w:pPr>
        <w:pStyle w:val="Heading1"/>
        <w:rPr>
          <w:lang w:val="en-US"/>
        </w:rPr>
      </w:pPr>
    </w:p>
    <w:p w:rsidRPr="008310AF" w:rsidR="008310AF" w:rsidP="008310AF" w:rsidRDefault="008310AF" w14:paraId="129ECE72" w14:textId="77777777"/>
    <w:sectPr w:rsidRPr="008310AF" w:rsidR="008310AF" w:rsidSect="00690363">
      <w:headerReference w:type="even" r:id="rId16"/>
      <w:headerReference w:type="default" r:id="rId17"/>
      <w:footerReference w:type="even" r:id="rId18"/>
      <w:footerReference w:type="default" r:id="rId19"/>
      <w:headerReference w:type="first" r:id="rId20"/>
      <w:footerReference w:type="first" r:id="rId21"/>
      <w:pgSz w:w="11906" w:h="16838" w:orient="portrait"/>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C00" w:rsidP="009924FC" w:rsidRDefault="004E1C00" w14:paraId="33EB3BCA" w14:textId="77777777">
      <w:pPr>
        <w:spacing w:after="0" w:line="240" w:lineRule="auto"/>
      </w:pPr>
      <w:r>
        <w:separator/>
      </w:r>
    </w:p>
  </w:endnote>
  <w:endnote w:type="continuationSeparator" w:id="0">
    <w:p w:rsidR="004E1C00" w:rsidP="009924FC" w:rsidRDefault="004E1C00" w14:paraId="51DC666C" w14:textId="77777777">
      <w:pPr>
        <w:spacing w:after="0" w:line="240" w:lineRule="auto"/>
      </w:pPr>
      <w:r>
        <w:continuationSeparator/>
      </w:r>
    </w:p>
  </w:endnote>
  <w:endnote w:type="continuationNotice" w:id="1">
    <w:p w:rsidR="004E1C00" w:rsidRDefault="004E1C00" w14:paraId="5EF7FB4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A72" w:rsidP="003D0EEE" w:rsidRDefault="00797A72" w14:paraId="0B561062" w14:textId="678FBB7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121FD" w:rsidP="00797A72" w:rsidRDefault="00F121FD" w14:paraId="271DC1D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rsidRPr="00690363" w:rsidR="00797A72" w:rsidP="00690363" w:rsidRDefault="00690363" w14:paraId="343FF6FD" w14:textId="31C88EAF">
        <w:pPr>
          <w:pStyle w:val="Footer"/>
          <w:framePr w:wrap="none" w:hAnchor="page" w:vAnchor="text"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Pr="00690363" w:rsidR="00797A72">
          <w:rPr>
            <w:rStyle w:val="PageNumber"/>
            <w:color w:val="808080" w:themeColor="background1" w:themeShade="80"/>
            <w:sz w:val="18"/>
            <w:szCs w:val="18"/>
          </w:rPr>
          <w:fldChar w:fldCharType="begin"/>
        </w:r>
        <w:r w:rsidRPr="00690363" w:rsidR="00797A72">
          <w:rPr>
            <w:rStyle w:val="PageNumber"/>
            <w:color w:val="808080" w:themeColor="background1" w:themeShade="80"/>
            <w:sz w:val="18"/>
            <w:szCs w:val="18"/>
          </w:rPr>
          <w:instrText xml:space="preserve"> PAGE </w:instrText>
        </w:r>
        <w:r w:rsidRPr="00690363" w:rsidR="00797A72">
          <w:rPr>
            <w:rStyle w:val="PageNumber"/>
            <w:color w:val="808080" w:themeColor="background1" w:themeShade="80"/>
            <w:sz w:val="18"/>
            <w:szCs w:val="18"/>
          </w:rPr>
          <w:fldChar w:fldCharType="separate"/>
        </w:r>
        <w:r w:rsidRPr="00690363" w:rsidR="00797A72">
          <w:rPr>
            <w:rStyle w:val="PageNumber"/>
            <w:noProof/>
            <w:color w:val="808080" w:themeColor="background1" w:themeShade="80"/>
            <w:sz w:val="18"/>
            <w:szCs w:val="18"/>
          </w:rPr>
          <w:t>0</w:t>
        </w:r>
        <w:r w:rsidRPr="00690363" w:rsidR="00797A72">
          <w:rPr>
            <w:rStyle w:val="PageNumber"/>
            <w:color w:val="808080" w:themeColor="background1" w:themeShade="80"/>
            <w:sz w:val="18"/>
            <w:szCs w:val="18"/>
          </w:rPr>
          <w:fldChar w:fldCharType="end"/>
        </w:r>
      </w:p>
    </w:sdtContent>
  </w:sdt>
  <w:p w:rsidR="008310AF" w:rsidP="00797A72" w:rsidRDefault="00B23ECF" w14:paraId="40A04E03" w14:textId="59CC9739">
    <w:pPr>
      <w:pStyle w:val="Footer"/>
      <w:pBdr>
        <w:top w:val="single" w:color="D9D9D9" w:themeColor="background1" w:themeShade="D9" w:sz="4" w:space="1"/>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43201C" w14:paraId="3343186D"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3B20A08">
                <v:shapetype id="_x0000_t202" coordsize="21600,21600" o:spt="202" path="m,l,21600r21600,l21600,xe" w14:anchorId="50AB763C">
                  <v:stroke joinstyle="miter"/>
                  <v:path gradientshapeok="t" o:connecttype="rect"/>
                </v:shapetype>
                <v:shape id="Text Box 217"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rsidR="008310AF" w:rsidRDefault="008310AF" w14:paraId="2D40B2A1" w14:textId="7EACE7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63" w:rsidRDefault="00690363" w14:paraId="554BF89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C00" w:rsidP="009924FC" w:rsidRDefault="004E1C00" w14:paraId="5EC7A561" w14:textId="77777777">
      <w:pPr>
        <w:spacing w:after="0" w:line="240" w:lineRule="auto"/>
      </w:pPr>
      <w:r>
        <w:separator/>
      </w:r>
    </w:p>
  </w:footnote>
  <w:footnote w:type="continuationSeparator" w:id="0">
    <w:p w:rsidR="004E1C00" w:rsidP="009924FC" w:rsidRDefault="004E1C00" w14:paraId="7311E939" w14:textId="77777777">
      <w:pPr>
        <w:spacing w:after="0" w:line="240" w:lineRule="auto"/>
      </w:pPr>
      <w:r>
        <w:continuationSeparator/>
      </w:r>
    </w:p>
  </w:footnote>
  <w:footnote w:type="continuationNotice" w:id="1">
    <w:p w:rsidR="004E1C00" w:rsidRDefault="004E1C00" w14:paraId="0BBC64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63" w:rsidRDefault="00690363" w14:paraId="1815C42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7F601A" w14:paraId="03C5CFD9" w14:textId="5590A38E">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 xml:space="preserve">Trimester </w:t>
    </w:r>
    <w:r w:rsidR="00D42633">
      <w:t>1</w:t>
    </w:r>
    <w:r w:rsidRPr="007F601A">
      <w:t xml:space="preserve"> |</w:t>
    </w:r>
    <w:r w:rsidRPr="007F601A">
      <w:rPr>
        <w:b/>
        <w:bCs/>
      </w:rPr>
      <w:t xml:space="preserve"> 202</w:t>
    </w:r>
    <w:r w:rsidR="00D42633">
      <w:rPr>
        <w:b/>
        <w:bCs/>
      </w:rPr>
      <w:t>3</w:t>
    </w:r>
    <w:r w:rsidRPr="007F601A">
      <w:br/>
    </w:r>
    <w:r w:rsidRPr="007F601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63" w:rsidRDefault="00690363" w14:paraId="13366076"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iIL8+xTHI5p7M" int2:id="HtECbulV">
      <int2:state int2:type="AugLoop_Text_Critique" int2:value="Rejected"/>
    </int2:textHash>
    <int2:textHash int2:hashCode="DVkw4jLxx9hzN9" int2:id="7M8ffvnL">
      <int2:state int2:type="AugLoop_Text_Critique" int2:value="Rejected"/>
    </int2:textHash>
    <int2:textHash int2:hashCode="+1veV4NsVChL8/" int2:id="XHxblL8C">
      <int2:state int2:type="AugLoop_Text_Critique" int2:value="Rejected"/>
    </int2:textHash>
    <int2:bookmark int2:bookmarkName="_Int_xp5xikFK" int2:invalidationBookmarkName="" int2:hashCode="oT38JaLfIJu7Vy" int2:id="fQBlyH4W">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num w:numId="1" w16cid:durableId="134362328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hideSpellingErrors/>
  <w:hideGrammaticalError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540E"/>
    <w:rsid w:val="000879B3"/>
    <w:rsid w:val="000A419C"/>
    <w:rsid w:val="00176C05"/>
    <w:rsid w:val="001826F3"/>
    <w:rsid w:val="0020502A"/>
    <w:rsid w:val="002079A7"/>
    <w:rsid w:val="00254E71"/>
    <w:rsid w:val="00271952"/>
    <w:rsid w:val="00276A1A"/>
    <w:rsid w:val="00321367"/>
    <w:rsid w:val="0032522D"/>
    <w:rsid w:val="003548E3"/>
    <w:rsid w:val="003934F3"/>
    <w:rsid w:val="003C1345"/>
    <w:rsid w:val="003E26D0"/>
    <w:rsid w:val="003E2EDD"/>
    <w:rsid w:val="0043201C"/>
    <w:rsid w:val="00435289"/>
    <w:rsid w:val="004E1C00"/>
    <w:rsid w:val="00560CC6"/>
    <w:rsid w:val="005B1F36"/>
    <w:rsid w:val="005C13CE"/>
    <w:rsid w:val="00615F8E"/>
    <w:rsid w:val="00632907"/>
    <w:rsid w:val="00690363"/>
    <w:rsid w:val="006A0B19"/>
    <w:rsid w:val="006E0E04"/>
    <w:rsid w:val="006E6250"/>
    <w:rsid w:val="00714745"/>
    <w:rsid w:val="00797A72"/>
    <w:rsid w:val="007F601A"/>
    <w:rsid w:val="008310AF"/>
    <w:rsid w:val="009924FC"/>
    <w:rsid w:val="009B571B"/>
    <w:rsid w:val="009F0C21"/>
    <w:rsid w:val="00A4101B"/>
    <w:rsid w:val="00A43F42"/>
    <w:rsid w:val="00A70CB1"/>
    <w:rsid w:val="00AB15D9"/>
    <w:rsid w:val="00B05BB5"/>
    <w:rsid w:val="00B13EBD"/>
    <w:rsid w:val="00B23ECF"/>
    <w:rsid w:val="00B63218"/>
    <w:rsid w:val="00C31A32"/>
    <w:rsid w:val="00C700EA"/>
    <w:rsid w:val="00C763FE"/>
    <w:rsid w:val="00C7659C"/>
    <w:rsid w:val="00CD1964"/>
    <w:rsid w:val="00CF6C70"/>
    <w:rsid w:val="00D42633"/>
    <w:rsid w:val="00D7118C"/>
    <w:rsid w:val="00DB13F7"/>
    <w:rsid w:val="00DD0173"/>
    <w:rsid w:val="00DE0843"/>
    <w:rsid w:val="00E261B5"/>
    <w:rsid w:val="00E5637F"/>
    <w:rsid w:val="00E94C68"/>
    <w:rsid w:val="00EE1737"/>
    <w:rsid w:val="00F121FD"/>
    <w:rsid w:val="00F23A10"/>
    <w:rsid w:val="00F64C27"/>
    <w:rsid w:val="00FB5F28"/>
    <w:rsid w:val="00FE0DA3"/>
    <w:rsid w:val="00FE5FC2"/>
    <w:rsid w:val="022EBF17"/>
    <w:rsid w:val="02AF7EE3"/>
    <w:rsid w:val="0E84F633"/>
    <w:rsid w:val="1919882E"/>
    <w:rsid w:val="1BD27110"/>
    <w:rsid w:val="1D5DD47E"/>
    <w:rsid w:val="1E45CA62"/>
    <w:rsid w:val="22452843"/>
    <w:rsid w:val="39EB4B62"/>
    <w:rsid w:val="440B95C8"/>
    <w:rsid w:val="46BDF17A"/>
    <w:rsid w:val="4CB8646F"/>
    <w:rsid w:val="56C11901"/>
    <w:rsid w:val="56E32A08"/>
    <w:rsid w:val="578F57B2"/>
    <w:rsid w:val="595D6C92"/>
    <w:rsid w:val="600CB34D"/>
    <w:rsid w:val="7501313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2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924FC"/>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615F8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310AF"/>
    <w:pPr>
      <w:outlineLvl w:val="9"/>
    </w:pPr>
    <w:rPr>
      <w:lang w:val="en-US"/>
    </w:rPr>
  </w:style>
  <w:style w:type="character" w:styleId="Heading2Char" w:customStyle="1">
    <w:name w:val="Heading 2 Char"/>
    <w:basedOn w:val="DefaultParagraphFont"/>
    <w:link w:val="Heading2"/>
    <w:uiPriority w:val="9"/>
    <w:rsid w:val="008310AF"/>
    <w:rPr>
      <w:rFonts w:asciiTheme="majorHAnsi" w:hAnsiTheme="majorHAnsi" w:eastAsiaTheme="majorEastAsia"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tyles" Target="styles.xml" Id="rId7" /><Relationship Type="http://schemas.openxmlformats.org/officeDocument/2006/relationships/hyperlink" Target="https://appsource.microsoft.com/en-us/product/office/WA104382008?tab=Overview"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microsoft.com/office/2020/10/relationships/intelligence" Target="intelligence2.xml" Id="rId24" /><Relationship Type="http://schemas.openxmlformats.org/officeDocument/2006/relationships/customXml" Target="../customXml/item5.xml" Id="rId5" /><Relationship Type="http://schemas.openxmlformats.org/officeDocument/2006/relationships/hyperlink" Target="https://www.deakin.edu.au/__data/assets/pdf_file/0009/2236752/Deakin-guide-to-APA7.pdf" TargetMode="External"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 Type="http://schemas.openxmlformats.org/officeDocument/2006/relationships/fontTable" Target="fontTable.xml" Id="rId22" /><Relationship Type="http://schemas.openxmlformats.org/officeDocument/2006/relationships/glossaryDocument" Target="glossary/document.xml" Id="Rcbc069f905894394" /></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8f1fb0-1f4b-4520-b18c-99567c920774}"/>
      </w:docPartPr>
      <w:docPartBody>
        <w:p w14:paraId="56E32A0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5.xml><?xml version="1.0" encoding="utf-8"?>
<ds:datastoreItem xmlns:ds="http://schemas.openxmlformats.org/officeDocument/2006/customXml" ds:itemID="{998655D1-C30E-4B93-955F-8B71ADDF4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Coverity Scan           Static Analysis Report</dc:title>
  <dc:subject>Hardhard Enterprises</dc:subject>
  <dc:creator>Luke Collins</dc:creator>
  <keywords/>
  <dc:description/>
  <lastModifiedBy>ANTHONY JAMES SCANTSONIHAS</lastModifiedBy>
  <revision>9</revision>
  <dcterms:created xsi:type="dcterms:W3CDTF">2023-08-12T17:28:00.0000000Z</dcterms:created>
  <dcterms:modified xsi:type="dcterms:W3CDTF">2023-08-12T17:51:48.3689600Z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