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0"/>
        <w:gridCol w:w="1385"/>
        <w:gridCol w:w="1781"/>
        <w:gridCol w:w="4460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5728228C" w:rsidR="008310AF" w:rsidRDefault="00B115FF" w:rsidP="002278A2">
            <w:r>
              <w:t>8/8/2023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64B94C9F" w:rsidR="008310AF" w:rsidRDefault="00B115FF" w:rsidP="00632907">
            <w:pPr>
              <w:jc w:val="both"/>
            </w:pPr>
            <w:r>
              <w:t>Tahlea Grant</w:t>
            </w:r>
          </w:p>
        </w:tc>
        <w:tc>
          <w:tcPr>
            <w:tcW w:w="4677" w:type="dxa"/>
          </w:tcPr>
          <w:p w14:paraId="0BAAAAAE" w14:textId="7C32AFED" w:rsidR="008310AF" w:rsidRDefault="00B115FF" w:rsidP="00632907">
            <w:pPr>
              <w:jc w:val="both"/>
            </w:pPr>
            <w:r>
              <w:t>Initial report</w:t>
            </w:r>
            <w:r w:rsidR="00166661">
              <w:t xml:space="preserve"> </w:t>
            </w:r>
            <w:proofErr w:type="gramStart"/>
            <w:r w:rsidR="00166661">
              <w:t>start</w:t>
            </w:r>
            <w:proofErr w:type="gramEnd"/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49B14DAE" w:rsidR="008310AF" w:rsidRDefault="00B115FF" w:rsidP="00632907">
            <w:pPr>
              <w:jc w:val="both"/>
            </w:pPr>
            <w:r>
              <w:t>9/8/2023</w:t>
            </w:r>
          </w:p>
        </w:tc>
        <w:tc>
          <w:tcPr>
            <w:tcW w:w="1417" w:type="dxa"/>
          </w:tcPr>
          <w:p w14:paraId="0A61FB3B" w14:textId="5D1DFEDC" w:rsidR="008310AF" w:rsidRDefault="002278A2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6BEFB33D" w14:textId="55F981FA" w:rsidR="008310AF" w:rsidRDefault="00B115FF" w:rsidP="00632907">
            <w:pPr>
              <w:jc w:val="both"/>
            </w:pPr>
            <w:r>
              <w:t>Tahlea Grant</w:t>
            </w:r>
          </w:p>
        </w:tc>
        <w:tc>
          <w:tcPr>
            <w:tcW w:w="4677" w:type="dxa"/>
          </w:tcPr>
          <w:p w14:paraId="65BC1CD3" w14:textId="4EDA4599" w:rsidR="008310AF" w:rsidRDefault="00166661" w:rsidP="00632907">
            <w:pPr>
              <w:jc w:val="both"/>
            </w:pPr>
            <w:r>
              <w:t>Report completion</w:t>
            </w:r>
            <w:r w:rsidR="00B115FF">
              <w:t xml:space="preserve"> </w:t>
            </w: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605E2483" w14:textId="180D1D82" w:rsidR="00B115FF" w:rsidRDefault="008310AF" w:rsidP="00B115FF">
      <w:r>
        <w:t xml:space="preserve">This static code analysis is limited to the </w:t>
      </w:r>
      <w:r w:rsidR="00B115FF" w:rsidRPr="00B115FF">
        <w:rPr>
          <w:b/>
          <w:bCs/>
          <w:i/>
          <w:iCs/>
        </w:rPr>
        <w:t>Control Flow Issue</w:t>
      </w:r>
      <w:r w:rsidR="00B115FF">
        <w:rPr>
          <w:i/>
          <w:iCs/>
        </w:rPr>
        <w:t xml:space="preserve"> type </w:t>
      </w:r>
      <w:r>
        <w:t>defect identified in the following</w:t>
      </w:r>
      <w:r w:rsidR="00B115FF">
        <w:t xml:space="preserve"> </w:t>
      </w:r>
      <w:r>
        <w:t>CIDs:</w:t>
      </w:r>
      <w:r w:rsidR="00B115FF">
        <w:t xml:space="preserve"> </w:t>
      </w:r>
    </w:p>
    <w:p w14:paraId="05492E0E" w14:textId="16913FBD" w:rsidR="008310AF" w:rsidRPr="00B115FF" w:rsidRDefault="00B115FF" w:rsidP="00B115FF">
      <w:pPr>
        <w:rPr>
          <w:b/>
          <w:bCs/>
          <w:i/>
          <w:iCs/>
        </w:rPr>
      </w:pPr>
      <w:r w:rsidRPr="00B115FF">
        <w:rPr>
          <w:b/>
          <w:bCs/>
          <w:i/>
          <w:iCs/>
        </w:rPr>
        <w:t>CID-1520870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5EFEE61B" w14:textId="1D31293F" w:rsidR="00B115FF" w:rsidRDefault="00B115FF" w:rsidP="00B115FF">
      <w:pPr>
        <w:rPr>
          <w:rStyle w:val="SubtleEmphasis"/>
          <w:i w:val="0"/>
          <w:iCs w:val="0"/>
        </w:rPr>
      </w:pPr>
      <w:bookmarkStart w:id="9" w:name="_Toc119848730"/>
      <w:r>
        <w:rPr>
          <w:rStyle w:val="SubtleEmphasis"/>
        </w:rPr>
        <w:t>Coverity identifies CID-152</w:t>
      </w:r>
      <w:r>
        <w:rPr>
          <w:rStyle w:val="SubtleEmphasis"/>
        </w:rPr>
        <w:t>0870</w:t>
      </w:r>
      <w:r>
        <w:rPr>
          <w:rStyle w:val="SubtleEmphasis"/>
        </w:rPr>
        <w:t xml:space="preserve"> as a </w:t>
      </w:r>
      <w:r>
        <w:rPr>
          <w:rStyle w:val="SubtleEmphasis"/>
          <w:b/>
          <w:bCs/>
        </w:rPr>
        <w:t>Medium</w:t>
      </w:r>
      <w:r>
        <w:rPr>
          <w:rStyle w:val="SubtleEmphasis"/>
          <w:b/>
          <w:bCs/>
        </w:rPr>
        <w:t xml:space="preserve"> Impact</w:t>
      </w:r>
      <w:r>
        <w:rPr>
          <w:rStyle w:val="SubtleEmphasis"/>
        </w:rPr>
        <w:t xml:space="preserve"> quality vulnerability, and is labelled as </w:t>
      </w:r>
      <w:proofErr w:type="gramStart"/>
      <w:r>
        <w:rPr>
          <w:rStyle w:val="SubtleEmphasis"/>
        </w:rPr>
        <w:t>an</w:t>
      </w:r>
      <w:proofErr w:type="gramEnd"/>
      <w:r>
        <w:rPr>
          <w:rStyle w:val="SubtleEmphasis"/>
        </w:rPr>
        <w:t xml:space="preserve"> </w:t>
      </w:r>
      <w:r>
        <w:rPr>
          <w:rStyle w:val="SubtleEmphasis"/>
          <w:b/>
          <w:bCs/>
        </w:rPr>
        <w:t xml:space="preserve">Structurally dead code </w:t>
      </w:r>
      <w:r>
        <w:rPr>
          <w:rStyle w:val="SubtleEmphasis"/>
        </w:rPr>
        <w:t>error</w:t>
      </w:r>
      <w:r>
        <w:rPr>
          <w:rStyle w:val="SubtleEmphasis"/>
        </w:rPr>
        <w:t>. This means</w:t>
      </w:r>
      <w:r>
        <w:rPr>
          <w:rStyle w:val="SubtleEmphasis"/>
        </w:rPr>
        <w:t xml:space="preserve"> that the code </w:t>
      </w:r>
      <w:r>
        <w:rPr>
          <w:rStyle w:val="SubtleEmphasis"/>
        </w:rPr>
        <w:t xml:space="preserve">is not accessible by the </w:t>
      </w:r>
      <w:proofErr w:type="spellStart"/>
      <w:r>
        <w:rPr>
          <w:rStyle w:val="SubtleEmphasis"/>
        </w:rPr>
        <w:t>compliler</w:t>
      </w:r>
      <w:proofErr w:type="spellEnd"/>
      <w:r>
        <w:rPr>
          <w:rStyle w:val="SubtleEmphasis"/>
        </w:rPr>
        <w:t xml:space="preserve"> after a certain point due to an incorrect statement which impacts the flow of code</w:t>
      </w:r>
      <w:r>
        <w:rPr>
          <w:rStyle w:val="SubtleEmphasis"/>
        </w:rPr>
        <w:t xml:space="preserve">. This usually occurs when the </w:t>
      </w:r>
      <w:r>
        <w:rPr>
          <w:rStyle w:val="SubtleEmphasis"/>
        </w:rPr>
        <w:t>code has a return, if, else, while statement in a position which prevents the code below it from ever being accessed (</w:t>
      </w:r>
      <w:proofErr w:type="spellStart"/>
      <w:proofErr w:type="gramStart"/>
      <w:r>
        <w:rPr>
          <w:rStyle w:val="SubtleEmphasis"/>
        </w:rPr>
        <w:t>eg</w:t>
      </w:r>
      <w:proofErr w:type="spellEnd"/>
      <w:proofErr w:type="gramEnd"/>
      <w:r>
        <w:rPr>
          <w:rStyle w:val="SubtleEmphasis"/>
        </w:rPr>
        <w:t xml:space="preserve"> the if statement variable is always true but there is still</w:t>
      </w:r>
      <w:r w:rsidR="008D56D8">
        <w:rPr>
          <w:rStyle w:val="SubtleEmphasis"/>
        </w:rPr>
        <w:t xml:space="preserve"> code after it)</w:t>
      </w:r>
      <w:r>
        <w:rPr>
          <w:rStyle w:val="SubtleEmphasis"/>
        </w:rPr>
        <w:t>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3C9861BE" w14:textId="752B9BE4" w:rsidR="00166661" w:rsidRPr="00166661" w:rsidRDefault="00154666" w:rsidP="00166661">
      <w:pPr>
        <w:pStyle w:val="Heading2"/>
        <w:spacing w:after="0" w:line="240" w:lineRule="auto"/>
        <w:rPr>
          <w:rFonts w:asciiTheme="minorHAnsi" w:hAnsiTheme="minorHAnsi" w:cstheme="minorHAnsi"/>
          <w:color w:val="3B3838" w:themeColor="background2" w:themeShade="40"/>
          <w:sz w:val="22"/>
          <w:szCs w:val="22"/>
        </w:rPr>
      </w:pPr>
      <w:bookmarkStart w:id="10" w:name="_Toc119848731"/>
      <w:r w:rsidRPr="00154666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This issue</w:t>
      </w:r>
      <w:r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 can be found at /bpv7/</w:t>
      </w:r>
      <w:proofErr w:type="spellStart"/>
      <w:r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adm</w:t>
      </w:r>
      <w:proofErr w:type="spellEnd"/>
      <w:r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adm_bpsec_impl.c</w:t>
      </w:r>
      <w:proofErr w:type="spellEnd"/>
      <w:r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 and within the function </w:t>
      </w:r>
      <w:proofErr w:type="spellStart"/>
      <w:r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dtn_bpsec_get_num_good_tx_bib_blks_src</w:t>
      </w:r>
      <w:proofErr w:type="spellEnd"/>
      <w:r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. Within this function</w:t>
      </w:r>
      <w:r w:rsidR="00EE1A10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 a value is to be returned (in this case the value of </w:t>
      </w:r>
      <w:proofErr w:type="spellStart"/>
      <w:r w:rsidR="00EE1A10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adm_bpsec_get_src_</w:t>
      </w:r>
      <w:proofErr w:type="gramStart"/>
      <w:r w:rsidR="00EE1A10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val</w:t>
      </w:r>
      <w:proofErr w:type="spellEnd"/>
      <w:r w:rsidR="00EE1A10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(</w:t>
      </w:r>
      <w:proofErr w:type="gramEnd"/>
      <w:r w:rsidR="00EE1A10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), and then is also calling for a undefined value ‘result’ to be returned, however this is unreachable. </w:t>
      </w:r>
      <w:r w:rsidR="00166661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 This is an issue as it uses processor memory </w:t>
      </w:r>
      <w:r w:rsidR="00166661" w:rsidRPr="00166661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unnecessarily</w:t>
      </w:r>
      <w:r w:rsidR="00166661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. </w:t>
      </w:r>
    </w:p>
    <w:p w14:paraId="6B4404C9" w14:textId="5A9BD3B0" w:rsidR="00EE1A10" w:rsidRPr="00EE1A10" w:rsidRDefault="00166661" w:rsidP="00EE1A10">
      <w:pPr>
        <w:pStyle w:val="Heading2"/>
        <w:spacing w:after="0" w:line="240" w:lineRule="auto"/>
        <w:rPr>
          <w:rFonts w:asciiTheme="minorHAnsi" w:hAnsiTheme="minorHAnsi" w:cstheme="minorHAnsi"/>
          <w:color w:val="3B3838" w:themeColor="background2" w:themeShade="40"/>
          <w:sz w:val="22"/>
          <w:szCs w:val="22"/>
        </w:rPr>
      </w:pPr>
      <w:r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The</w:t>
      </w:r>
      <w:r w:rsidR="00EE1A10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 error b</w:t>
      </w:r>
      <w:r w:rsidR="00154666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egins in li</w:t>
      </w:r>
      <w:r w:rsidR="00EE1A10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n</w:t>
      </w:r>
      <w:r w:rsidR="00154666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e 1331 when there is a return of a function and then after in line 1337 another </w:t>
      </w:r>
      <w:proofErr w:type="gramStart"/>
      <w:r w:rsidR="00154666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return</w:t>
      </w:r>
      <w:proofErr w:type="gramEnd"/>
      <w:r w:rsidR="00154666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 for result which is unreachable due to the earlier return. </w:t>
      </w:r>
    </w:p>
    <w:p w14:paraId="53E049B3" w14:textId="680DE3C5" w:rsidR="007F601A" w:rsidRDefault="008310AF" w:rsidP="007F601A">
      <w:pPr>
        <w:pStyle w:val="Heading2"/>
        <w:spacing w:after="0" w:line="240" w:lineRule="auto"/>
      </w:pPr>
      <w:r>
        <w:t>Supporting Evidence</w:t>
      </w:r>
      <w:bookmarkEnd w:id="10"/>
      <w:r>
        <w:tab/>
      </w:r>
    </w:p>
    <w:p w14:paraId="0DFEB2A7" w14:textId="0739BCAF" w:rsidR="00EE1A10" w:rsidRPr="00EE1A10" w:rsidRDefault="00EE1A10" w:rsidP="00EE1A10">
      <w:pPr>
        <w:rPr>
          <w:lang w:val="en-US"/>
        </w:rPr>
      </w:pPr>
      <w:r w:rsidRPr="00EE1A10">
        <w:rPr>
          <w:lang w:val="en-US"/>
        </w:rPr>
        <w:drawing>
          <wp:inline distT="0" distB="0" distL="0" distR="0" wp14:anchorId="4D084736" wp14:editId="17DE1E0E">
            <wp:extent cx="5731510" cy="4803775"/>
            <wp:effectExtent l="0" t="0" r="2540" b="0"/>
            <wp:docPr id="63388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88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2904" w14:textId="77777777" w:rsidR="00166661" w:rsidRDefault="00166661" w:rsidP="007F601A">
      <w:pPr>
        <w:pStyle w:val="Heading1"/>
        <w:spacing w:line="240" w:lineRule="auto"/>
      </w:pPr>
      <w:bookmarkStart w:id="11" w:name="_Toc119848732"/>
    </w:p>
    <w:p w14:paraId="40FECA14" w14:textId="25086F65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1"/>
    </w:p>
    <w:p w14:paraId="70158F21" w14:textId="580C41B4" w:rsidR="00166661" w:rsidRDefault="00EE1A10" w:rsidP="007F601A">
      <w:pPr>
        <w:rPr>
          <w:rStyle w:val="SubtleEmphasis"/>
        </w:rPr>
      </w:pPr>
      <w:r>
        <w:rPr>
          <w:rStyle w:val="SubtleEmphasis"/>
        </w:rPr>
        <w:t xml:space="preserve">In conclusion, this could have </w:t>
      </w:r>
      <w:r w:rsidR="00166661">
        <w:rPr>
          <w:rStyle w:val="SubtleEmphasis"/>
        </w:rPr>
        <w:t xml:space="preserve">negative effects on the whole program if result is called upon </w:t>
      </w:r>
      <w:proofErr w:type="spellStart"/>
      <w:r w:rsidR="00166661">
        <w:rPr>
          <w:rStyle w:val="SubtleEmphasis"/>
        </w:rPr>
        <w:t>else where</w:t>
      </w:r>
      <w:proofErr w:type="spellEnd"/>
      <w:r w:rsidR="00166661">
        <w:rPr>
          <w:rStyle w:val="SubtleEmphasis"/>
        </w:rPr>
        <w:t xml:space="preserve"> in the code. As a result, I recommend that line 1331 is modified to read “result = </w:t>
      </w:r>
      <w:proofErr w:type="spellStart"/>
      <w:r w:rsidR="00166661">
        <w:rPr>
          <w:rFonts w:cstheme="minorHAnsi"/>
          <w:color w:val="3B3838" w:themeColor="background2" w:themeShade="40"/>
        </w:rPr>
        <w:t>adm_bpsec_get_src_</w:t>
      </w:r>
      <w:proofErr w:type="gramStart"/>
      <w:r w:rsidR="00166661">
        <w:rPr>
          <w:rFonts w:cstheme="minorHAnsi"/>
          <w:color w:val="3B3838" w:themeColor="background2" w:themeShade="40"/>
        </w:rPr>
        <w:t>val</w:t>
      </w:r>
      <w:proofErr w:type="spellEnd"/>
      <w:r w:rsidR="00166661">
        <w:rPr>
          <w:rFonts w:cstheme="minorHAnsi"/>
          <w:color w:val="3B3838" w:themeColor="background2" w:themeShade="40"/>
        </w:rPr>
        <w:t>(</w:t>
      </w:r>
      <w:proofErr w:type="gramEnd"/>
      <w:r w:rsidR="00166661">
        <w:rPr>
          <w:rFonts w:cstheme="minorHAnsi"/>
          <w:color w:val="3B3838" w:themeColor="background2" w:themeShade="40"/>
        </w:rPr>
        <w:t>parms, BIB_TX_PASS, SRC_BLK</w:t>
      </w:r>
      <w:r w:rsidR="00166661">
        <w:rPr>
          <w:rFonts w:cstheme="minorHAnsi"/>
          <w:color w:val="3B3838" w:themeColor="background2" w:themeShade="40"/>
        </w:rPr>
        <w:t>)</w:t>
      </w:r>
      <w:r w:rsidR="00166661">
        <w:rPr>
          <w:rStyle w:val="SubtleEmphasis"/>
        </w:rPr>
        <w:t xml:space="preserve"> ” and line 1337 stands as is. Because this would improve the program’s consistency, continuity and speed as well as increase the readability of the code and rectify the error. </w:t>
      </w:r>
    </w:p>
    <w:p w14:paraId="55693EDC" w14:textId="7FAEDD1C" w:rsidR="0043201C" w:rsidRPr="00166661" w:rsidRDefault="0043201C" w:rsidP="00166661">
      <w:pPr>
        <w:pStyle w:val="Heading1"/>
      </w:pPr>
      <w:r w:rsidRPr="00166661">
        <w:br w:type="page"/>
      </w:r>
    </w:p>
    <w:p w14:paraId="42521C07" w14:textId="24B0C56A" w:rsidR="00166661" w:rsidRDefault="00CF6C70" w:rsidP="00166661">
      <w:pPr>
        <w:rPr>
          <w:rStyle w:val="SubtleEmphasis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bookmarkStart w:id="13" w:name="_Toc119848734"/>
      <w:r w:rsidR="00166661" w:rsidRPr="00166661">
        <w:rPr>
          <w:rStyle w:val="SubtleEmphasis"/>
        </w:rPr>
        <w:t xml:space="preserve">Bauch, A. (2021). Debugging poor performing or unreachable code. Embedded. </w:t>
      </w:r>
      <w:hyperlink r:id="rId14" w:history="1">
        <w:r w:rsidR="00166661" w:rsidRPr="00657E8F">
          <w:rPr>
            <w:rStyle w:val="Hyperlink"/>
          </w:rPr>
          <w:t>https://www.embedded.com/debugging-poor-performing-or-unreachable-code/#:~:text=Unreachable%20code%20is%20generally%20considered,code%20that%20is%20never%20used</w:t>
        </w:r>
      </w:hyperlink>
    </w:p>
    <w:p w14:paraId="3B5A907B" w14:textId="77777777" w:rsidR="00166661" w:rsidRDefault="00166661" w:rsidP="00166661">
      <w:pPr>
        <w:rPr>
          <w:rStyle w:val="SubtleEmphasis"/>
        </w:rPr>
      </w:pPr>
    </w:p>
    <w:p w14:paraId="136D56EA" w14:textId="77777777" w:rsidR="00166661" w:rsidRDefault="00166661" w:rsidP="00166661">
      <w:pPr>
        <w:rPr>
          <w:rStyle w:val="SubtleEmphasis"/>
        </w:rPr>
      </w:pPr>
    </w:p>
    <w:p w14:paraId="39ADF544" w14:textId="77777777" w:rsidR="00166661" w:rsidRDefault="00166661" w:rsidP="00166661">
      <w:pPr>
        <w:rPr>
          <w:rStyle w:val="SubtleEmphasis"/>
        </w:rPr>
      </w:pPr>
    </w:p>
    <w:p w14:paraId="5FD76C26" w14:textId="77777777" w:rsidR="00166661" w:rsidRDefault="00166661" w:rsidP="00166661">
      <w:pPr>
        <w:rPr>
          <w:rStyle w:val="SubtleEmphasis"/>
        </w:rPr>
      </w:pPr>
    </w:p>
    <w:p w14:paraId="512CE0C2" w14:textId="61A7077F" w:rsidR="008310AF" w:rsidRPr="0043201C" w:rsidRDefault="0043201C" w:rsidP="00166661">
      <w:r w:rsidRPr="0032522D">
        <w:rPr>
          <w:rStyle w:val="Heading1Char"/>
        </w:rPr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9C07" w14:textId="77777777" w:rsidR="0081456A" w:rsidRDefault="0081456A" w:rsidP="009924FC">
      <w:pPr>
        <w:spacing w:after="0" w:line="240" w:lineRule="auto"/>
      </w:pPr>
      <w:r>
        <w:separator/>
      </w:r>
    </w:p>
  </w:endnote>
  <w:endnote w:type="continuationSeparator" w:id="0">
    <w:p w14:paraId="6CEB07D6" w14:textId="77777777" w:rsidR="0081456A" w:rsidRDefault="0081456A" w:rsidP="009924FC">
      <w:pPr>
        <w:spacing w:after="0" w:line="240" w:lineRule="auto"/>
      </w:pPr>
      <w:r>
        <w:continuationSeparator/>
      </w:r>
    </w:p>
  </w:endnote>
  <w:endnote w:type="continuationNotice" w:id="1">
    <w:p w14:paraId="6D569B3F" w14:textId="77777777" w:rsidR="0081456A" w:rsidRDefault="008145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FF5E" w14:textId="77777777" w:rsidR="0081456A" w:rsidRDefault="0081456A" w:rsidP="009924FC">
      <w:pPr>
        <w:spacing w:after="0" w:line="240" w:lineRule="auto"/>
      </w:pPr>
      <w:r>
        <w:separator/>
      </w:r>
    </w:p>
  </w:footnote>
  <w:footnote w:type="continuationSeparator" w:id="0">
    <w:p w14:paraId="1BD075B2" w14:textId="77777777" w:rsidR="0081456A" w:rsidRDefault="0081456A" w:rsidP="009924FC">
      <w:pPr>
        <w:spacing w:after="0" w:line="240" w:lineRule="auto"/>
      </w:pPr>
      <w:r>
        <w:continuationSeparator/>
      </w:r>
    </w:p>
  </w:footnote>
  <w:footnote w:type="continuationNotice" w:id="1">
    <w:p w14:paraId="5862371C" w14:textId="77777777" w:rsidR="0081456A" w:rsidRDefault="008145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11F6F7F5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8D56D8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154666"/>
    <w:rsid w:val="00166661"/>
    <w:rsid w:val="002079A7"/>
    <w:rsid w:val="002278A2"/>
    <w:rsid w:val="00271952"/>
    <w:rsid w:val="0032522D"/>
    <w:rsid w:val="00376B51"/>
    <w:rsid w:val="003934F3"/>
    <w:rsid w:val="003E26D0"/>
    <w:rsid w:val="0043201C"/>
    <w:rsid w:val="00435289"/>
    <w:rsid w:val="00560CC6"/>
    <w:rsid w:val="005B1F36"/>
    <w:rsid w:val="00615F8E"/>
    <w:rsid w:val="00632907"/>
    <w:rsid w:val="00690363"/>
    <w:rsid w:val="00714745"/>
    <w:rsid w:val="00797A72"/>
    <w:rsid w:val="007A7D39"/>
    <w:rsid w:val="007F601A"/>
    <w:rsid w:val="0081456A"/>
    <w:rsid w:val="008310AF"/>
    <w:rsid w:val="008D56D8"/>
    <w:rsid w:val="009924FC"/>
    <w:rsid w:val="00AB15D9"/>
    <w:rsid w:val="00B115FF"/>
    <w:rsid w:val="00B13EBD"/>
    <w:rsid w:val="00C31A32"/>
    <w:rsid w:val="00CF6C70"/>
    <w:rsid w:val="00D42633"/>
    <w:rsid w:val="00DB13F7"/>
    <w:rsid w:val="00DD0173"/>
    <w:rsid w:val="00E261B5"/>
    <w:rsid w:val="00EE1A10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customStyle="1" w:styleId="Heading3Char">
    <w:name w:val="Heading 3 Char"/>
    <w:basedOn w:val="DefaultParagraphFont"/>
    <w:link w:val="Heading3"/>
    <w:uiPriority w:val="9"/>
    <w:rsid w:val="00166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mbedded.com/debugging-poor-performing-or-unreachable-code/#:~:text=Unreachable%20code%20is%20generally%20considered,code%20that%20is%20never%20used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Collins;Tahlea Grant</dc:creator>
  <cp:keywords/>
  <dc:description/>
  <cp:lastModifiedBy>Tahlea Grant</cp:lastModifiedBy>
  <cp:revision>2</cp:revision>
  <dcterms:created xsi:type="dcterms:W3CDTF">2023-08-09T09:04:00Z</dcterms:created>
  <dcterms:modified xsi:type="dcterms:W3CDTF">2023-08-09T09:04:00Z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